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2"/>
          <w:szCs w:val="40"/>
        </w:rPr>
      </w:pPr>
      <w:r>
        <w:rPr>
          <w:rFonts w:hint="eastAsia"/>
          <w:b/>
          <w:bCs/>
          <w:sz w:val="32"/>
          <w:szCs w:val="40"/>
        </w:rPr>
        <w:t>综合管理</w:t>
      </w:r>
      <w:bookmarkStart w:id="7196" w:name="_GoBack"/>
      <w:bookmarkEnd w:id="7196"/>
    </w:p>
    <w:p>
      <w:pPr>
        <w:jc w:val="center"/>
        <w:rPr>
          <w:b/>
          <w:bCs/>
          <w:sz w:val="32"/>
          <w:szCs w:val="40"/>
        </w:rPr>
      </w:pPr>
      <w:r>
        <w:rPr>
          <w:rFonts w:hint="eastAsia"/>
          <w:b/>
          <w:bCs/>
          <w:sz w:val="32"/>
          <w:szCs w:val="40"/>
        </w:rPr>
        <w:t>法律法规规范性文件</w:t>
      </w:r>
    </w:p>
    <w:p>
      <w:pPr>
        <w:pStyle w:val="2"/>
      </w:pPr>
      <w:r>
        <w:rPr>
          <w:rFonts w:hint="eastAsia"/>
        </w:rPr>
        <w:t>《中华人民共和国突发事件应对法》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文号：中华人民共和国主席令第69号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《中华人民共和国突发事件应对法》已由中华人民共和国第十届全国人民代表大会常务委员会第二十九次会议于2007年8月30日通过，现予公布，自2007年11月1日起施行。）</w:t>
      </w:r>
    </w:p>
    <w:p>
      <w:pPr>
        <w:spacing w:before="156" w:beforeLines="50" w:after="156" w:afterLines="50" w:line="360" w:lineRule="auto"/>
        <w:ind w:firstLine="482" w:firstLineChars="200"/>
        <w:rPr>
          <w:rFonts w:cs="宋体" w:asciiTheme="majorEastAsia" w:hAnsiTheme="majorEastAsia" w:eastAsiaTheme="majorEastAsia"/>
          <w:b/>
          <w:bCs/>
          <w:sz w:val="24"/>
        </w:rPr>
      </w:pPr>
      <w:r>
        <w:rPr>
          <w:rFonts w:hint="eastAsia" w:cs="宋体" w:asciiTheme="majorEastAsia" w:hAnsiTheme="majorEastAsia" w:eastAsiaTheme="majorEastAsia"/>
          <w:b/>
          <w:bCs/>
          <w:sz w:val="24"/>
        </w:rPr>
        <w:t>第一章　总 则</w:t>
      </w:r>
    </w:p>
    <w:p>
      <w:pPr>
        <w:spacing w:before="156" w:beforeLines="50" w:after="156" w:afterLines="50" w:line="360" w:lineRule="auto"/>
        <w:ind w:firstLine="480" w:firstLineChars="200"/>
        <w:rPr>
          <w:rFonts w:cs="宋体" w:asciiTheme="majorEastAsia" w:hAnsiTheme="majorEastAsia" w:eastAsiaTheme="majorEastAsia"/>
          <w:sz w:val="24"/>
        </w:rPr>
      </w:pPr>
      <w:r>
        <w:rPr>
          <w:rFonts w:hint="eastAsia" w:cs="宋体" w:asciiTheme="majorEastAsia" w:hAnsiTheme="majorEastAsia" w:eastAsiaTheme="majorEastAsia"/>
          <w:sz w:val="24"/>
        </w:rPr>
        <w:t>第一条　为了预防和减少突发事件的发生，控制、减轻和消除突发事件引起的严重社会危害，规范突发事件应对活动，保护人民生命财产安全，维护国家安全、公共安全、环境安全和社会秩序，制定本法。</w:t>
      </w:r>
    </w:p>
    <w:p>
      <w:pPr>
        <w:spacing w:before="156" w:beforeLines="50" w:after="156" w:afterLines="50" w:line="360" w:lineRule="auto"/>
        <w:ind w:firstLine="480" w:firstLineChars="200"/>
        <w:rPr>
          <w:rFonts w:cs="宋体" w:asciiTheme="majorEastAsia" w:hAnsiTheme="majorEastAsia" w:eastAsiaTheme="majorEastAsia"/>
          <w:sz w:val="24"/>
        </w:rPr>
      </w:pPr>
      <w:r>
        <w:rPr>
          <w:rFonts w:hint="eastAsia" w:cs="宋体" w:asciiTheme="majorEastAsia" w:hAnsiTheme="majorEastAsia" w:eastAsiaTheme="majorEastAsia"/>
          <w:sz w:val="24"/>
        </w:rPr>
        <w:t>第二条　突发事件的预防与应急准备、监测与预警、应急处置与救援、事后恢复与重建等应对活动，适用本法。</w:t>
      </w:r>
    </w:p>
    <w:p>
      <w:pPr>
        <w:spacing w:before="156" w:beforeLines="50" w:after="156" w:afterLines="50" w:line="360" w:lineRule="auto"/>
        <w:ind w:firstLine="480" w:firstLineChars="200"/>
        <w:rPr>
          <w:rFonts w:cs="宋体" w:asciiTheme="majorEastAsia" w:hAnsiTheme="majorEastAsia" w:eastAsiaTheme="majorEastAsia"/>
          <w:sz w:val="24"/>
        </w:rPr>
      </w:pPr>
      <w:r>
        <w:rPr>
          <w:rFonts w:hint="eastAsia" w:cs="宋体" w:asciiTheme="majorEastAsia" w:hAnsiTheme="majorEastAsia" w:eastAsiaTheme="majorEastAsia"/>
          <w:sz w:val="24"/>
        </w:rPr>
        <w:t>第三条　本法所称突发事件，是指突然发生，造成或者可能造成严重社会危害，需要采取应急处置措施予以应对的自然灾害、事故灾难、公共卫生事件和社会安全事件。</w:t>
      </w:r>
    </w:p>
    <w:p>
      <w:pPr>
        <w:spacing w:before="156" w:beforeLines="50" w:after="156" w:afterLines="50" w:line="360" w:lineRule="auto"/>
        <w:ind w:firstLine="480" w:firstLineChars="200"/>
        <w:rPr>
          <w:rFonts w:cs="宋体" w:asciiTheme="majorEastAsia" w:hAnsiTheme="majorEastAsia" w:eastAsiaTheme="majorEastAsia"/>
          <w:sz w:val="24"/>
        </w:rPr>
      </w:pPr>
      <w:r>
        <w:rPr>
          <w:rFonts w:hint="eastAsia" w:cs="宋体" w:asciiTheme="majorEastAsia" w:hAnsiTheme="majorEastAsia" w:eastAsiaTheme="majorEastAsia"/>
          <w:sz w:val="24"/>
        </w:rPr>
        <w:t>按照社会危害程度、影响范围等因素，自然灾害、事故灾难、公共卫生事件分为特别重大、重大、较大和一般四级。法律、行政法规或者国务院另有规定的，从其规定。</w:t>
      </w:r>
    </w:p>
    <w:p>
      <w:pPr>
        <w:spacing w:before="156" w:beforeLines="50" w:after="156" w:afterLines="50" w:line="360" w:lineRule="auto"/>
        <w:ind w:right="105" w:rightChars="50"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突发事件的分级标准由国务院或者国务院确定的部门制定。</w:t>
      </w:r>
    </w:p>
    <w:p>
      <w:pPr>
        <w:spacing w:before="156" w:beforeLines="50" w:after="156" w:afterLines="50" w:line="360" w:lineRule="auto"/>
        <w:ind w:right="105" w:rightChars="50"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国家建立统一领导、综合协调、分类管理、分级负责、属地管理为主的应急管理体制。</w:t>
      </w:r>
    </w:p>
    <w:p>
      <w:pPr>
        <w:spacing w:before="156" w:beforeLines="50" w:after="156" w:afterLines="50" w:line="360" w:lineRule="auto"/>
        <w:ind w:right="105" w:rightChars="50"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突发事件应对工作实行预防为主、预防与应急相结合的原则。国家建立重大突发事件风险评估体系，对可能发生的突发事件进行综合性评估，减少重大突发事件的发生，最大限度地减轻重大突发事件的影响。</w:t>
      </w:r>
    </w:p>
    <w:p>
      <w:pPr>
        <w:spacing w:before="156" w:beforeLines="50" w:after="156" w:afterLines="50" w:line="360" w:lineRule="auto"/>
        <w:ind w:right="105" w:rightChars="50"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国家建立有效的社会动员机制，增强全民的公共安全和防范风险的意识，提高全社会的避险救助能力。</w:t>
      </w:r>
    </w:p>
    <w:p>
      <w:pPr>
        <w:spacing w:before="156" w:beforeLines="50" w:after="156" w:afterLines="50" w:line="360" w:lineRule="auto"/>
        <w:ind w:right="105" w:rightChars="50"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县级人民政府对本行政区域内突发事件的应对工作负责；涉及两个以上行政区域的，由有关行政区域共同的上一级人民政府负责，或者由各有关行政区域的上一级人民政府共同负责。</w:t>
      </w:r>
    </w:p>
    <w:p>
      <w:pPr>
        <w:spacing w:before="156" w:beforeLines="50" w:after="156" w:afterLines="50" w:line="360" w:lineRule="auto"/>
        <w:ind w:right="105" w:rightChars="50"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突发事件发生后，发生地县级人民政府应当立即采取措施控制事态发展，组织开展应急救援和处置工作，并立即向上一级人民政府报告，必要时可以越级上报。</w:t>
      </w:r>
    </w:p>
    <w:p>
      <w:pPr>
        <w:spacing w:before="156" w:beforeLines="50" w:after="156" w:afterLines="50" w:line="360" w:lineRule="auto"/>
        <w:ind w:right="105" w:rightChars="50"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突发事件发生地县级人民政府不能消除或者不能有效控制突发事件引起的严重社会危害的，应当及时向上级人民政府报告。上级人民政府应当及时采取措施，统一领导应急处置工作。</w:t>
      </w:r>
    </w:p>
    <w:p>
      <w:pPr>
        <w:spacing w:before="156" w:beforeLines="50" w:after="156" w:afterLines="50" w:line="360" w:lineRule="auto"/>
        <w:ind w:right="105" w:rightChars="50"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法律、行政法规规定由国务院有关部门对突发事件的应对工作负责的，从其规定；地方人民政府应当积极配合并提供必要的支持。</w:t>
      </w:r>
    </w:p>
    <w:p>
      <w:pPr>
        <w:spacing w:before="156" w:beforeLines="50" w:after="156" w:afterLines="50" w:line="360" w:lineRule="auto"/>
        <w:ind w:right="105" w:rightChars="50"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国务院在总理领导下研究、决定和部署特别重大突发事件的应对工作；根据实际需要，设立国家突发事件应急指挥机构，负责突发事件应对工作；必要时，国务院可以派出工作组指导有关工作。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上级人民政府主管部门应当在各自职责范围内，指导、协助下级人民政府及其相应部门做好有关突发事件的应对工作。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国务院和县级以上地方各级人民政府是突发事件应对工作的行政领导机关，其办事机构及具体职责由国务院规定。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有关人民政府及其部门作出的应对突发事件的决定、命令，应当及时公布。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有关人民政府及其部门采取的应对突发事件的措施，应当与突发事件可能造成的社会危害的性质、程度和范围相适应；有多种措施可供选择的，应当选择有利于最大程度地保护公民、法人和其他组织权益的措施。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公民、法人和其他组织有义务参与突发事件应对工作。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有关人民政府及其部门为应对突发事件，可以征用单位和个人的财产。被征用的财产在使用完毕或者突发事件应急处置工作结束后，应当及时返还。财产被征用或者征用后毁损、灭失的，应当给予补偿。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因采取突发事件应对措施，诉讼、行政复议、仲裁活动不能正常进行的，适用有关时效中止和程序中止的规定，但法律另有规定的除外。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中国人民解放军、中国人民武装警察部队和民兵组织依照本法和其他有关法律、行政法规、军事法规的规定以及国务院、中央军事委员会的命令，参加突发事件的应急救援和处置工作。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中华人民共和国政府在突发事件的预防、监测与预警、应急处置与救援、事后恢复与重建等方面，同外国政府和有关国际组织开展合作与交流。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县级以上人民政府作出应对突发事件的决定、命令，应当报本级人民代表大会常务委员会备案；突发事件应急处置工作结束后，应当向本级人民代表大会常务委员会作出专项工作报告。</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预防与应急准备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国家建立健全突发事件应急预案体系。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国务院制定国家突发事件总体应急预案，组织制定国家突发事件专项应急预案；国务院有关部门根据各自的职责和国务院相关应急预案，制定国家突发事件部门应急预案。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地方各级人民政府和县级以上地方各级人民政府有关部门根据有关法律、法规、规章、上级人民政府及其有关部门的应急预案以及本地区的实际情况，制定相应的突发事件应急预案。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应急预案制定机关应当根据实际需要和情势变化，适时修订应急预案。应急预案的制定、修订程序由国务院规定。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城乡规划应当符合预防、处置突发事件的需要，统筹安排应对突发事件所必需的设备和基础设施建设，合理确定应急避难场所。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县级人民政府应当对本行政区域内容易引发自然灾害、事故灾难和公共卫生事件的危险源、危险区域进行调查、登记、风险评估，定期进行检查、监控，并责令有关单位采取安全防范措施。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省级和设区的市级人民政府应当对本行政区域内容易引发特别重大、重大突发事件的危险源、危险区域进行调查、登记、风险评估，组织进行检查、监控，并责令有关单位采取安全防范措施。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县级以上地方各级人民政府按照本法规定登记的危险源、危险区域，应当按照国家规定及时向社会公布。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县级人民政府及其有关部门、乡级人民政府、街道办事处、居民委员会、村民委员会应当及时调解处理可能引发社会安全事件的矛盾纠纷。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有关单位应当定期检测、维护其报警装置和应急救援设备、设施，使其处于良好状态，确保正常使用。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县级以上人民政府应当建立健全突发事件应急管理培训制度，对人民政府及其有关部门负有处置突发事件职责的工作人员定期进行培训。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县级以上人民政府应当整合应急资源，建立或者确定综合性应急救援队伍。人民政府有关部门可以根据实际需要设立专业应急救援队伍。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县级以上人民政府及其有关部门可以建立由成年志愿者组成的应急救援队伍。单位应当建立由本单位职工组成的专职或者兼职应急救援队伍。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县级以上人民政府应当加强专业应急救援队伍与非专业应急救援队伍的合作，联合培训、联合演练，提高合成应急、协同应急的能力。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国务院有关部门、县级以上地方各级人民政府及其有关部门、有关单位应当为专业应急救援人员购买人身意外伤害保险，配备必要的防护装备和器材，减少应急救援人员的人身风险。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中国人民解放军、中国人民武装警察部队和民兵组织应当有计划地组织开展应急救援的专门训练。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县级人民政府及其有关部门、乡级人民政府、街道办事处应当组织开展应急知识的宣传普及活动和必要的应急演练。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居民委员会、村民委员会、企业事业单位应当根据所在地人民政府的要求，结合各自的实际情况，开展有关突发事件应急知识的宣传普及活动和必要的应急演练。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新闻媒体应当无偿开展突发事件预防与应急、自救与互救知识的公益宣传。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各级各类学校应当把应急知识教育纳入教学内容，对学生进行应急知识教育，培养学生的安全意识和自救与互救能力。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教育主管部门应当对学校开展应急知识教育进行指导和监督。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国务院和县级以上地方各级人民政府应当采取财政措施，保障突发事件应对工作所需经费。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国家建立健全应急物资储备保障制度，完善重要应急物资的监管、生产、储备、调拨和紧急配送体系。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设区的市级以上人民政府和突发事件易发、多发地区的县级人民政府应当建立应急救援物资、生活必需品和应急处置装备的储备制度。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县级以上地方各级人民政府应当根据本地区的实际情况，与有关企业签订协议，保障应急救援物资、生活必需品和应急处置装备的生产、供给。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国家建立健全应急通信保障体系，完善公用通信网，建立有线与无线相结合、基础电信网络与机动通信系统相配套的应急通信系统，确保突发事件应对工作的通信畅通。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国家鼓励公民、法人和其他组织为人民政府应对突发事件工作提供物资、资金、技术支持和捐赠。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国家发展保险事业，建立国家财政支持的巨灾风险保险体系，并鼓励单位和公民参加保险。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国家鼓励、扶持具备相应条件的教学科研机构培养应急管理专门人才，鼓励、扶持教学科研机构和有关企业研究开发用于突发事件预防、监测、预警、应急处置与救援的新技术、新设备和新工具。</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监测与预警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国务院建立全国统一的突发事件信息系统。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县级以上人民政府及其有关部门、专业机构应当通过多种途径收集突发事件信息。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县级人民政府应当在居民委员会、村民委员会和有关单位建立专职或者兼职信息报告员制度。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获悉突发事件信息的公民、法人或者其他组织，应当立即向所在地人民政府、有关主管部门或者指定的专业机构报告。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有关单位和人员报送、报告突发事件信息，应当做到及时、客观、真实，不得迟报、谎报、瞒报、漏报。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国家建立健全突发事件监测制度。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国家建立健全突发事件预警制度。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可以预警的自然灾害、事故灾难和公共卫生事件的预警级别，按照突发事件发生的紧急程度、发展势态和可能造成的危害程度分为一级、二级、三级和四级，分别用红色、橙色、黄色和蓝色标示，一级为最高级别。</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预警级别的划分标准由国务院或者国务院确定的部门制定。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发布三级、四级警报，宣布进入预警期后，县级以上地方各级人民政府应当根据即将发生的突发事件的特点和可能造成的危害，采取下列措施：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（一）启动应急预案；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（二）责令有关部门、专业机构、监测网点和负有特定职责的人员及时收集、报告有关信息，向社会公布反映突发事件信息的渠道，加强对突发事件发生、发展情况的监测、预报和预警工作；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（三）组织有关部门和机构、专业技术人员、有关专家学者，随时对突发事件信息进行分析评估，预测发生突发事件可能性的大小、影响范围和强度以及可能发生的突发事件的级别；</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（四）定时向社会发布与公众有关的突发事件预测信息和分析评估结果，并对相关信息的报道工作进行管理；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（五）及时按照有关规定向社会发布可能受到突发事件危害的警告，宣传避免、减轻危害的常识，公布咨询电话。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发布一级、二级警报，宣布进入预警期后，县级以上地方各级人民政府除采取本法第四十四条规定的措施外，还应当针对即将发生的突发事件的特点和可能造成的危害，采取下列一项或者多项措施：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（一）责令应急救援队伍、负有特定职责的人员进入待命状态，并动员后备人员做好参加应急救援和处置工作的准备；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（二）调集应急救援所需物资、设备、工具，准备应急设施和避难场所，并确保其处于良好状态、随时可以投入正常使用；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（三）加强对重点单位、重要部位和重要基础设施的安全保卫，维护社会治安秩序；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（四）采取必要措施，确保交通、通信、供水、排水、供电、供气、供热等公共设施的安全和正常运行；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（五）及时向社会发布有关采取特定措施避免或者减轻危害的建议、劝告；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（六）转移、疏散或者撤离易受突发事件危害的人员并予以妥善安置，转移重要财产；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（七）关闭或者限制使用易受突发事件危害的场所，控制或者限制容易导致危害扩大的公共场所的活动；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（八）法律、法规、规章规定的其他必要的防范性、保护性措施。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对即将发生或者已经发生的社会安全事件，县级以上地方各级人民政府及其有关主管部门应当按照规定向上一级人民政府及其有关主管部门报告，必要时可以越级上报。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发布突发事件警报的人民政府应当根据事态的发展，按照有关规定适时调整预警级别并重新发布。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有事实证明不可能发生突发事件或者危险已经解除的，发布警报的人民政府应当立即宣布解除警报，终止预警期，并解除已经采取的有关措施。</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应急处置与救援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自然灾害、事故灾难或者公共卫生事件发生后，履行统一领导职责的人民政府可以采取下列一项或者多项应急处置措施：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（一）组织营救和救治受害人员，疏散、撤离并妥善安置受到威胁的人员以及采取其他救助措施；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（二）迅速控制危险源，标明危险区域，封锁危险场所，划定警戒区，实行交通管制以及其他控制措施；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（三）立即抢修被损坏的交通、通信、供水、排水、供电、供气、供热等公共设施，向受到危害的人员提供避难场所和生活必需品，实施医疗救护和卫生防疫以及其他保障措施；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（四）禁止或者限制使用有关设备、设施，关闭或者限制使用有关场所，中止人员密集的活动或者可能导致危害扩大的生产经营活动以及采取其他保护措施；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（五）启用本级人民政府设置的财政预备费和储备的应急救援物资，必要时调用其他急需物资、设备、设施、工具；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（六）组织公民参加应急救援和处置工作，要求具有特定专长的人员提供服务；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（七）保障食品、饮用水、燃料等基本生活必需品的供应；</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（八）依法从严惩处囤积居奇、哄抬物价、制假售假等扰乱市场秩序的行为，稳定市场价格，维护市场秩序；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（九）依法从严惩处哄抢财物、干扰破坏应急处置工作等扰乱社会秩序的行为，维护社会治安；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（十）采取防止发生次生、衍生事件的必要措施。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社会安全事件发生后，组织处置工作的人民政府应当立即组织有关部门并由公安机关针对事件的性质和特点，依照有关法律、行政法规和国家其他有关规定，采取下列一项或者多项应急处置措施：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（一）强制隔离使用器械相互对抗或者以暴力行为参与冲突的当事人，妥善解决现场纠纷和争端，控制事态发展；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（二）对特定区域内的建筑物、交通工具、设备、设施以及燃料、燃气、电力、水的供应进行控制；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（三）封锁有关场所、道路，查验现场人员的身份证件，限制有关公共场所内的活动；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（四）加强对易受冲击的核心机关和单位的警卫，在国家机关、军事机关、国家通讯社、广播电台、电视台、外国驻华使领馆等单位附近设置临时警戒线；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（五）法律、行政法规和国务院规定的其他必要措施。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严重危害社会治安秩序的事件发生时，公安机关应当立即依法出动警力，根据现场情况依法采取相应的强制性措施，尽快使社会秩序恢复正常。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发生突发事件，严重影响国民经济正常运行时，国务院或者国务院授权的有关主管部门可以采取保障、控制等必要的应急措施，保障人民群众的基本生活需要，最大限度地减轻突发事件的影响。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履行统一领导职责或者组织处置突发事件的人民政府，应当组织协调运输经营单位，优先运送处置突发事件所需物资、设备、工具、应急救援人员和受到突发事件危害的人员。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履行统一领导职责或者组织处置突发事件的人民政府，应当按照有关规定统一、准确、及时发布有关突发事件事态发展和应急处置工作的信息。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任何单位和个人不得编造、传播有关突发事件事态发展或者应急处置工作的虚假信息。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突发事件发生地的居民委员会、村民委员会和其他组织应当按照当地人民政府的决定、命令，进行宣传动员，组织群众开展自救和互救，协助维护社会秩序。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突发事件发生地的其他单位应当服从人民政府发布的决定、命令，配合人民政府采取的应急处置措施，做好本单位的应急救援工作，并积极组织人员参加所在地的应急救援和处置工作。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突发事件发生地的公民应当服从人民政府、居民委员会、村民委员会或者所属单位的指挥和安排，配合人民政府采取的应急处置措施，积极参加应急救援工作，协助维护社会秩序。</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事后恢复与重建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突发事件应急处置工作结束后，履行统一领导职责的人民政府应当立即组织对突发事件造成的损失进行评估，组织受影响地区尽快恢复生产、生活、工作和社会秩序，制定恢复重建计划，并向上一级人民政府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受突发事件影响地区的人民政府应当及时组织和协调公安、交通、铁路、民航、邮电、建设等有关部门恢复社会治安秩序，尽快修复被损坏的交通、通信、供水、排水、供电、供气、供热等公共设施。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国务院根据受突发事件影响地区遭受损失的情况，制定扶持该地区有关行业发展的优惠政策。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受突发事件影响地区的人民政府应当根据本地区遭受损失的情况，制定救助、补偿、抚慰、抚恤、安置等善后工作计划并组织实施，妥善解决因处置突发事件引发的矛盾和纠纷。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公民参加应急救援工作或者协助维护社会秩序期间，其在本单位的工资待遇和福利不变；表现突出、成绩显著的，由县级以上人民政府给予表彰或者奖励。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县级以上人民政府对在应急救援工作中伤亡的人员依法给予抚恤。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履行统一领导职责的人民政府应当及时查明突发事件的发生经过和原因，总结突发事件应急处置工作的经验教训，制定改进措施，并向上一级人民政府提出报告。</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（一）未按规定采取预防措施，导致发生突发事件，或者未采取必要的防范措施，导致发生次生、衍生事件的；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（二）迟报、谎报、瞒报、漏报有关突发事件的信息，或者通报、报送、公布虚假信息，造成后果的；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（三）未按规定及时发布突发事件警报、采取预警期的措施，导致损害发生的；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（四）未按规定及时采取措施处置突发事件或者处置不当，造成后果的；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（五）不服从上级人民政府对突发事件应急处置工作的统一领导、指挥和协调的；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（六）未及时组织开展生产自救、恢复重建等善后工作的；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（七）截留、挪用、私分或者变相私分应急救援资金、物资的；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（八）不及时归还征用的单位和个人的财产，或者对被征用财产的单位和个人不按规定给予补偿的。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有关单位有下列情形之一的，由所在地履行统一领导职责的人民政府责令停产停业，暂扣或者吊销许可证或者营业执照，并处五万元以上二十万元以下的罚款；构成违反治安管理行为的，由公安机关依法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（一）未按规定采取预防措施，导致发生严重突发事件的；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（二）未及时消除已发现的可能引发突发事件的隐患，导致发生严重突发事件的；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（三）未做好应急设备、设施日常维护、检测工作，导致发生严重突发事件或者突发事件危害扩大的；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（四）突发事件发生后，不及时组织开展应急救援工作，造成严重后果的。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前款规定的行为，其他法律、行政法规规定由人民政府有关部门依法决定处罚的，从其规定。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单位或者个人违反本法规定，不服从所在地人民政府及其有关部门发布的决定、命令或者不配合其依法采取的措施，构成违反治安管理行为的，由公安机关依法给予处罚。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单位或者个人违反本法规定，导致突发事件发生或者危害扩大，给他人人身、财产造成损害的，应当依法承担民事责任。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违反本法规定，构成犯罪的，依法追究刑事责任。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附 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紧急状态期间采取的非常措施，依照有关法律规定执行或者由全国人民代表大会常务委员会另行规定。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第七十条　本法自2007年11月1日起施行。 </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《中华人民共和国企业国有资产法》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文号：中华人民共和国主席令第5号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（2008年10月28日第十一届全国人民代表大会常务委员会第五次会议通过）</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　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为了维护国家基本经济制度，巩固和发展国有经济，加强对国有资产的保护，发挥国有经济在国民经济中的主导作用，促进社会主义市场经济发展，制定本法。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本法所称企业国有资产（以下称国有资产），是指国家对企业各种形式的出资所形成的权益。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国有资产属于国家所有即全民所有。国务院代表国家行使国有资产所有权。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国务院和地方人民政府依照法律、行政法规的规定，分别代表国家对国家出资企业履行出资人职责，享有出资人权益。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确定的关系国民经济命脉和国家安全的大型国家出资企业，重要基础设施和重要自然资源等领域的国家出资企业，由国务院代表国家履行出资人职责。其他的国家出资企业，由地方人民政府代表国家履行出资人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本法所称国家出资企业，是指国家出资的国有独资企业、国有独资公司，以及国有资本控股公司、国有资本参股公司。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国务院和地方人民政府应当按照政企分开、社会公共管理职能与国有资产出资人职能分开、不干预企业依法自主经营的原则，依法履行出资人职责。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国家采取措施，推动国有资本向关系国民经济命脉和国家安全的重要行业和关键领域集中，优化国有经济布局和结构，推进国有企业的改革和发展，提高国有经济的整体素质，增强国有经济的控制力、影响力。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国家建立健全与社会主义市场经济发展要求相适应的国有资产管理与监督体制，建立健全国有资产保值增值考核和责任追究制度，落实国有资产保值增值责任。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国家建立健全国有资产基础管理制度。具体办法按照国务院的规定制定。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国有资产受法律保护，任何单位和个人不得侵害。</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履行出资人职责的机构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国务院国有资产监督管理机构和地方人民政府按照国务院的规定设立的国有资产监督管理机构，根据本级人民政府的授权，代表本级人民政府对国家出资企业履行出资人职责。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国务院和地方人民政府根据需要，可以授权其他部门、机构代表本级人民政府对国家出资企业履行出资人职责。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代表本级人民政府履行出资人职责的机构、部门，以下统称履行出资人职责的机构。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履行出资人职责的机构代表本级人民政府对国家出资企业依法享有资产收益、参与重大决策和选择管理者等出资人权利。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履行出资人职责的机构依照法律、行政法规的规定，制定或者参与制定国家出资企业的章程。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履行出资人职责的机构对法律、行政法规和本级人民政府规定须经本级人民政府批准的履行出资人职责的重大事项，应当报请本级人民政府批准。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履行出资人职责的机构委派的股东代表参加国有资本控股公司、国有资本参股公司召开的股东会会议、股东大会会议，应当按照委派机构的指示提出提案、发表意见、行使表决权，并将其履行职责的情况和结果及时报告委派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履行出资人职责的机构应当依照法律、行政法规以及企业章程履行出资人职责，保障出资人权益，防止国有资产损失。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履行出资人职责的机构应当维护企业作为市场主体依法享有的权利，除依法履行出资人职责外，不得干预企业经营活动。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履行出资人职责的机构对本级人民政府负责，向本级人民政府报告履行出资人职责的情况，接受本级人民政府的监督和考核，对国有资产的保值增值负责。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履行出资人职责的机构应当按照国家有关规定，定期向本级人民政府报告有关国有资产总量、结构、变动、收益等汇总分析的情况。</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国家出资企业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国家出资企业对其动产、不动产和其他财产依照法律、行政法规以及企业章程享有占有、使用、收益和处分的权利。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国家出资企业依法享有的经营自主权和其他合法权益受法律保护。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国家出资企业从事经营活动，应当遵守法律、行政法规，加强经营管理，提高经济效益，接受人民政府及其有关部门、机构依法实施的管理和监督，接受社会公众的监督，承担社会责任，对出资人负责。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国家出资企业应当依法建立和完善法人治理结构，建立健全内部监督管理和风险控制制度。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国家出资企业应当依照法律、行政法规和国务院财政部门的规定，建立健全财务、会计制度，设置会计账簿，进行会计核算，依照法律、行政法规以及企业章程的规定向出资人提供真实、完整的财务、会计信息。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国家出资企业应当依照法律、行政法规以及企业章程的规定，向出资人分配利润。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国有独资公司、国有资本控股公司和国有资本参股公司依照《中华人民共和国公司法》的规定设立监事会。国有独资企业由履行出资人职责的机构按照国务院的规定委派监事组成监事会。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国家出资企业的监事会依照法律、行政法规以及企业章程的规定，对董事、高级管理人员执行职务的行为进行监督，对企业财务进行监督检查。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国家出资企业依照法律规定，通过职工代表大会或者其他形式，实行民主管理。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国家出资企业对其所出资企业依法享有资产收益、参与重大决策和选择管理者等出资人权利。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国家出资企业对其所出资企业，应当依照法律、行政法规的规定，通过制定或者参与制定所出资企业的章程，建立权责明确、有效制衡的企业内部监督管理和风险控制制度，维护其出资人权益。</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国家出资企业管理者的选择与考核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履行出资人职责的机构依照法律、行政法规以及企业章程的规定，任免或者建议任免国家出资企业的下列人员：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（一）任免国有独资企业的经理、副经理、财务负责人和其他高级管理人员；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（二）任免国有独资公司的董事长、副董事长、董事、监事会主席和监事；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（三）向国有资本控股公司、国有资本参股公司的股东会、股东大会提出董事、监事人选。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国家出资企业中应当由职工代表出任的董事、监事，依照有关法律、行政法规的规定由职工民主选举产生。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履行出资人职责的机构任命或者建议任命的董事、监事、高级管理人员，应当具备下列条件：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（一）有良好的品行；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（二）有符合职位要求的专业知识和工作能力；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（三）有能够正常履行职责的身体条件；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（四）法律、行政法规规定的其他条件。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董事、监事、高级管理人员在任职期间出现不符合前款规定情形或者出现《中华人民共和国公司法》规定的不得担任公司董事、监事、高级管理人员情形的，履行出资人职责的机构应当依法予以免职或者提出免职建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履行出资人职责的机构对拟任命或者建议任命的董事、监事、高级管理人员的人选，应当按照规定的条件和程序进行考察。考察合格的，按照规定的权限和程序任命或者建议任命。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未经履行出资人职责的机构同意，国有独资企业、国有独资公司的董事、高级管理人员不得在其他企业兼职。未经股东会、股东大会同意，国有资本控股公司、国有资本参股公司的董事、高级管理人员不得在经营同类业务的其他企业兼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未经履行出资人职责的机构同意，国有独资公司的董事长不得兼任经理。未经股东会、股东大会同意，国有资本控股公司的董事长不得兼任经理。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董事、高级管理人员不得兼任监事。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国家出资企业的董事、监事、高级管理人员，应当遵守法律、行政法规以及企业章程，对企业负有忠实义务和勤勉义务，不得利用职权收受贿赂或者取得其他非法收入和不当利益，不得侵占、挪用企业资产，不得超越职权或者违反程序决定企业重大事项，不得有其他侵害国有资产出资人权益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国家建立国家出资企业管理者经营业绩考核制度。履行出资人职责的机构应当对其任命的企业管理者进行年度和任期考核，并依据考核结果决定对企业管理者的奖惩。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履行出资人职责的机构应当按照国家有关规定，确定其任命的国家出资企业管理者的薪酬标准。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国有独资企业、国有独资公司和国有资本控股公司的主要负责人，应当接受依法进行的任期经济责任审计。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本法第二十二条第一款第一项、第二项规定的企业管理者，国务院和地方人民政府规定由本级人民政府任免的，依照其规定。履行出资人职责的机构依照本章规定对上述企业管理者进行考核、奖惩并确定其薪酬标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关系国有资产出资人权益的重大事项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第一节 一般规定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国家出资企业合并、分立、改制、上市，增加或者减少注册资本，发行债券，进行重大投资，为他人提供大额担保，转让重大财产，进行大额捐赠，分配利润，以及解散、申请破产等重大事项，应当遵守法律、行政法规以及企业章程的规定，不得损害出资人和债权人的权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国有独资企业、国有独资公司合并、分立，增加或者减少注册资本，发行债券，分配利润，以及解散、申请破产，由履行出资人职责的机构决定。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国有独资企业、国有独资公司有本法第三十条所列事项的，除依照本法第三十一条和有关法律、行政法规以及企业章程的规定，由履行出资人职责的机构决定的以外，国有独资企业由企业负责人集体讨论决定，国有独资公司由董事会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国有资本控股公司、国有资本参股公司有本法第三十条所列事项的，依照法律、行政法规以及公司章程的规定，由公司股东会、股东大会或者董事会决定。由股东会、股东大会决定的，履行出资人职责的机构委派的股东代表应当依照本法第十三条的规定行使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重要的国有独资企业、国有独资公司、国有资本控股公司的合并、分立、解散、申请破产以及法律、行政法规和本级人民政府规定应当由履行出资人职责的机构报经本级人民政府批准的重大事项，履行出资人职责的机构在作出决定或者向其委派参加国有资本控股公司股东会会议、股东大会会议的股东代表作出指示前，应当报请本级人民政府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本法所称的重要的国有独资企业、国有独资公司和国有资本控股公司，按照国务院的规定确定。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国家出资企业发行债券、投资等事项，有关法律、行政法规规定应当报经人民政府或者人民政府有关部门、机构批准、核准或者备案的，依照其规定。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国家出资企业投资应当符合国家产业政策，并按照国家规定进行可行性研究；与他人交易应当公平、有偿，取得合理对价。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国家出资企业的合并、分立、改制、解散、申请破产等重大事项，应当听取企业工会的意见，并通过职工代表大会或者其他形式听取职工的意见和建议。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国有独资企业、国有独资公司、国有资本控股公司对其所出资企业的重大事项参照本章规定履行出资人职责。具体办法由国务院规定。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第二节 企业改制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本法所称企业改制是指：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（一）国有独资企业改为国有独资公司；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（二）国有独资企业、国有独资公司改为国有资本控股公司或者非国有资本控股公司；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（三）国有资本控股公司改为非国有资本控股公司。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企业改制应当依照法定程序，由履行出资人职责的机构决定或者由公司股东会、股东大会决定。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重要的国有独资企业、国有独资公司、国有资本控股公司的改制，履行出资人职责的机构在作出决定或者向其委派参加国有资本控股公司股东会会议、股东大会会议的股东代表作出指示前，应当将改制方案报请本级人民政府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企业改制应当制定改制方案，载明改制后的企业组织形式、企业资产和债权债务处理方案、股权变动方案、改制的操作程序、资产评估和财务审计等中介机构的选聘等事项。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企业改制涉及重新安置企业职工的，还应当制定职工安置方案，并经职工代表大会或者职工大会审议通过。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企业改制应当按照规定进行清产核资、财务审计、资产评估，准确界定和核实资产，客观、公正地确定资产的价值。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企业改制涉及以企业的实物、知识产权、土地使用权等非货币财产折算为国有资本出资或者股份的，应当按照规定对折价财产进行评估，以评估确认价格作为确定国有资本出资额或者股份数额的依据。不得将财产低价折股或者有其他损害出资人权益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第三节 与关联方的交易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国家出资企业的关联方不得利用与国家出资企业之间的交易，谋取不当利益，损害国家出资企业利益。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本法所称关联方，是指本企业的董事、监事、高级管理人员及其近亲属，以及这些人员所有或者实际控制的企业。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国有独资企业、国有独资公司、国有资本控股公司不得无偿向关联方提供资金、商品、服务或者其他资产，不得以不公平的价格与关联方进行交易。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未经履行出资人职责的机构同意，国有独资企业、国有独资公司不得有下列行为：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（一）与关联方订立财产转让、借款的协议；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（二）为关联方提供担保；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（三）与关联方共同出资设立企业，或者向董事、监事、高级管理人员或者其近亲属所有或者实际控制的企业投资。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国有资本控股公司、国有资本参股公司与关联方的交易，依照《中华人民共和国公司法》和有关行政法规以及公司章程的规定，由公司股东会、股东大会或者董事会决定。由公司股东会、股东大会决定的，履行出资人职责的机构委派的股东代表，应当依照本法第十三条的规定行使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公司董事会对公司与关联方的交易作出决议时，该交易涉及的董事不得行使表决权，也不得代理其他董事行使表决权。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第四节 资产评估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国有独资企业、国有独资公司和国有资本控股公司合并、分立、改制，转让重大财产，以非货币财产对外投资，清算或者有法律、行政法规以及企业章程规定应当进行资产评估的其他情形的，应当按照规定对有关资产进行评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国有独资企业、国有独资公司和国有资本控股公司应当委托依法设立的符合条件的资产评估机构进行资产评估；涉及应当报经履行出资人职责的机构决定的事项的，应当将委托资产评估机构的情况向履行出资人职责的机构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国有独资企业、国有独资公司、国有资本控股公司及其董事、监事、高级管理人员应当向资产评估机构如实提供有关情况和资料，不得与资产评估机构串通评估作价。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资产评估机构及其工作人员受托评估有关资产，应当遵守法律、行政法规以及评估执业准则，独立、客观、公正地对受托评估的资产进行评估。资产评估机构应当对其出具的评估报告负责。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第五节 国有资产转让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本法所称国有资产转让，是指依法将国家对企业的出资所形成的权益转移给其他单位或者个人的行为；按照国家规定无偿划转国有资产的除外。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国有资产转让应当有利于国有经济布局和结构的战略性调整，防止国有资产损失，不得损害交易各方的合法权益。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国有资产转让由履行出资人职责的机构决定。履行出资人职责的机构决定转让全部国有资产的，或者转让部分国有资产致使国家对该企业不再具有控股地位的，应当报请本级人民政府批准。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国有资产转让应当遵循等价有偿和公开、公平、公正的原则。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除按照国家规定可以直接协议转让的以外，国有资产转让应当在依法设立的产权交易场所公开进行。转让方应当如实披露有关信息，征集受让方；征集产生的受让方为两个以上的，转让应当采用公开竞价的交易方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转让上市交易的股份依照《中华人民共和国证券法》的规定进行。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国有资产转让应当以依法评估的、经履行出资人职责的机构认可或者由履行出资人职责的机构报经本级人民政府核准的价格为依据，合理确定最低转让价格。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法律、行政法规或者国务院国有资产监督管理机构规定可以向本企业的董事、监事、高级管理人员或者其近亲属，或者这些人员所有或者实际控制的企业转让的国有资产，在转让时，上述人员或者企业参与受让的，应当与其他受让参与者平等竞买；转让方应当按照国家有关规定，如实披露有关信息；相关的董事、监事和高级管理人员不得参与转让方案的制定和组织实施的各项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国有资产向境外投资者转让的，应当遵守国家有关规定，不得危害国家安全和社会公共利益。</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国有资本经营预算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国家建立健全国有资本经营预算制度，对取得的国有资本收入及其支出实行预算管理。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国家取得的下列国有资本收入，以及下列收入的支出，应当编制国有资本经营预算：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（一）从国家出资企业分得的利润；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（二）国有资产转让收入；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（三）从国家出资企业取得的清算收入；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（四）其他国有资本收入。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国有资本经营预算按年度单独编制，纳入本级人民政府预算，报本级人民代表大会批准。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国有资本经营预算支出按照当年预算收入规模安排，不列赤字。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国务院和有关地方人民政府财政部门负责国有资本经营预算草案的编制工作，履行出资人职责的机构向财政部门提出由其履行出资人职责的国有资本经营预算建议草案。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国有资本经营预算管理的具体办法和实施步骤，由国务院规定，报全国人民代表大会常务委员会备案。</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国有资产监督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各级人民代表大会常务委员会通过听取和审议本级人民政府履行出资人职责的情况和国有资产监督管理情况的专项工作报告，组织对本法实施情况的执法检查等，依法行使监督职权。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国务院和地方人民政府应当对其授权履行出资人职责的机构履行职责的情况进行监督。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国务院和地方人民政府审计机关依照《中华人民共和国审计法》的规定，对国有资本经营预算的执行情况和属于审计监督对象的国家出资企业进行审计监督。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国务院和地方人民政府应当依法向社会公布国有资产状况和国有资产监督管理工作情况，接受社会公众的监督。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任何单位和个人有权对造成国有资产损失的行为进行检举和控告。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履行出资人职责的机构根据需要，可以委托会计师事务所对国有独资企业、国有独资公司的年度财务会计报告进行审计，或者通过国有资本控股公司的股东会、股东大会决议，由国有资本控股公司聘请会计师事务所对公司的年度财务会计报告进行审计，维护出资人权益。</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第八章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履行出资人职责的机构有下列行为之一的，对其直接负责的主管人员和其他直接责任人员依法给予处分：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（一）不按照法定的任职条件，任命或者建议任命国家出资企业管理者的；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（二）侵占、截留、挪用国家出资企业的资金或者应当上缴的国有资本收入的；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（三）违反法定的权限、程序，决定国家出资企业重大事项，造成国有资产损失的；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（四）有其他不依法履行出资人职责的行为，造成国有资产损失的。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履行出资人职责的机构的工作人员玩忽职守、滥用职权、徇私舞弊，尚不构成犯罪的，依法给予处分。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履行出资人职责的机构委派的股东代表未按照委派机构的指示履行职责，造成国有资产损失的，依法承担赔偿责任；属于国家工作人员的，并依法给予处分。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国家出资企业的董事、监事、高级管理人员有下列行为之一，造成国有资产损失的，依法承担赔偿责任；属于国家工作人员的，并依法给予处分：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（一）利用职权收受贿赂或者取得其他非法收入和不当利益的；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（二）侵占、挪用企业资产的；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（三）在企业改制、财产转让等过程中，违反法律、行政法规和公平交易规则，将企业财产低价转让、低价折股的；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（四）违反本法规定与本企业进行交易的；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（五）不如实向资产评估机构、会计师事务所提供有关情况和资料，或者与资产评估机构、会计师事务所串通出具虚假资产评估报告、审计报告的；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（六）违反法律、行政法规和企业章程规定的决策程序，决定企业重大事项的；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（七）有其他违反法律、行政法规和企业章程执行职务行为的。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国家出资企业的董事、监事、高级管理人员因前款所列行为取得的收入，依法予以追缴或者归国家出资企业所有。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履行出资人职责的机构任命或者建议任命的董事、监事、高级管理人员有本条第一款所列行为之一，造成国有资产重大损失的，由履行出资人职责的机构依法予以免职或者提出免职建议。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在涉及关联方交易、国有资产转让等交易活动中，当事人恶意串通，损害国有资产权益的，该交易行为无效。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国有独资企业、国有独资公司、国有资本控股公司的董事、监事、高级管理人员违反本法规定，造成国有资产重大损失，被免职的，自免职之日起五年内不得担任国有独资企业、国有独资公司、国有资本控股公司的董事、监事、高级管理人员；造成国有资产特别重大损失，或者因贪污、贿赂、侵占财产、挪用财产或者破坏社会主义市场经济秩序被判处刑罚的，终身不得担任国有独资企业、国有独资公司、国有资本控股公司的董事、监事、高级管理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第七十四条 接受委托对国家出资企业进行资产评估、财务审计的资产评估机构、会计师事务所违反法律、行政法规的规定和执业准则，出具虚假的资产评估报告或者审计报告的，依照有关法律、行政法规的规定追究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第七十五条 违反本法规定，构成犯罪的，依法追究刑事责任。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第九章　附　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第七十六条　金融企业国有资产的管理与监督，法律、行政法规另有规定的，依照其规定。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第七十七条　本法自2009年5月1日起施行。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《中华人民共和国防震减灾法（2008修订）》</w:t>
      </w:r>
    </w:p>
    <w:p>
      <w:pPr>
        <w:tabs>
          <w:tab w:val="left" w:pos="3616"/>
        </w:tabs>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文号：中华人民共和国主席令第7号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（1997年12月29日第八届全国人民代表大会常务委员会第二十九次会议通过　2008年12月27日第十一届全国人民代表大会常务委员会第六次会议修订） </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为了防御和减轻地震灾害，保护人民生命和财产安全，促进经济社会的可持续发展，制定本法。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在中华人民共和国领域和中华人民共和国管辖的其他海域从事地震监测预报、地震灾害预防、地震应急救援、地震灾后过渡性安置和恢复重建等防震减灾活动，适用本法。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防震减灾工作，实行预防为主、防御与救助相结合的方针。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县级以上人民政府应当加强对防震减灾工作的领导，将防震减灾工作纳入本级国民经济和社会发展规划，所需经费列入财政预算。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在国务院的领导下，国务院地震工作主管部门和国务院经济综合宏观调控、建设、民政、卫生、公安以及其他有关部门，按照职责分工，各负其责，密切配合，共同做好防震减灾工作。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县级以上地方人民政府负责管理地震工作的部门或者机构和其他有关部门在本级人民政府领导下，按照职责分工，各负其责，密切配合，共同做好本行政区域的防震减灾工作。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国务院抗震救灾指挥机构负责统一领导、指挥和协调全国抗震救灾工作。县级以上地方人民政府抗震救灾指挥机构负责统一领导、指挥和协调本行政区域的抗震救灾工作。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国务院地震工作主管部门和县级以上地方人民政府负责管理地震工作的部门或者机构，承担本级人民政府抗震救灾指挥机构的日常工作。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各级人民政府应当组织开展防震减灾知识的宣传教育，增强公民的防震减灾意识，提高全社会的防震减灾能力。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任何单位和个人都有依法参加防震减灾活动的义务。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国家鼓励、引导社会组织和个人开展地震群测群防活动，对地震进行监测和预防。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国家鼓励、引导志愿者参加防震减灾活动。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中国人民解放军、中国人民武装警察部队和民兵组织，依照本法以及其他有关法律、行政法规、军事法规的规定和国务院、中央军事委员会的命令，执行抗震救灾任务，保护人民生命和财产安全。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从事防震减灾活动，应当遵守国家有关防震减灾标准。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国家鼓励、支持防震减灾的科学技术研究，逐步提高防震减灾科学技术研究经费投入，推广先进的科学研究成果，加强国际合作与交流，提高防震减灾工作水平。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对在防震减灾工作中做出突出贡献的单位和个人，按照国家有关规定给予表彰和奖励。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防震减灾规划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国务院地震工作主管部门会同国务院有关部门组织编制国家防震减灾规划，报国务院批准后组织实施。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负责管理地震工作的部门或者机构会同同级有关部门，根据上一级防震减灾规划和本行政区域的实际情况，组织编制本行政区域的防震减灾规划，报本级人民政府批准后组织实施，并报上一级人民政府负责管理地震工作的部门或者机构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编制防震减灾规划，应当遵循统筹安排、突出重点、合理布局、全面预防的原则，以震情和震害预测结果为依据，并充分考虑人民生命和财产安全及经济社会发展、资源环境保护等需要。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县级以上地方人民政府有关部门应当根据编制防震减灾规划的需要，及时提供有关资料。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防震减灾规划的内容应当包括：震情形势和防震减灾总体目标，地震监测台网建设布局，地震灾害预防措施，地震应急救援措施，以及防震减灾技术、信息、资金、物资等保障措施。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编制防震减灾规划，应当对地震重点监视防御区的地震监测台网建设、震情跟踪、地震灾害预防措施、地震应急准备、防震减灾知识宣传教育等作出具体安排。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防震减灾规划报送审批前，组织编制机关应当征求有关部门、单位、专家和公众的意见。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防震减灾规划报送审批文件中应当附具意见采纳情况及理由。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防震减灾规划一经批准公布，应当严格执行；因震情形势变化和经济社会发展的需要确需修改的，应当按照原审批程序报送审批。</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地震监测预报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国家加强地震监测预报工作，建立多学科地震监测系统，逐步提高地震监测预报水平。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国家对地震监测台网实行统一规划，分级、分类管理。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国务院地震工作主管部门和县级以上地方人民政府负责管理地震工作的部门或者机构，按照国务院有关规定，制定地震监测台网规划。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全国地震监测台网由国家级地震监测台网、省级地震监测台网和市、县级地震监测台网组成，其建设资金和运行经费列入财政预算。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水库、油田、核电站等重大建设工程的建设单位，应当按照国务院有关规定，建设专用地震监测台网或者强震动监测设施，其建设资金和运行经费由建设单位承担。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地震监测台网的建设，应当遵守法律、法规和国家有关标准，保证建设质量。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地震监测台网不得擅自中止或者终止运行。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检测、传递、分析、处理、存贮、报送地震监测信息的单位，应当保证地震监测信息的质量和安全。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县级以上地方人民政府应当组织相关单位为地震监测台网的运行提供通信、交通、电力等保障条件。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沿海县级以上地方人民政府负责管理地震工作的部门或者机构，应当加强海域地震活动监测预测工作。海域地震发生后，县级以上地方人民政府负责管理地震工作的部门或者机构，应当及时向海洋主管部门和当地海事管理机构等通报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火山所在地的县级以上地方人民政府负责管理地震工作的部门或者机构，应当利用地震监测设施和技术手段，加强火山活动监测预测工作。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国家依法保护地震监测设施和地震观测环境。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任何单位和个人不得侵占、毁损、拆除或者擅自移动地震监测设施。地震监测设施遭到破坏的，县级以上地方人民政府负责管理地震工作的部门或者机构应当采取紧急措施组织修复，确保地震监测设施正常运行。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和个人不得危害地震观测环境。国务院地震工作主管部门和县级以上地方人民政府负责管理地震工作的部门或者机构会同同级有关部门，按照国务院有关规定划定地震观测环境保护范围，并纳入土地利用总体规划和城乡规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新建、扩建、改建建设工程，应当避免对地震监测设施和地震观测环境造成危害。建设国家重点工程，确实无法避免对地震监测设施和地震观测环境造成危害的，建设单位应当按照县级以上地方人民政府负责管理地震工作的部门或者机构的要求，增建抗干扰设施；不能增建抗干扰设施的，应当新建地震监测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地震观测环境保护范围内的建设工程项目，城乡规划主管部门在依法核发选址意见书时，应当征求负责管理地震工作的部门或者机构的意见；不需要核发选址意见书的，城乡规划主管部门在依法核发建设用地规划许可证或者乡村建设规划许可证时，应当征求负责管理地震工作的部门或者机构的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国务院地震工作主管部门建立健全地震监测信息共享平台，为社会提供服务。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县级以上地方人民政府负责管理地震工作的部门或者机构，应当将地震监测信息及时报送上一级人民政府负责管理地震工作的部门或者机构。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专用地震监测台网和强震动监测设施的管理单位，应当将地震监测信息及时报送所在地省、自治区、直辖市人民政府负责管理地震工作的部门或者机构。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国务院地震工作主管部门和县级以上地方人民政府负责管理地震工作的部门或者机构，根据地震监测信息研究结果，对可能发生地震的地点、时间和震级作出预测。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其他单位和个人通过研究提出的地震预测意见，应当向所在地或者所预测地的县级以上地方人民政府负责管理地震工作的部门或者机构书面报告，或者直接向国务院地震工作主管部门书面报告。收到书面报告的部门或者机构应当进行登记并出具接收凭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观测到可能与地震有关的异常现象的单位和个人，可以向所在地县级以上地方人民政府负责管理地震工作的部门或者机构报告，也可以直接向国务院地震工作主管部门报告。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国务院地震工作主管部门和县级以上地方人民政府负责管理地震工作的部门或者机构接到报告后，应当进行登记并及时组织调查核实。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国务院地震工作主管部门和省、自治区、直辖市人民政府负责管理地震工作的部门或者机构，应当组织召开震情会商会，必要时邀请有关部门、专家和其他有关人员参加，对地震预测意见和可能与地震有关的异常现象进行综合分析研究，形成震情会商意见，报本级人民政府；经震情会商形成地震预报意见的，在报本级人民政府前，应当进行评审，作出评审结果，并提出对策建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国家对地震预报意见实行统一发布制度。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全国范围内的地震长期和中期预报意见，由国务院发布。省、自治区、直辖市行政区域内的地震预报意见，由省、自治区、直辖市人民政府按照国务院规定的程序发布。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除发表本人或者本单位对长期、中期地震活动趋势的研究成果及进行相关学术交流外，任何单位和个人不得向社会散布地震预测意见。任何单位和个人不得向社会散布地震预报意见及其评审结果。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国务院地震工作主管部门根据地震活动趋势和震害预测结果，提出确定地震重点监视防御区的意见，报国务院批准。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国务院地震工作主管部门应当加强地震重点监视防御区的震情跟踪，对地震活动趋势进行分析评估，提出年度防震减灾工作意见，报国务院批准后实施。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地震重点监视防御区的县级以上地方人民政府应当根据年度防震减灾工作意见和当地的地震活动趋势，组织有关部门加强防震减灾工作。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重点监视防御区的县级以上地方人民政府负责管理地震工作的部门或者机构，应当增加地震监测台网密度，组织做好震情跟踪、流动观测和可能与地震有关的异常现象观测以及群测群防工作，并及时将有关情况报上一级人民政府负责管理地震工作的部门或者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国家支持全国地震烈度速报系统的建设。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地震灾害发生后，国务院地震工作主管部门应当通过全国地震烈度速报系统快速判断致灾程度，为指挥抗震救灾工作提供依据。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国务院地震工作主管部门和县级以上地方人民政府负责管理地震工作的部门或者机构，应当对发生地震灾害的区域加强地震监测，在地震现场设立流动观测点，根据震情的发展变化，及时对地震活动趋势作出分析、判定，为余震防范工作提供依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国务院地震工作主管部门和县级以上地方人民政府负责管理地震工作的部门或者机构、地震监测台网的管理单位，应当及时收集、保存有关地震的资料和信息，并建立完整的档案。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外国的组织或者个人在中华人民共和国领域和中华人民共和国管辖的其他海域从事地震监测活动，必须经国务院地震工作主管部门会同有关部门批准，并采取与中华人民共和国有关部门或者单位合作的形式进行。</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地震灾害预防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国务院地震工作主管部门负责制定全国地震烈度区划图或者地震动参数区划图。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国务院地震工作主管部门和省、自治区、直辖市人民政府负责管理地震工作的部门或者机构，负责审定建设工程的地震安全性评价报告，确定抗震设防要求。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新建、扩建、改建建设工程，应当达到抗震设防要求。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重大建设工程和可能发生严重次生灾害的建设工程，应当按照国务院有关规定进行地震安全性评价，并按照经审定的地震安全性评价报告所确定的抗震设防要求进行抗震设防。建设工程的地震安全性评价单位应当按照国家有关标准进行地震安全性评价，并对地震安全性评价报告的质量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以外的建设工程，应当按照地震烈度区划图或者地震动参数区划图所确定的抗震设防要求进行抗震设防；对学校、医院等人员密集场所的建设工程，应当按照高于当地房屋建筑的抗震设防要求进行设计和施工，采取有效措施，增强抗震设防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有关建设工程的强制性标准，应当与抗震设防要求相衔接。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国家鼓励城市人民政府组织制定地震小区划图。地震小区划图由国务院地震工作主管部门负责审定。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建设单位对建设工程的抗震设计、施工的全过程负责。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设计单位应当按照抗震设防要求和工程建设强制性标准进行抗震设计，并对抗震设计的质量以及出具的施工图设计文件的准确性负责。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施工单位应当按照施工图设计文件和工程建设强制性标准进行施工，并对施工质量负责。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建设单位、施工单位应当选用符合施工图设计文件和国家有关标准规定的材料、构配件和设备。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工程监理单位应当按照施工图设计文件和工程建设强制性标准实施监理，并对施工质量承担监理责任。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已经建成的下列建设工程，未采取抗震设防措施或者抗震设防措施未达到抗震设防要求的，应当按照国家有关规定进行抗震性能鉴定，并采取必要的抗震加固措施：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（一）重大建设工程；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（二）可能发生严重次生灾害的建设工程；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（三）具有重大历史、科学、艺术价值或者重要纪念意义的建设工程；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（四）学校、医院等人员密集场所的建设工程；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（五）地震重点监视防御区内的建设工程。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县级以上地方人民政府应当加强对农村村民住宅和乡村公共设施抗震设防的管理，组织开展农村实用抗震技术的研究和开发，推广达到抗震设防要求、经济适用、具有当地特色的建筑设计和施工技术，培训相关技术人员，建设示范工程，逐步提高农村村民住宅和乡村公共设施的抗震设防水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国家对需要抗震设防的农村村民住宅和乡村公共设施给予必要支持。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城乡规划应当根据地震应急避难的需要，合理确定应急疏散通道和应急避难场所，统筹安排地震应急避难所必需的交通、供水、供电、排污等基础设施建设。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地震重点监视防御区的县级以上地方人民政府应当根据实际需要，在本级财政预算和物资储备中安排抗震救灾资金、物资。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国家鼓励、支持研究开发和推广使用符合抗震设防要求、经济实用的新技术、新工艺、新材料。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县级人民政府及其有关部门和乡、镇人民政府、城市街道办事处等基层组织，应当组织开展地震应急知识的宣传普及活动和必要的地震应急救援演练，提高公民在地震灾害中自救互救的能力。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机关、团体、企业、事业等单位，应当按照所在地人民政府的要求，结合各自实际情况，加强对本单位人员的地震应急知识宣传教育，开展地震应急救援演练。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学校应当进行地震应急知识教育，组织开展必要的地震应急救援演练，培养学生的安全意识和自救互救能力。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新闻媒体应当开展地震灾害预防和应急、自救互救知识的公益宣传。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国务院地震工作主管部门和县级以上地方人民政府负责管理地震工作的部门或者机构，应当指导、协助、督促有关单位做好防震减灾知识的宣传教育和地震应急救援演练等工作。</w:t>
      </w:r>
    </w:p>
    <w:p>
      <w:pPr>
        <w:spacing w:before="156" w:beforeLines="50" w:after="156" w:afterLines="50" w:line="360" w:lineRule="auto"/>
        <w:ind w:firstLine="480"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国家发展有财政支持的地震灾害保险事业，鼓励单位和个人参加地震灾害保险。</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地震应急救援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国务院地震工作主管部门会同国务院有关部门制定国家地震应急预案，报国务院批准。国务院有关部门根据国家地震应急预案，制定本部门的地震应急预案，报国务院地震工作主管部门备案。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及其有关部门和乡、镇人民政府，应当根据有关法律、法规、规章、上级人民政府及其有关部门的地震应急预案和本行政区域的实际情况，制定本行政区域的地震应急预案和本部门的地震应急预案。省、自治区、直辖市和较大的市的地震应急预案，应当报国务院地震工作主管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交通、铁路、水利、电力、通信等基础设施和学校、医院等人员密集场所的经营管理单位，以及可能发生次生灾害的核电、矿山、危险物品等生产经营单位，应当制定地震应急预案，并报所在地的县级人民政府负责管理地震工作的部门或者机构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地震应急预案的内容应当包括：组织指挥体系及其职责，预防和预警机制，处置程序，应急响应和应急保障措施等。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地震应急预案应当根据实际情况适时修订。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地震预报意见发布后，有关省、自治区、直辖市人民政府根据预报的震情可以宣布有关区域进入临震应急期；有关地方人民政府应当按照地震应急预案，组织有关部门做好应急防范和抗震救灾准备工作。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按照社会危害程度、影响范围等因素，地震灾害分为一般、较大、重大和特别重大四级。具体分级标准按照国务院规定执行。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般或者较大地震灾害发生后，地震发生地的市、县人民政府负责组织有关部门启动地震应急预案；重大地震灾害发生后，地震发生地的省、自治区、直辖市人民政府负责组织有关部门启动地震应急预案；特别重大地震灾害发生后，国务院负责组织有关部门启动地震应急预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地震灾害发生后，抗震救灾指挥机构应当立即组织有关部门和单位迅速查清受灾情况，提出地震应急救援力量的配置方案，并采取以下紧急措施：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（一）迅速组织抢救被压埋人员，并组织有关单位和人员开展自救互救；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（二）迅速组织实施紧急医疗救护，协调伤员转移和接收与救治；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（三）迅速组织抢修毁损的交通、铁路、水利、电力、通信等基础设施；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启用应急避难场所或者设置临时避难场所，设置救济物资供应点，提供救济物品、简易住所和临时住所，及时转移和安置受灾群众，确保饮用水消毒和水质安全，积极开展卫生防疫，妥善安排受灾群众生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迅速控制危险源，封锁危险场所，做好次生灾害的排查与监测预警工作，防范地震可能引发的火灾、水灾、爆炸、山体滑坡和崩塌、泥石流、地面塌陷，或者剧毒、强腐蚀性、放射性物质大量泄漏等次生灾害以及传染病疫情的发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（六）依法采取维持社会秩序、维护社会治安的必要措施。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特别重大地震灾害发生后，国务院抗震救灾指挥机构在地震灾区成立现场指挥机构，并根据需要设立相应的工作组，统一组织领导、指挥和协调抗震救灾工作。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各级人民政府及有关部门和单位、中国人民解放军、中国人民武装警察部队和民兵组织，应当按照统一部署，分工负责，密切配合，共同做好地震应急救援工作。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地震灾区的县级以上地方人民政府应当及时将地震震情和灾情等信息向上一级人民政府报告，必要时可以越级上报，不得迟报、谎报、瞒报。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地震震情、灾情和抗震救灾等信息按照国务院有关规定实行归口管理，统一、准确、及时发布。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国家鼓励、扶持地震应急救援新技术和装备的研究开发，调运和储备必要的应急救援设施、装备，提高应急救援水平。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国务院建立国家地震灾害紧急救援队伍。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省、自治区、直辖市人民政府和地震重点监视防御区的市、县人民政府可以根据实际需要，充分利用消防等现有队伍，按照一队多用、专职与兼职相结合的原则，建立地震灾害紧急救援队伍。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地震灾害紧急救援队伍应当配备相应的装备、器材，开展培训和演练，提高地震灾害紧急救援能力。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地震灾害紧急救援队伍在实施救援时，应当首先对倒塌建筑物、构筑物压埋人员进行紧急救援。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县级以上人民政府有关部门应当按照职责分工，协调配合，采取有效措施，保障地震灾害紧急救援队伍和医疗救治队伍快速、高效地开展地震灾害紧急救援活动。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县级以上地方人民政府及其有关部门可以建立地震灾害救援志愿者队伍，并组织开展地震应急救援知识培训和演练，使志愿者掌握必要的地震应急救援技能，增强地震灾害应急救援能力。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国务院地震工作主管部门会同有关部门和单位，组织协调外国救援队和医疗队在中华人民共和国开展地震灾害紧急救援活动。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国务院抗震救灾指挥机构负责外国救援队和医疗队的统筹调度，并根据其专业特长，科学、合理地安排紧急救援任务。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地震灾区的地方各级人民政府，应当对外国救援队和医疗队开展紧急救援活动予以支持和配合。</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地震灾后过渡性安置和恢复重建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国务院或者地震灾区的省、自治区、直辖市人民政府应当及时组织对地震灾害损失进行调查评估，为地震应急救援、灾后过渡性安置和恢复重建提供依据。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地震灾害损失调查评估的具体工作，由国务院地震工作主管部门或者地震灾区的省、自治区、直辖市人民政府负责管理地震工作的部门或者机构和财政、建设、民政等有关部门按照国务院的规定承担。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地震灾区受灾群众需要过渡性安置的，应当根据地震灾区的实际情况，在确保安全的前提下，采取灵活多样的方式进行安置。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过渡性安置点应当设置在交通条件便利、方便受灾群众恢复生产和生活的区域，并避开地震活动断层和可能发生严重次生灾害的区域。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过渡性安置点的规模应当适度，并采取相应的防灾、防疫措施，配套建设必要的基础设施和公共服务设施，确保受灾群众的安全和基本生活需要。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实施过渡性安置应当尽量保护农用地，并避免对自然保护区、饮用水水源保护区以及生态脆弱区域造成破坏。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过渡性安置用地按照临时用地安排，可以先行使用，事后依法办理有关用地手续；到期未转为永久性用地的，应当复垦后交还原土地使用者。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过渡性安置点所在地的县级人民政府，应当组织有关部门加强对次生灾害、饮用水水质、食品卫生、疫情等的监测，开展流行病学调查，整治环境卫生，避免对土壤、水环境等造成污染。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过渡性安置点所在地的公安机关，应当加强治安管理，依法打击各种违法犯罪行为，维护正常的社会秩序。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地震灾区的县级以上地方人民政府及其有关部门和乡、镇人民政府，应当及时组织修复毁损的农业生产设施，提供农业生产技术指导，尽快恢复农业生产；优先恢复供电、供水、供气等企业的生产，并对大型骨干企业恢复生产提供支持，为全面恢复农业、工业、服务业生产经营提供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各级人民政府应当加强对地震灾后恢复重建工作的领导、组织和协调。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县级以上人民政府有关部门应当在本级人民政府领导下，按照职责分工，密切配合，采取有效措施，共同做好地震灾后恢复重建工作。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国务院有关部门应当组织有关专家开展地震活动对相关建设工程破坏机理的调查评估，为修订完善有关建设工程的强制性标准、采取抗震设防措施提供科学依据。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特别重大地震灾害发生后，国务院经济综合宏观调控部门会同国务院有关部门与地震灾区的省、自治区、直辖市人民政府共同组织编制地震灾后恢复重建规划，报国务院批准后组织实施；重大、较大、一般地震灾害发生后，由地震灾区的省、自治区、直辖市人民政府根据实际需要组织编制地震灾后恢复重建规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地震灾害损失调查评估获得的地质、勘察、测绘、土地、气象、水文、环境等基础资料和经国务院地震工作主管部门复核的地震动参数区划图，应当作为编制地震灾后恢复重建规划的依据。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编制地震灾后恢复重建规划，应当征求有关部门、单位、专家和公众特别是地震灾区受灾群众的意见；重大事项应当组织有关专家进行专题论证。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地震灾后恢复重建规划应当根据地质条件和地震活动断层分布以及资源环境承载能力，重点对城镇和乡村的布局、基础设施和公共服务设施的建设、防灾减灾和生态环境以及自然资源和历史文化遗产保护等作出安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灾区内需要异地新建的城镇和乡村的选址以及地震灾后重建工程的选址，应当符合地震灾后恢复重建规划和抗震设防、防灾减灾要求，避开地震活动断层或者生态脆弱和可能发生洪水、山体滑坡和崩塌、泥石流、地面塌陷等灾害的区域以及传染病自然疫源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地震灾区的地方各级人民政府应当根据地震灾后恢复重建规划和当地经济社会发展水平，有计划、分步骤地组织实施地震灾后恢复重建。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地震灾区的县级以上地方人民政府应当组织有关部门和专家，根据地震灾害损失调查评估结果，制定清理保护方案，明确典型地震遗址、遗迹和文物保护单位以及具有历史价值与民族特色的建筑物、构筑物的保护范围和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地震灾害现场的清理，按照清理保护方案分区、分类进行，并依照法律、行政法规和国家有关规定，妥善清理、转运和处置有关放射性物质、危险废物和有毒化学品，开展防疫工作，防止传染病和重大动物疫情的发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地震灾后恢复重建，应当统筹安排交通、铁路、水利、电力、通信、供水、供电等基础设施和市政公用设施，学校、医院、文化、商贸服务、防灾减灾、环境保护等公共服务设施，以及住房和无障碍设施的建设，合理确定建设规模和时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乡村的地震灾后恢复重建，应当尊重村民意愿，发挥村民自治组织的作用，以群众自建为主，政府补助、社会帮扶、对口支援，因地制宜，节约和集约利用土地，保护耕地。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少数民族聚居的地方的地震灾后恢复重建，应当尊重当地群众的意愿。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地震灾区的县级以上地方人民政府应当组织有关部门和单位，抢救、保护与收集整理有关档案、资料，对因地震灾害遗失、毁损的档案、资料，及时补充和恢复。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地震灾后恢复重建应当坚持政府主导、社会参与和市场运作相结合的原则。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地震灾区的地方各级人民政府应当组织受灾群众和企业开展生产自救，自力更生、艰苦奋斗、勤俭节约，尽快恢复生产。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国家对地震灾后恢复重建给予财政支持、税收优惠和金融扶持，并提供物资、技术和人力等支持。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地震灾区的地方各级人民政府应当组织做好救助、救治、康复、补偿、抚慰、抚恤、安置、心理援助、法律服务、公共文化服务等工作。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各级人民政府及有关部门应当做好受灾群众的就业工作，鼓励企业、事业单位优先吸纳符合条件的受灾群众就业。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第七十四条　对地震灾后恢复重建中需要办理行政审批手续的事项，有审批权的人民政府及有关部门应当按照方便群众、简化手续、提高效率的原则，依法及时予以办理。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第七十五条　县级以上人民政府依法加强对防震减灾规划和地震应急预案的编制与实施、地震应急避难场所的设置与管理、地震灾害紧急救援队伍的培训、防震减灾知识宣传教育和地震应急救援演练等工作的监督检查。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县级以上人民政府有关部门应当加强对地震应急救援、地震灾后过渡性安置和恢复重建的物资的质量安全的监督检查。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第七十六条　县级以上人民政府建设、交通、铁路、水利、电力、地震等有关部门应当按照职责分工，加强对工程建设强制性标准、抗震设防要求执行情况和地震安全性评价工作的监督检查。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第七十七条　禁止侵占、截留、挪用地震应急救援、地震灾后过渡性安置和恢复重建的资金、物资。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有关部门对地震应急救援、地震灾后过渡性安置和恢复重建的资金、物资以及社会捐赠款物的使用情况，依法加强管理和监督，予以公布，并对资金、物资的筹集、分配、拨付、使用情况登记造册，建立健全档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第七十八条　地震灾区的地方人民政府应当定期公布地震应急救援、地震灾后过渡性安置和恢复重建的资金、物资以及社会捐赠款物的来源、数量、发放和使用情况，接受社会监督。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第七十九条　审计机关应当加强对地震应急救援、地震灾后过渡性安置和恢复重建的资金、物资的筹集、分配、拨付、使用的审计，并及时公布审计结果。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第八十条　监察机关应当加强对参与防震减灾工作的国家行政机关和法律、法规授权的具有管理公共事务职能的组织及其工作人员的监察。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第八十一条　任何单位和个人对防震减灾活动中的违法行为，有权进行举报。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接到举报的人民政府或者有关部门应当进行调查，依法处理，并为举报人保密。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第八章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第八十二条　国务院地震工作主管部门、县级以上地方人民政府负责管理地震工作的部门或者机构，以及其他依照本法规定行使监督管理权的部门，不依法作出行政许可或者办理批准文件的，发现违法行为或者接到对违法行为的举报后不予查处的，或者有其他未依照本法规定履行职责的行为的，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第八十三条　未按照法律、法规和国家有关标准进行地震监测台网建设的，由国务院地震工作主管部门或者县级以上地方人民政府负责管理地震工作的部门或者机构责令改正，采取相应的补救措施；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第八十四条　违反本法规定，有下列行为之一的，由国务院地震工作主管部门或者县级以上地方人民政府负责管理地震工作的部门或者机构责令停止违法行为，恢复原状或者采取其他补救措施；造成损失的，依法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（一）侵占、毁损、拆除或者擅自移动地震监测设施的；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（二）危害地震观测环境的；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（三）破坏典型地震遗址、遗迹的。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单位有前款所列违法行为，情节严重的，处二万元以上二十万元以下的罚款；个人有前款所列违法行为，情节严重的，处二千元以下的罚款。构成违反治安管理行为的，由公安机关依法给予处罚。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第八十五条　违反本法规定，未按照要求增建抗干扰设施或者新建地震监测设施的，由国务院地震工作主管部门或者县级以上地方人民政府负责管理地震工作的部门或者机构责令限期改正；逾期不改正的，处二万元以上二十万元以下的罚款；造成损失的，依法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第八十六条　违反本法规定，外国的组织或者个人未经批准，在中华人民共和国领域和中华人民共和国管辖的其他海域从事地震监测活动的，由国务院地震工作主管部门责令停止违法行为，没收监测成果和监测设施，并处一万元以上十万元以下的罚款；情节严重的，并处十万元以上五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外国人有前款规定行为的，除依照前款规定处罚外，还应当依照外国人入境出境管理法律的规定缩短其在中华人民共和国停留的期限或者取消其在中华人民共和国居留的资格；情节严重的，限期出境或者驱逐出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第八十七条　未依法进行地震安全性评价，或者未按照地震安全性评价报告所确定的抗震设防要求进行抗震设防的，由国务院地震工作主管部门或者县级以上地方人民政府负责管理地震工作的部门或者机构责令限期改正；逾期不改正的，处三万元以上三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第八十八条　违反本法规定，向社会散布地震预测意见、地震预报意见及其评审结果，或者在地震灾后过渡性安置、地震灾后恢复重建中扰乱社会秩序，构成违反治安管理行为的，由公安机关依法给予处罚。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第八十九条　地震灾区的县级以上地方人民政府迟报、谎报、瞒报地震震情、灾情等信息的，由上级人民政府责令改正；对直接负责的主管人员和其他直接责任人员，依法给予处分。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第九十条　侵占、截留、挪用地震应急救援、地震灾后过渡性安置或者地震灾后恢复重建的资金、物资的，由财政部门、审计机关在各自职责范围内，责令改正，追回被侵占、截留、挪用的资金、物资；有违法所得的，没收违法所得；对单位给予警告或者通报批评；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第九十一条　违反本法规定，构成犯罪的，依法追究刑事责任。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第九章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第九十二条　本法下列用语的含义：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（一）地震监测设施，是指用于地震信息检测、传输和处理的设备、仪器和装置以及配套的监测场地。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（二）地震观测环境，是指按照国家有关标准划定的保障地震监测设施不受干扰、能够正常发挥工作效能的空间范围。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（三）重大建设工程，是指对社会有重大价值或者有重大影响的工程。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可能发生严重次生灾害的建设工程，是指受地震破坏后可能引发水灾、火灾、爆炸，或者剧毒、强腐蚀性、放射性物质大量泄漏，以及其他严重次生灾害的建设工程，包括水库大坝和贮油、贮气设施，贮存易燃易爆或者剧毒、强腐蚀性、放射性物质的设施，以及其他可能发生严重次生灾害的建设工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（五）地震烈度区划图，是指以地震烈度（以等级表示的地震影响强弱程度）为指标，将全国划分为不同抗震设防要求区域的图件。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（六）地震动参数区划图，是指以地震动参数（以加速度表示地震作用强弱程度）为指标，将全国划分为不同抗震设防要求区域的图件。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（七）地震小区划图，是指根据某一区域的具体场地条件，对该区域的抗震设防要求进行详细划分的图件。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第九十三条　本法自2009年5月1日起施行。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《中华人民共和国保守国家秘密法（2010修订）》</w:t>
      </w:r>
    </w:p>
    <w:p>
      <w:pPr>
        <w:tabs>
          <w:tab w:val="left" w:pos="3616"/>
        </w:tabs>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文号：中华人民共和国主席令第28号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（1988年9月5日第七届全国人民代表大会常务委员会第三次会议通过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2010年4月29日第十一届全国人民代表大会常务委员会第十四次会议修订）</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为了保守国家秘密，维护国家安全和利益，保障改革开放和社会主义建设事业的顺利进行，制定本法。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国家秘密是关系国家安全和利益，依照法定程序确定，在一定时间内只限一定范围的人员知悉的事项。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国家秘密受法律保护。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一切国家机关、武装力量、政党、社会团体、企业事业单位和公民都有保守国家秘密的义务。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任何危害国家秘密安全的行为，都必须受到法律追究。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保守国家秘密的工作（以下简称保密工作），实行积极防范、突出重点、依法管理的方针，既确保国家秘密安全，又便利信息资源合理利用。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法律、行政法规规定公开的事项，应当依法公开。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国家保密行政管理部门主管全国的保密工作。县级以上地方各级保密行政管理部门主管本行政区域的保密工作。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国家机关和涉及国家秘密的单位（以下简称机关、单位）管理本机关和本单位的保密工作。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中央国家机关在其职权范围内，管理或者指导本系统的保密工作。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机关、单位应当实行保密工作责任制，健全保密管理制度，完善保密防护措施，开展保密宣传教育，加强保密检查。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国家对在保守、保护国家秘密以及改进保密技术、措施等方面成绩显著的单位或者个人给予奖励。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国家秘密的范围和密级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下列涉及国家安全和利益的事项，泄露后可能损害国家在政治、经济、国防、外交等领域的安全和利益的，应当确定为国家秘密：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（一）国家事务重大决策中的秘密事项；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（二）国防建设和武装力量活动中的秘密事项；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（三）外交和外事活动中的秘密事项以及对外承担保密义务的秘密事项；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（四）国民经济和社会发展中的秘密事项；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（五）科学技术中的秘密事项；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（六）维护国家安全活动和追查刑事犯罪中的秘密事项；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（七）经国家保密行政管理部门确定的其他秘密事项。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政党的秘密事项中符合前款规定的，属于国家秘密。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国家秘密的密级分为绝密、机密、秘密三级。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绝密级国家秘密是最重要的国家秘密，泄露会使国家安全和利益遭受特别严重的损害；机密级国家秘密是重要的国家秘密，泄露会使国家安全和利益遭受严重的损害；秘密级国家秘密是一般的国家秘密，泄露会使国家安全和利益遭受损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国家秘密及其密级的具体范围，由国家保密行政管理部门分别会同外交、公安、国家安全和其他中央有关机关规定。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军事方面的国家秘密及其密级的具体范围，由中央军事委员会规定。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国家秘密及其密级的具体范围的规定，应当在有关范围内公布，并根据情况变化及时调整。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机关、单位负责人及其指定的人员为定密责任人，负责本机关、本单位的国家秘密确定、变更和解除工作。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机关、单位确定、变更和解除本机关、本单位的国家秘密，应当由承办人提出具体意见，经定密责任人审核批准。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确定国家秘密的密级，应当遵守定密权限。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中央国家机关、省级机关及其授权的机关、单位可以确定绝密级、机密级和秘密级国家秘密；设区的市、自治州一级的机关及其授权的机关、单位可以确定机密级和秘密级国家秘密。具体的定密权限、授权范围由国家保密行政管理部门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单位执行上级确定的国家秘密事项，需要定密的，根据所执行的国家秘密事项的密级确定。下级机关、单位认为本机关、本单位产生的有关定密事项属于上级机关、单位的定密权限，应当先行采取保密措施，并立即报请上级机关、单位确定；没有上级机关、单位的，应当立即提请有相应定密权限的业务主管部门或者保密行政管理部门确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公安、国家安全机关在其工作范围内按照规定的权限确定国家秘密的密级。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机关、单位对所产生的国家秘密事项，应当按照国家秘密及其密级的具体范围的规定确定密级，同时确定保密期限和知悉范围。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国家秘密的保密期限，应当根据事项的性质和特点，按照维护国家安全和利益的需要，限定在必要的期限内；不能确定期限的，应当确定解密的条件。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国家秘密的保密期限，除另有规定外，绝密级不超过三十年，机密级不超过二十年，秘密级不超过十年。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机关、单位应当根据工作需要，确定具体的保密期限、解密时间或者解密条件。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机关、单位对在决定和处理有关事项工作过程中确定需要保密的事项，根据工作需要决定公开的，正式公布时即视为解密。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国家秘密的知悉范围，应当根据工作需要限定在最小范围。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国家秘密的知悉范围能够限定到具体人员的，限定到具体人员；不能限定到具体人员的，限定到机关、单位，由机关、单位限定到具体人员。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国家秘密的知悉范围以外的人员，因工作需要知悉国家秘密的，应当经过机关、单位负责人批准。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机关、单位对承载国家秘密的纸介质、光介质、电磁介质等载体（以下简称国家秘密载体）以及属于国家秘密的设备、产品，应当做出国家秘密标志。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不属于国家秘密的，不应当做出国家秘密标志。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国家秘密的密级、保密期限和知悉范围，应当根据情况变化及时变更。国家秘密的密级、保密期限和知悉范围的变更，由原定密机关、单位决定，也可以由其上级机关决定。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国家秘密的密级、保密期限和知悉范围变更的，应当及时书面通知知悉范围内的机关、单位或者人员。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国家秘密的保密期限已满的，自行解密。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单位应当定期审核所确定的国家秘密。对在保密期限内因保密事项范围调整不再作为国家秘密事项，或者公开后不会损害国家安全和利益，不需要继续保密的，应当及时解密；对需要延长保密期限的，应当在原保密期限届满前重新确定保密期限。提前解密或者延长保密期限的，由原定密机关、单位决定，也可以由其上级机关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机关、单位对是否属于国家秘密或者属于何种密级不明确或者有争议的，由国家保密行政管理部门或者省、自治区、直辖市保密行政管理部门确定。</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保密制度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国家秘密载体的制作、收发、传递、使用、复制、保存、维修和销毁，应当符合国家保密规定。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绝密级国家秘密载体应当在符合国家保密标准的设施、设备中保存，并指定专人管理；未经原定密机关、单位或者其上级机关批准，不得复制和摘抄；收发、传递和外出携带，应当指定人员负责，并采取必要的安全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属于国家秘密的设备、产品的研制、生产、运输、使用、保存、维修和销毁，应当符合国家保密规定。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存储、处理国家秘密的计算机信息系统（以下简称涉密信息系统）按照涉密程度实行分级保护。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涉密信息系统应当按照国家保密标准配备保密设施、设备。保密设施、设备应当与涉密信息系统同步规划，同步建设，同步运行。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涉密信息系统应当按照规定，经检查合格后，方可投入使用。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机关、单位应当加强对涉密信息系统的管理，任何组织和个人不得有下列行为：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（一）将涉密计算机、涉密存储设备接入互联网及其他公共信息网络；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（二）在未采取防护措施的情况下，在涉密信息系统与互联网及其他公共信息网络之间进行信息交换；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（三）使用非涉密计算机、非涉密存储设备存储、处理国家秘密信息；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（四）擅自卸载、修改涉密信息系统的安全技术程序、管理程序；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（五）将未经安全技术处理的退出使用的涉密计算机、涉密存储设备赠送、出售、丢弃或者改作其他用途。</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机关、单位应当加强对国家秘密载体的管理，任何组织和个人不得有下列行为：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（一）非法获取、持有国家秘密载体；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（二）买卖、转送或者私自销毁国家秘密载体；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（三）通过普通邮政、快递等无保密措施的渠道传递国家秘密载体；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（四）邮寄、托运国家秘密载体出境；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（五）未经有关主管部门批准，携带、传递国家秘密载体出境。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禁止非法复制、记录、存储国家秘密。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禁止在互联网及其他公共信息网络或者未采取保密措施的有线和无线通信中传递国家秘密。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禁止在私人交往和通信中涉及国家秘密。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报刊、图书、音像制品、电子出版物的编辑、出版、印制、发行，广播节目、电视节目、电影的制作和播放，互联网、移动通信网等公共信息网络及其他传媒的信息编辑、发布，应当遵守有关保密规定。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互联网及其他公共信息网络运营商、服务商应当配合公安机关、国家安全机关、检察机关对泄密案件进行调查；发现利用互联网及其他公共信息网络发布的信息涉及泄露国家秘密的，应当立即停止传输，保存有关记录，向公安机关、国家安全机关或者保密行政管理部门报告；应当根据公安机关、国家安全机关或者保密行政管理部门的要求，删除涉及泄露国家秘密的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机关、单位公开发布信息以及对涉及国家秘密的工程、货物、服务进行采购时，应当遵守保密规定。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机关、单位对外交往与合作中需要提供国家秘密事项，或者任用、聘用的境外人员因工作需要知悉国家秘密的，应当报国务院有关主管部门或者省、自治区、直辖市人民政府有关主管部门批准，并与对方签订保密协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举办会议或者其他活动涉及国家秘密的，主办单位应当采取保密措施，并对参加人员进行保密教育，提出具体保密要求。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机关、单位应当将涉及绝密级或者较多机密级、秘密级国家秘密的机构确定为保密要害部门，将集中制作、存放、保管国家秘密载体的专门场所确定为保密要害部位，按照国家保密规定和标准配备、使用必要的技术防护设施、设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军事禁区和属于国家秘密不对外开放的其他场所、部位，应当采取保密措施，未经有关部门批准，不得擅自决定对外开放或者扩大开放范围。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从事国家秘密载体制作、复制、维修、销毁，涉密信息系统集成，或者武器装备科研生产等涉及国家秘密业务的企业事业单位，应当经过保密审查，具体办法由国务院规定。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机关、单位委托企业事业单位从事前款规定的业务，应当与其签订保密协议，提出保密要求，采取保密措施。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在涉密岗位工作的人员（以下简称涉密人员），按照涉密程度分为核心涉密人员、重要涉密人员和一般涉密人员，实行分类管理。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任用、聘用涉密人员应当按照有关规定进行审查。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涉密人员应当具有良好的政治素质和品行，具有胜任涉密岗位所要求的工作能力。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涉密人员的合法权益受法律保护。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涉密人员上岗应当经过保密教育培训，掌握保密知识技能，签订保密承诺书，严格遵守保密规章制度，不得以任何方式泄露国家秘密。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涉密人员出境应当经有关部门批准，有关机关认为涉密人员出境将对国家安全造成危害或者对国家利益造成重大损失的，不得批准出境。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涉密人员离岗离职实行脱密期管理。涉密人员在脱密期内，应当按照规定履行保密义务，不得违反规定就业，不得以任何方式泄露国家秘密。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机关、单位应当建立健全涉密人员管理制度，明确涉密人员的权利、岗位责任和要求，对涉密人员履行职责情况开展经常性的监督检查。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国家工作人员或者其他公民发现国家秘密已经泄露或者可能泄露时，应当立即采取补救措施并及时报告有关机关、单位。机关、单位接到报告后，应当立即作出处理，并及时向保密行政管理部门报告。</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国家保密行政管理部门依照法律、行政法规的规定，制定保密规章和国家保密标准。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保密行政管理部门依法组织开展保密宣传教育、保密检查、保密技术防护和泄密案件查处工作，对机关、单位的保密工作进行指导和监督。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保密行政管理部门发现国家秘密确定、变更或者解除不当的，应当及时通知有关机关、单位予以纠正。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保密行政管理部门对机关、单位遵守保密制度的情况进行检查，有关机关、单位应当配合。保密行政管理部门发现机关、单位存在泄密隐患的，应当要求其采取措施，限期整改；对存在泄密隐患的设施、设备、场所，应当责令停止使用；对严重违反保密规定的涉密人员，应当建议有关机关、单位给予处分并调离涉密岗位；发现涉嫌泄露国家秘密的，应当督促、指导有关机关、单位进行调查处理。涉嫌犯罪的，移送司法机关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保密行政管理部门对保密检查中发现的非法获取、持有的国家秘密载体，应当予以收缴。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办理涉嫌泄露国家秘密案件的机关，需要对有关事项是否属于国家秘密以及属于何种密级进行鉴定的，由国家保密行政管理部门或者省、自治区、直辖市保密行政管理部门鉴定。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机关、单位对违反保密规定的人员不依法给予处分的，保密行政管理部门应当建议纠正，对拒不纠正的，提请其上一级机关或者监察机关对该机关、单位负有责任的领导人员和直接责任人员依法予以处理。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违反本法规定，有下列行为之一的，依法给予处分；构成犯罪的，依法追究刑事责任：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（一）非法获取、持有国家秘密载体的；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（二）买卖、转送或者私自销毁国家秘密载体的；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（三）通过普通邮政、快递等无保密措施的渠道传递国家秘密载体的；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（四）邮寄、托运国家秘密载体出境，或者未经有关主管部门批准，携带、传递国家秘密载体出境的；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（五）非法复制、记录、存储国家秘密的；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（六）在私人交往和通信中涉及国家秘密的；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（七）在互联网及其他公共信息网络或者未采取保密措施的有线和无线通信中传递国家秘密的；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（八）将涉密计算机、涉密存储设备接入互联网及其他公共信息网络的；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（九）在未采取防护措施的情况下，在涉密信息系统与互联网及其他公共信息网络之间进行信息交换的；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（十）使用非涉密计算机、非涉密存储设备存储、处理国家秘密信息的；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（十一）擅自卸载、修改涉密信息系统的安全技术程序、管理程序的；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（十二）将未经安全技术处理的退出使用的涉密计算机、涉密存储设备赠送、出售、丢弃或者改作其他用途的。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有前款行为尚不构成犯罪，且不适用处分的人员，由保密行政管理部门督促其所在机关、单位予以处理。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机关、单位违反本法规定，发生重大泄密案件的，由有关机关、单位依法对直接负责的主管人员和其他直接责任人员给予处分；不适用处分的人员，由保密行政管理部门督促其主管部门予以处理。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机关、单位违反本法规定，对应当定密的事项不定密，或者对不应当定密的事项定密，造成严重后果的，由有关机关、单位依法对直接负责的主管人员和其他直接责任人员给予处分。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互联网及其他公共信息网络运营商、服务商违反本法第二十八条规定的，由公安机关或者国家安全机关、信息产业主管部门按照各自职责分工依法予以处罚。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保密行政管理部门的工作人员在履行保密管理职责中滥用职权、玩忽职守、徇私舞弊的，依法给予处分；构成犯罪的，依法追究刑事责任。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中央军事委员会根据本法制定中国人民解放军保密条例。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本法自2010年10月1日起施行。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《中华人民共和国治安管理处罚法（2012修正）》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文号：中华人民共和国主席令第67号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（2005年8月28日第十届全国人民代表大会常务委员会第十七次会议通过 根据2012年10月26日第十一届全国人民代表大会常务委员会第二十九次会议《关于修改＜中华人民共和国治安管理处罚法＞的决定》修正）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为维护社会治安秩序，保障公共安全，保护公民、法人和其他组织的合法权益，规范和保障公安机关及其人民警察依法履行治安管理职责，制定本法。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扰乱公共秩序，妨害公共安全，侵犯人身权利、财产权利，妨害社会管理，具有社会危害性，依照《中华人民共和国刑法》的规定构成犯罪的，依法追究刑事责任；尚不够刑事处罚的，由公安机关依照本法给予治安管理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治安管理处罚的程序，适用本法的规定；本法没有规定的，适用《中华人民共和国行政处罚法》的有关规定。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在中华人民共和国领域内发生的违反治安管理行为，除法律有特别规定的外，适用本法。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在中华人民共和国船舶和航空器内发生的违反治安管理行为，除法律有特别规定的外，适用本法。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治安管理处罚必须以事实为依据，与违反治安管理行为的性质、情节以及社会危害程度相当。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实施治安管理处罚，应当公开、公正，尊重和保障人权，保护公民的人格尊严。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办理治安案件应当坚持教育与处罚相结合的原则。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各级人民政府应当加强社会治安综合治理，采取有效措施，化解社会矛盾，增进社会和谐，维护社会稳定。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国务院公安部门负责全国的治安管理工作。县级以上地方各级人民政府公安机关负责本行政区域内的治安管理工作。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治安案件的管辖由国务院公安部门规定。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违反治安管理的行为对他人造成损害的，行为人或者其监护人应当依法承担民事责任。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对于因民间纠纷引起的打架斗殴或者损毁他人财物等违反治安管理行为，情节较轻的，公安机关可以调解处理。经公安机关调解，当事人达成协议的，不予处罚。经调解未达成协议或者达成协议后不履行的，公安机关应当依照本法的规定对违反治安管理行为人给予处罚，并告知当事人可以就民事争议依法向人民法院提起民事诉讼。</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处罚的种类和适用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治安管理处罚的种类分为：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（一）警告；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（三）行政拘留；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（四）吊销公安机关发放的许可证。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对违反治安管理的外国人，可以附加适用限期出境或者驱逐出境。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办理治安案件所查获的毒品、淫秽物品等违禁品，赌具、赌资，吸食、注射毒品的用具以及直接用于实施违反治安管理行为的本人所有的工具，应当收缴，按照规定处理。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违反治安管理所得的财物，追缴退还被侵害人；没有被侵害人的，登记造册，公开拍卖或者按照国家有关规定处理，所得款项上缴国库。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已满十四周岁不满十八周岁的人违反治安管理的，从轻或者减轻处罚；不满十四周岁的人违反治安管理的，不予处罚，但是应当责令其监护人严加管教。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精神病人在不能辨认或者不能控制自己行为的时候违反治安管理的，不予处罚，但是应当责令其监护人严加看管和治疗。间歇性的精神病人在精神正常的时候违反治安管理的，应当给予处罚。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盲人或者又聋又哑的人违反治安管理的，可以从轻、减轻或者不予处罚。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醉酒的人违反治安管理的，应当给予处罚。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醉酒的人在醉酒状态中，对本人有危险或者对他人的人身、财产或者公共安全有威胁的，应当对其采取保护性措施约束至酒醒。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有两种以上违反治安管理行为的，分别决定，合并执行。行政拘留处罚合并执行的，最长不超过二十日。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共同违反治安管理的，根据违反治安管理行为人在违反治安管理行为中所起的作用，分别处罚。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教唆、胁迫、诱骗他人违反治安管理的，按照其教唆、胁迫、诱骗的行为处罚。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单位违反治安管理的，对其直接负责的主管人员和其他直接责任人员依照本法的规定处罚。其他法律、行政法规对同一行为规定给予单位处罚的，依照其规定处罚。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违反治安管理有下列情形之一的，减轻处罚或者不予处罚：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（一）情节特别轻微的；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（二）主动消除或者减轻违法后果，并取得被侵害人谅解的；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（三）出于他人胁迫或者诱骗的；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（四）主动投案，向公安机关如实陈述自己的违法行为的；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（五）有立功表现的。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违反治安管理有下列情形之一的，从重处罚：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（一）有较严重后果的；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（二）教唆、胁迫、诱骗他人违反治安管理的；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（三）对报案人、控告人、举报人、证人打击报复的；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（四）六个月内曾受过治安管理处罚的。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违反治安管理行为人有下列情形之一，依照本法应当给予行政拘留处罚的，不执行行政拘留处罚：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（一）已满十四周岁不满十六周岁的；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（二）已满十六周岁不满十八周岁，初次违反治安管理的；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（三）七十周岁以上的；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（四）怀孕或者哺乳自己不满一周岁婴儿的。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违反治安管理行为在六个月内没有被公安机关发现的，不再处罚。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前款规定的期限，从违反治安管理行为发生之日起计算；违反治安管理行为有连续或者继续状态的，从行为终了之日起计算。</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违反治安管理的行为和处罚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第一节　扰乱公共秩序的行为和处罚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有下列行为之一的，处警告或者二百元以下罚款；情节较重的，处五日以上十日以下拘留，可以并处五百元以下罚款：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（一）扰乱机关、团体、企业、事业单位秩序，致使工作、生产、营业、医疗、教学、科研不能正常进行，尚未造成严重损失的；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（二）扰乱车站、港口、码头、机场、商场、公园、展览馆或者其他公共场所秩序的；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（三）扰乱公共汽车、电车、火车、船舶、航空器或者其他公共交通工具上的秩序的；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（四）非法拦截或者强登、扒乘机动车、船舶、航空器以及其他交通工具，影响交通工具正常行驶的；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（五）破坏依法进行的选举秩序的。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聚众实施前款行为的，对首要分子处十日以上十五日以下拘留，可以并处一千元以下罚款。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有下列行为之一，扰乱文化、体育等大型群众性活动秩序的，处警告或者二百元以下罚款；情节严重的，处五日以上十日以下拘留，可以并处五百元以下罚款：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（一）强行进入场内的；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（二）违反规定，在场内燃放烟花爆竹或者其他物品的；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（三）展示侮辱性标语、条幅等物品的；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（四）围攻裁判员、运动员或者其他工作人员的；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（五）向场内投掷杂物，不听制止的；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（六）扰乱大型群众性活动秩序的其他行为。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因扰乱体育比赛秩序被处以拘留处罚的，可以同时责令其十二个月内不得进入体育场馆观看同类比赛；违反规定进入体育场馆的，强行带离现场。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有下列行为之一的，处五日以上十日以下拘留，可以并处五百元以下罚款；情节较轻的，处五日以下拘留或者五百元以下罚款：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（一）散布谣言，谎报险情、疫情、警情或者以其他方法故意扰乱公共秩序的；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（二）投放虚假的爆炸性、毒害性、放射性、腐蚀性物质或者传染病病原体等危险物质扰乱公共秩序的；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（三）扬言实施放火、爆炸、投放危险物质扰乱公共秩序的。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有下列行为之一的，处五日以上十日以下拘留，可以并处五百元以下罚款；情节较重的，处十日以上十五日以下拘留，可以并处一千元以下罚款：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（一）结伙斗殴的；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（二）追逐、拦截他人的；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（三）强拿硬要或者任意损毁、占用公私财物的；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（四）其他寻衅滋事行为。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有下列行为之一的，处十日以上十五日以下拘留，可以并处一千元以下罚款；情节较轻的，处五日以上十日以下拘留，可以并处五百元以下罚款：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（一）组织、教唆、胁迫、诱骗、煽动他人从事邪教、会道门活动或者利用邪教、会道门、迷信活动，扰乱社会秩序、损害他人身体健康的；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（二）冒用宗教、气功名义进行扰乱社会秩序、损害他人身体健康活动的。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违反国家规定，故意干扰无线电业务正常进行的，或者对正常运行的无线电台（站）产生有害干扰，经有关主管部门指出后，拒不采取有效措施消除的，处五日以上十日以下拘留；情节严重的，处十日以上十五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有下列行为之一的，处五日以下拘留；情节较重的，处五日以上十日以下拘留：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（一）违反国家规定，侵入计算机信息系统，造成危害的；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（二）违反国家规定，对计算机信息系统功能进行删除、修改、增加、干扰，造成计算机信息系统不能正常运行的；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（三）违反国家规定，对计算机信息系统中存储、处理、传输的数据和应用程序进行删除、修改、增加的；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（四）故意制作、传播计算机病毒等破坏性程序，影响计算机信息系统正常运行的。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第二节　妨害公共安全的行为和处罚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违反国家规定，制造、买卖、储存、运输、邮寄、携带、使用、提供、处置爆炸性、毒害性、放射性、腐蚀性物质或者传染病病原体等危险物质的，处十日以上十五日以下拘留；情节较轻的，处五日以上十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爆炸性、毒害性、放射性、腐蚀性物质或者传染病病原体等危险物质被盗、被抢或者丢失，未按规定报告的，处五日以下拘留；故意隐瞒不报的，处五日以上十日以下拘留。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非法携带枪支、弹药或者弩、匕首等国家规定的管制器具的，处五日以下拘留，可以并处五百元以下罚款；情节较轻的，处警告或者二百元以下罚款。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非法携带枪支、弹药或者弩、匕首等国家规定的管制器具进入公共场所或者公共交通工具的，处五日以上十日以下拘留，可以并处五百元以下罚款。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有下列行为之一的，处十日以上十五日以下拘留：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（一）盗窃、损毁油气管道设施、电力电信设施、广播电视设施、水利防汛工程设施或者水文监测、测量、气象测报、环境监测、地质监测、地震监测等公共设施的；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（二）移动、损毁国家边境的界碑、界桩以及其他边境标志、边境设施或者领土、领海标志设施的；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（三）非法进行影响国（边）界线走向的活动或者修建有碍国（边）境管理的设施的。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盗窃、损坏、擅自移动使用中的航空设施，或者强行进入航空器驾驶舱的，处十日以上十五日以下拘留。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在使用中的航空器上使用可能影响导航系统正常功能的器具、工具，不听劝阻的，处五日以下拘留或者五百元以下罚款。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有下列行为之一的，处五日以上十日以下拘留，可以并处五百元以下罚款；情节较轻的，处五日以下拘留或者五百元以下罚款：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（一）盗窃、损毁或者擅自移动铁路设施、设备、机车车辆配件或者安全标志的；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（二）在铁路线路上放置障碍物，或者故意向列车投掷物品的；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（三）在铁路线路、桥梁、涵洞处挖掘坑穴、采石取沙的；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（四）在铁路线路上私设道口或者平交过道的。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擅自进入铁路防护网或者火车来临时在铁路线路上行走坐卧、抢越铁路，影响行车安全的，处警告或者二百元以下罚款。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有下列行为之一的，处五日以下拘留或者五百元以下罚款；情节严重的，处五日以上十日以下拘留，可以并处五百元以下罚款：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（一）未经批准，安装、使用电网的，或者安装、使用电网不符合安全规定的；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（二）在车辆、行人通行的地方施工，对沟井坎穴不设覆盖物、防围和警示标志的，或者故意损毁、移动覆盖物、防围和警示标志的；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（三）盗窃、损毁路面井盖、照明等公共设施的。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举办文化、体育等大型群众性活动，违反有关规定，有发生安全事故危险的，责令停止活动，立即疏散。对组织者处五日以上十日以下拘留，并处二百元以上五百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旅馆、饭店、影剧院、娱乐场、运动场、展览馆或者其他供社会公众活动的场所的经营管理人员，违反安全规定，致使该场所有发生安全事故危险，经公安机关责令改正，拒不改正的，处五日以下拘留。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第三节　侵犯人身权利、财产权利的行为和处罚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有下列行为之一的，处十日以上十五日以下拘留，并处五百元以上一千元以下罚款；情节较轻的，处五日以上十日以下拘留，并处二百元以上五百元以下罚款：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（一）组织、胁迫、诱骗不满十六周岁的人或者残疾人进行恐怖、残忍表演的；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（二）以暴力、威胁或者其他手段强迫他人劳动的；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（三）非法限制他人人身自由、非法侵入他人住宅或者非法搜查他人身体的。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胁迫、诱骗或者利用他人乞讨的，处十日以上十五日以下拘留，可以并处一千元以下罚款。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反复纠缠、强行讨要或者以其他滋扰他人的方式乞讨的，处五日以下拘留或者警告。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有下列行为之一的，处五日以下拘留或者五百元以下罚款；情节较重的，处五日以上十日以下拘留，可以并处五百元以下罚款：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（一）写恐吓信或者以其他方法威胁他人人身安全的；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（二）公然侮辱他人或者捏造事实诽谤他人的；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（三）捏造事实诬告陷害他人，企图使他人受到刑事追究或者受到治安管理处罚的；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（四）对证人及其近亲属进行威胁、侮辱、殴打或者打击报复的；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（五）多次发送淫秽、侮辱、恐吓或者其他信息，干扰他人正常生活的；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（六）偷窥、偷拍、窃听、散布他人隐私的。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殴打他人的，或者故意伤害他人身体的，处五日以上十日以下拘留，并处二百元以上五百元以下罚款；情节较轻的，处五日以下拘留或者五百元以下罚款。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有下列情形之一的，处十日以上十五日以下拘留，并处五百元以上一千元以下罚款：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（一）结伙殴打、伤害他人的；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（二）殴打、伤害残疾人、孕妇、不满十四周岁的人或者六十周岁以上的人的；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（三）多次殴打、伤害他人或者一次殴打、伤害多人的。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猥亵他人的，或者在公共场所故意裸露身体，情节恶劣的，处五日以上十日以下拘留；猥亵智力残疾人、精神病人、不满十四周岁的人或者有其他严重情节的，处十日以上十五日以下拘留。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有下列行为之一的，处五日以下拘留或者警告：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（一）虐待家庭成员，被虐待人要求处理的；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（二）遗弃没有独立生活能力的被扶养人的。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强买强卖商品，强迫他人提供服务或者强迫他人接受服务的，处五日以上十日以下拘留，并处二百元以上五百元以下罚款；情节较轻的，处五日以下拘留或者五百元以下罚款。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煽动民族仇恨、民族歧视，或者在出版物、计算机信息网络中刊载民族歧视、侮辱内容的，处十日以上十五日以下拘留，可以并处一千元以下罚款。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冒领、隐匿、毁弃、私自开拆或者非法检查他人邮件的，处五日以下拘留或者五百元以下罚款。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盗窃、诈骗、哄抢、抢夺、敲诈勒索或者故意损毁公私财物的，处五日以上十日以下拘留，可以并处五百元以下罚款；情节较重的，处十日以上十五日以下拘留，可以并处一千元以下罚款。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第四节　妨害社会管理的行为和处罚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有下列行为之一的，处警告或者二百元以下罚款；情节严重的，处五日以上十日以下拘留，可以并处五百元以下罚款：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（一）拒不执行人民政府在紧急状态情况下依法发布的决定、命令的；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（二）阻碍国家机关工作人员依法执行职务的；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（三）阻碍执行紧急任务的消防车、救护车、工程抢险车、警车等车辆通行的；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（四）强行冲闯公安机关设置的警戒带、警戒区的。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阻碍人民警察依法执行职务的，从重处罚。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冒充国家机关工作人员或者以其他虚假身份招摇撞骗的，处五日以上十日以下拘留，可以并处五百元以下罚款；情节较轻的，处五日以下拘留或者五百元以下罚款。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冒充军警人员招摇撞骗的，从重处罚。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有下列行为之一的，处十日以上十五日以下拘留，可以并处一千元以下罚款；情节较轻的，处五日以上十日以下拘留，可以并处五百元以下罚款：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（一）伪造、变造或者买卖国家机关、人民团体、企业、事业单位或者其他组织的公文、证件、证明文件、印章的；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（二）买卖或者使用伪造、变造的国家机关、人民团体、企业、事业单位或者其他组织的公文、证件、证明文件的；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（三）伪造、变造、倒卖车票、船票、航空客票、文艺演出票、体育比赛入场券或者其他有价票证、凭证的；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（四）伪造、变造船舶户牌，买卖或者使用伪造、变造的船舶户牌，或者涂改船舶发动机号码的。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船舶擅自进入、停靠国家禁止、限制进入的水域或者岛屿的，对船舶负责人及有关责任人员处五百元以上一千元以下罚款；情节严重的，处五日以下拘留，并处五百元以上一千元以下罚款。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有下列行为之一的，处十日以上十五日以下拘留，并处五百元以上一千元以下罚款；情节较轻的，处五日以下拘留或者五百元以下罚款：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（一）违反国家规定，未经注册登记，以社会团体名义进行活动，被取缔后，仍进行活动的；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（二）被依法撤销登记的社会团体，仍以社会团体名义进行活动的；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（三）未经许可，擅自经营按照国家规定需要由公安机关许可的行业的。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有前款第三项行为的，予以取缔。</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取得公安机关许可的经营者，违反国家有关管理规定，情节严重的，公安机关可以吊销许可证。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煽动、策划非法集会、游行、示威，不听劝阻的，处十日以上十五日以下拘留。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旅馆业的工作人员对住宿的旅客不按规定登记姓名、身份证件种类和号码的，或者明知住宿的旅客将危险物质带入旅馆，不予制止的，处二百元以上五百元以下罚款。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旅馆业的工作人员明知住宿的旅客是犯罪嫌疑人员或者被公安机关通缉的人员，不向公安机关报告的，处二百元以上五百元以下罚款；情节严重的，处五日以下拘留，可以并处五百元以下罚款。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房屋出租人将房屋出租给无身份证件的人居住的，或者不按规定登记承租人姓名、身份证件种类和号码的，处二百元以上五百元以下罚款。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房屋出租人明知承租人利用出租房屋进行犯罪活动，不向公安机关报告的，处二百元以上五百元以下罚款；情节严重的，处五日以下拘留，可以并处五百元以下罚款。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违反关于社会生活噪声污染防治的法律规定，制造噪声干扰他人正常生活的，处警告；警告后不改正的，处二百元以上五百元以下罚款。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有下列行为之一的，处五百元以上一千元以下罚款；情节严重的，处五日以上十日以下拘留，并处五百元以上一千元以下罚款：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（一）典当业工作人员承接典当的物品，不查验有关证明、不履行登记手续，或者明知是违法犯罪嫌疑人、赃物，不向公安机关报告的；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（二）违反国家规定，收购铁路、油田、供电、电信、矿山、水利、测量和城市公用设施等废旧专用器材的；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（三）收购公安机关通报寻查的赃物或者有赃物嫌疑的物品的；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（四）收购国家禁止收购的其他物品的。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有下列行为之一的，处五日以上十日以下拘留，并处二百元以上五百元以下罚款：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（一）隐藏、转移、变卖或者损毁行政执法机关依法扣押、查封、冻结的财物的；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（二）伪造、隐匿、毁灭证据或者提供虚假证言、谎报案情，影响行政执法机关依法办案的；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（三）明知是赃物而窝藏、转移或者代为销售的；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（四）被依法执行管制、剥夺政治权利或者在缓刑、暂予监外执行中的罪犯或者被依法采取刑事强制措施的人，有违反法律、行政法规或者国务院有关部门的监督管理规定的行为。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协助组织或者运送他人偷越国（边）境的，处十日以上十五日以下拘留，并处一千元以上五千元以下罚款。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为偷越国（边）境人员提供条件的，处五日以上十日以下拘留，并处五百元以上二千元以下罚款。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偷越国（边）境的，处五日以下拘留或者五百元以下罚款。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有下列行为之一的，处警告或者二百元以下罚款；情节较重的，处五日以上十日以下拘留，并处二百元以上五百元以下罚款：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（一）刻划、涂污或者以其他方式故意损坏国家保护的文物、名胜古迹的；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（二）违反国家规定，在文物保护单位附近进行爆破、挖掘等活动，危及文物安全的。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有下列行为之一的，处五百元以上一千元以下罚款；情节严重的，处十日以上十五日以下拘留，并处五百元以上一千元以下罚款：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（一）偷开他人机动车的；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（二）未取得驾驶证驾驶或者偷开他人航空器、机动船舶的。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有下列行为之一的，处五日以上十日以下拘留；情节严重的，处十日以上十五日以下拘留，可以并处一千元以下罚款：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（一）故意破坏、污损他人坟墓或者毁坏、丢弃他人尸骨、骨灰的；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（二）在公共场所停放尸体或者因停放尸体影响他人正常生活、工作秩序，不听劝阻的。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卖淫、嫖娼的，处十日以上十五日以下拘留，可以并处五千元以下罚款；情节较轻的，处五日以下拘留或者五百元以下罚款。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在公共场所拉客招嫖的，处五日以下拘留或者五百元以下罚款。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引诱、容留、介绍他人卖淫的，处十日以上十五日以下拘留，可以并处五千元以下罚款；情节较轻的，处五日以下拘留或者五百元以下罚款。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制作、运输、复制、出售、出租淫秽的书刊、图片、影片、音像制品等淫秽物品或者利用计算机信息网络、电话以及其他通讯工具传播淫秽信息的，处十日以上十五日以下拘留，可以并处三千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有下列行为之一的，处十日以上十五日以下拘留，并处五百元以上一千元以下罚款：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（一）组织播放淫秽音像的；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（二）组织或者进行淫秽表演的；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（三）参与聚众淫乱活动的。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明知他人从事前款活动，为其提供条件的，依照前款的规定处罚。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以营利为目的，为赌博提供条件的，或者参与赌博赌资较大的，处五日以下拘留或者五百元以下罚款；情节严重的，处十日以上十五日以下拘留，并处五百元以上三千元以下罚款。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有下列行为之一的，处十日以上十五日以下拘留，可以并处三千元以下罚款；情节较轻的，处五日以下拘留或者五百元以下罚款：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（一）非法种植罂粟不满五百株或者其他少量毒品原植物的；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（二）非法买卖、运输、携带、持有少量未经灭活的罂粟等毒品原植物种子或者幼苗的；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（三）非法运输、买卖、储存、使用少量罂粟壳的。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有前款第一项行为，在成熟前自行铲除的，不予处罚。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有下列行为之一的，处十日以上十五日以下拘留，可以并处二千元以下罚款；情节较轻的，处五日以下拘留或者五百元以下罚款：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（一）非法持有鸦片不满二百克、海洛因或者甲基苯丙胺不满十克或者其他少量毒品的；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（二）向他人提供毒品的；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（三）吸食、注射毒品的；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（四）胁迫、欺骗医务人员开具麻醉药品、精神药品的。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教唆、引诱、欺骗他人吸食、注射毒品的，处十日以上十五日以下拘留，并处五百元以上二千元以下罚款。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第七十四条　旅馆业、饮食服务业、文化娱乐业、出租汽车业等单位的人员，在公安机关查处吸毒、赌博、卖淫、嫖娼活动时，为违法犯罪行为人通风报信的，处十日以上十五日以下拘留。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第七十五条　饲养动物，干扰他人正常生活的，处警告；警告后不改正的，或者放任动物恐吓他人的，处二百元以上五百元以下罚款。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驱使动物伤害他人的，依照本法第四十三条第一款的规定处罚。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第七十六条　有本法第六十七条、第六十八条、第七十条的行为，屡教不改的，可以按照国家规定采取强制性教育措施。</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处罚程序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第一节　调查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第七十七条　公安机关对报案、控告、举报或者违反治安管理行为人主动投案，以及其他行政主管部门、司法机关移送的违反治安管理案件，应当及时受理，并进行登记。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第七十八条　公安机关受理报案、控告、举报、投案后，认为属于违反治安管理行为的，应当立即进行调查；认为不属于违反治安管理行为的，应当告知报案人、控告人、举报人、投案人，并说明理由。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第七十九条　公安机关及其人民警察对治安案件的调查，应当依法进行。严禁刑讯逼供或者采用威胁、引诱、欺骗等非法手段收集证据。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以非法手段收集的证据不得作为处罚的根据。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第八十条　公安机关及其人民警察在办理治安案件时，对涉及的国家秘密、商业秘密或者个人隐私，应当予以保密。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第八十一条　人民警察在办理治安案件过程中，遇有下列情形之一的，应当回避；违反治安管理行为人、被侵害人或者其法定代理人也有权要求他们回避：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（一）是本案当事人或者当事人的近亲属的；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（二）本人或者其近亲属与本案有利害关系的；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（三）与本案当事人有其他关系，可能影响案件公正处理的。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人民警察的回避，由其所属的公安机关决定；公安机关负责人的回避，由上一级公安机关决定。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第八十二条　需要传唤违反治安管理行为人接受调查的，经公安机关办案部门负责人批准，使用传唤证传唤。对现场发现的违反治安管理行为人，人民警察经出示工作证件，可以口头传唤，但应当在询问笔录中注明。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公安机关应当将传唤的原因和依据告知被传唤人。对无正当理由不接受传唤或者逃避传唤的人，可以强制传唤。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第八十三条　对违反治安管理行为人，公安机关传唤后应当及时询问查证，询问查证的时间不得超过八小时；情况复杂，依照本法规定可能适用行政拘留处罚的，询问查证的时间不得超过二十四小时。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公安机关应当及时将传唤的原因和处所通知被传唤人家属。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第八十四条　询问笔录应当交被询问人核对；对没有阅读能力的，应当向其宣读。记载有遗漏或者差错的，被询问人可以提出补充或者更正。被询问人确认笔录无误后，应当签名或者盖章，询问的人民警察也应当在笔录上签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被询问人要求就被询问事项自行提供书面材料的，应当准许；必要时，人民警察也可以要求被询问人自行书写。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询问不满十六周岁的违反治安管理行为人，应当通知其父母或者其他监护人到场。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第八十五条　人民警察询问被侵害人或者其他证人，可以到其所在单位或者住处进行；必要时，也可以通知其到公安机关提供证言。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人民警察在公安机关以外询问被侵害人或者其他证人，应当出示工作证件。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询问被侵害人或者其他证人，同时适用本法第八十四条的规定。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第八十六条　询问聋哑的违反治安管理行为人、被侵害人或者其他证人，应当有通晓手语的人提供帮助，并在笔录上注明。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询问不通晓当地通用的语言文字的违反治安管理行为人、被侵害人或者其他证人，应当配备翻译人员，并在笔录上注明。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第八十七条　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检查妇女的身体，应当由女性工作人员进行。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第八十八条　检查的情况应当制作检查笔录，由检查人、被检查人和见证人签名或者盖章；被检查人拒绝签名的，人民警察应当在笔录上注明。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第八十九条　公安机关办理治安案件，对与案件有关的需要作为证据的物品，可以扣押；对被侵害人或者善意第三人合法占有的财产，不得扣押，应当予以登记。对与案件无关的物品，不得扣押。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对扣押的物品，应当会同在场见证人和被扣押物品持有人查点清楚，当场开列清单一式二份，由调查人员、见证人和持有人签名或者盖章，一份交给持有人，另一份附卷备查。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扣押的物品，应当妥善保管，不得挪作他用；对不宜长期保存的物品，按照有关规定处理。经查明与案件无关的，应当及时退还；经核实属于他人合法财产的，应当登记后立即退还；满六个月无人对该财产主张权利或者无法查清权利人的，应当公开拍卖或者按照国家有关规定处理，所得款项上缴国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第九十条　为了查明案情，需要解决案件中有争议的专门性问题的，应当指派或者聘请具有专门知识的人员进行鉴定；鉴定人鉴定后，应当写出鉴定意见，并且签名。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第二节　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第九十一条　治安管理处罚由县级以上人民政府公安机关决定；其中警告、五百元以下的罚款可以由公安派出所决定。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第九十二条　对决定给予行政拘留处罚的人，在处罚前已经采取强制措施限制人身自由的时间，应当折抵。限制人身自由一日，折抵行政拘留一日。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第九十三条　公安机关查处治安案件，对没有本人陈述，但其他证据能够证明案件事实的，可以作出治安管理处罚决定。但是，只有本人陈述，没有其他证据证明的，不能作出治安管理处罚决定。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第九十四条　公安机关作出治安管理处罚决定前，应当告知违反治安管理行为人作出治安管理处罚的事实、理由及依据，并告知违反治安管理行为人依法享有的权利。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公安机关不得因违反治安管理行为人的陈述、申辩而加重处罚。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第九十五条　治安案件调查结束后，公安机关应当根据不同情况，分别作出以下处理：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（一）确有依法应当给予治安管理处罚的违法行为的，根据情节轻重及具体情况，作出处罚决定；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（二）依法不予处罚的，或者违法事实不能成立的，作出不予处罚决定；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（三）违法行为已涉嫌犯罪的，移送主管机关依法追究刑事责任；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（四）发现违反治安管理行为人有其他违法行为的，在对违反治安管理行为作出处罚决定的同时，通知有关行政主管部门处理。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第九十六条　公安机关作出治安管理处罚决定的，应当制作治安管理处罚决定书。决定书应当载明下列内容：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（一）被处罚人的姓名、性别、年龄、身份证件的名称和号码、住址；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（二）违法事实和证据；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（三）处罚的种类和依据；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（四）处罚的执行方式和期限；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（五）对处罚决定不服，申请行政复议、提起行政诉讼的途径和期限；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（六）作出处罚决定的公安机关的名称和作出决定的日期。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决定书应当由作出处罚决定的公安机关加盖印章。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第九十七条　公安机关应当向被处罚人宣告治安管理处罚决定书，并当场交付被处罚人；无法当场向被处罚人宣告的，应当在二日内送达被处罚人。决定给予行政拘留处罚的，应当及时通知被处罚人的家属。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有被侵害人的，公安机关应当将决定书副本抄送被侵害人。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第九十八条　公安机关作出吊销许可证以及处二千元以上罚款的治安管理处罚决定前，应当告知违反治安管理行为人有权要求举行听证；违反治安管理行为人要求听证的，公安机关应当及时依法举行听证。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第九十九条　公安机关办理治安案件的期限，自受理之日起不得超过三十日；案情重大、复杂的，经上一级公安机关批准，可以延长三十日。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为了查明案情进行鉴定的期间，不计入办理治安案件的期限。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第一百条　违反治安管理行为事实清楚，证据确凿，处警告或者二百元以下罚款的，可以当场作出治安管理处罚决定。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第一百零一条　当场作出治安管理处罚决定的，人民警察应当向违反治安管理行为人出示工作证件，并填写处罚决定书。处罚决定书应当当场交付被处罚人；有被侵害人的，并将决定书副本抄送被侵害人。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前款规定的处罚决定书，应当载明被处罚人的姓名、违法行为、处罚依据、罚款数额、时间、地点以及公安机关名称，并由经办的人民警察签名或者盖章。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当场作出治安管理处罚决定的，经办的人民警察应当在二十四小时内报所属公安机关备案。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第一百零二条　被处罚人对治安管理处罚决定不服的，可以依法申请行政复议或者提起行政诉讼。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第三节　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第一百零三条　对被决定给予行政拘留处罚的人，由作出决定的公安机关送达拘留所执行。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第一百零四条　受到罚款处罚的人应当自收到处罚决定书之日起十五日内，到指定的银行缴纳罚款。但是，有下列情形之一的，人民警察可以当场收缴罚款：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（一）被处五十元以下罚款，被处罚人对罚款无异议的；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（二）在边远、水上、交通不便地区，公安机关及其人民警察依照本法的规定作出罚款决定后，被处罚人向指定的银行缴纳罚款确有困难，经被处罚人提出的；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（三）被处罚人在当地没有固定住所，不当场收缴事后难以执行的。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第一百零五条　人民警察当场收缴的罚款，应当自收缴罚款之日起二日内，交至所属的公安机关；在水上、旅客列车上当场收缴的罚款，应当自抵岸或者到站之日起二日内，交至所属的公安机关；公安机关应当自收到罚款之日起二日内将罚款缴付指定的银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第一百零六条　人民警察当场收缴罚款的，应当向被处罚人出具省、自治区、直辖市人民政府财政部门统一制发的罚款收据；不出具统一制发的罚款收据的，被处罚人有权拒绝缴纳罚款。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第一百零七条　被处罚人不服行政拘留处罚决定，申请行政复议、提起行政诉讼的，可以向公安机关提出暂缓执行行政拘留的申请。公安机关认为暂缓执行行政拘留不致发生社会危险的，由被处罚人或者其近亲属提出符合本法第一百零八条规定条件的担保人，或者按每日行政拘留二百元的标准交纳保证金，行政拘留的处罚决定暂缓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第一百零八条　担保人应当符合下列条件：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（一）与本案无牵连；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（二）享有政治权利，人身自由未受到限制；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（三）在当地有常住户口和固定住所；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（四）有能力履行担保义务。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第一百零九条　担保人应当保证被担保人不逃避行政拘留处罚的执行。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担保人不履行担保义务，致使被担保人逃避行政拘留处罚的执行的，由公安机关对其处三千元以下罚款。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第一百一十条　被决定给予行政拘留处罚的人交纳保证金，暂缓行政拘留后，逃避行政拘留处罚的执行的，保证金予以没收并上缴国库，已经作出的行政拘留决定仍应执行。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第一百一十一条　行政拘留的处罚决定被撤销，或者行政拘留处罚开始执行的，公安机关收取的保证金应当及时退还交纳人。</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执法监督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第一百一十二条　公安机关及其人民警察应当依法、公正、严格、高效办理治安案件，文明执法，不得徇私舞弊。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第一百一十三条　公安机关及其人民警察办理治安案件，禁止对违反治安管理行为人打骂、虐待或者侮辱。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第一百一十四条　公安机关及其人民警察办理治安案件，应当自觉接受社会和公民的监督。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公安机关及其人民警察办理治安案件，不严格执法或者有违法违纪行为的，任何单位和个人都有权向公安机关或者人民检察院、行政监察机关检举、控告；收到检举、控告的机关，应当依据职责及时处理。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第一百一十五条　公安机关依法实施罚款处罚，应当依照有关法律、行政法规的规定，实行罚款决定与罚款收缴分离；收缴的罚款应当全部上缴国库。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第一百一十六条　人民警察办理治安案件，有下列行为之一的，依法给予行政处分；构成犯罪的，依法追究刑事责任：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（一）刑讯逼供、体罚、虐待、侮辱他人的；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（二）超过询问查证的时间限制人身自由的；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（三）不执行罚款决定与罚款收缴分离制度或者不按规定将罚没的财物上缴国库或者依法处理的；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（四）私分、侵占、挪用、故意损毁收缴、扣押的财物的；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（五）违反规定使用或者不及时返还被侵害人财物的；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（六）违反规定不及时退还保证金的；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（七）利用职务上的便利收受他人财物或者谋取其他利益的；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（八）当场收缴罚款不出具罚款收据或者不如实填写罚款数额的；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（九）接到要求制止违反治安管理行为的报警后，不及时出警的；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（十）在查处违反治安管理活动时，为违法犯罪行为人通风报信的；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（十一）有徇私舞弊、滥用职权，不依法履行法定职责的其他情形的。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办理治安案件的公安机关有前款所列行为的，对直接负责的主管人员和其他直接责任人员给予相应的行政处分。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第一百一十七条　公安机关及其人民警察违法行使职权，侵犯公民、法人和其他组织合法权益的，应当赔礼道歉；造成损害的，应当依法承担赔偿责任。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第一百一十八条　本法所称以上、以下、以内，包括本数。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第一百一十九条　本法自2006年3月1日起施行。1986年9月5日公布、1994年5月12日修订公布的《中华人民共和国治安管理处罚条例》同时废止。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《中华人民共和国商业银行法(2015修正)》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文号：中华人民共和国主席令第34号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（1995年5月10日第八届全国人民代表大会常务委员会第十三次会议通过 根据2003年12月27日第十届全国人民代表大会常务委员会第六次会议《关于修改〈中华人民共和国商业银行法〉的决定》第一次修正 根据2015年8月29日第十二届全国人民代表大会常务委员会第十六次会议《关于修改〈中华人民共和国商业银行法〉的决定》第二次修正）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为了保护商业银行、存款人和其他客户的合法权益，规范商业银行的行为，提高信贷资产质量，加强监督管理，保障商业银行的稳健运行，维护金融秩序，促进社会主义市场经济的发展，制定本法。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本法所称的商业银行是指依照本法和《中华人民共和国公司法》设立的吸收公众存款、发放贷款、办理结算等业务的企业法人。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商业银行可以经营下列部分或者全部业务：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（一）吸收公众存款；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（二）发放短期、中期和长期贷款；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（三）办理国内外结算；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（四）办理票据承兑与贴现；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（五）发行金融债券；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（六）代理发行、代理兑付、承销政府债券；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（七）买卖政府债券、金融债券；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（八）从事同业拆借；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（九）买卖、代理买卖外汇；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（十）从事银行卡业务；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（十一）提供信用证服务及担保；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（十二）代理收付款项及代理保险业务；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（十三）提供保管箱服务；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（十四）经国务院银行业监督管理机构批准的其他业务。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经营范围由商业银行章程规定，报国务院银行业监督管理机构批准。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商业银行经中国人民银行批准，可以经营结汇、售汇业务。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商业银行以安全性、流动性、效益性为经营原则，实行自主经营，自担风险，自负盈亏，自我约束。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商业银行依法开展业务，不受任何单位和个人的干涉。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商业银行以其全部法人财产独立承担民事责任。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商业银行与客户的业务往来，应当遵循平等、自愿、公平和诚实信用的原则。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商业银行应当保障存款人的合法权益不受任何单位和个人的侵犯。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商业银行开展信贷业务，应当严格审查借款人的资信，实行担保，保障按期收回贷款。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商业银行依法向借款人收回到期贷款的本金和利息，受法律保护。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商业银行开展业务，应当遵守法律、行政法规的有关规定，不得损害国家利益、社会公共利益。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商业银行开展业务，应当遵守公平竞争的原则，不得从事不正当竞争。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商业银行依法接受国务院银行业监督管理机构的监督管理，但法律规定其有关业务接受其他监督管理部门或者机构监督管理的，依照其规定。</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商业银行的设立和组织机构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设立商业银行，应当经国务院银行业监督管理机构审查批准。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未经国务院银行业监督管理机构批准，任何单位和个人不得从事吸收公众存款等商业银行业务，任何单位不得在名称中使用“银行”字样。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设立商业银行，应当具备下列条件：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（一）有符合本法和《中华人民共和国公司法》规定的章程；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（二）有符合本法规定的注册资本最低限额；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（三）有具备任职专业知识和业务工作经验的董事、高级管理人员；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（四）有健全的组织机构和管理制度；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（五）有符合要求的营业场所、安全防范措施和与业务有关的其他设施。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设立商业银行，还应当符合其他审慎性条件。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设立全国性商业银行的注册资本最低限额为十亿元人民币。设立城市商业银行的注册资本最低限额为一亿元人民币，设立农村商业银行的注册资本最低限额为五千万元人民币。注册资本应当是实缴资本。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国务院银行业监督管理机构根据审慎监管的要求可以调整注册资本最低限额，但不得少于前款规定的限额。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设立商业银行，申请人应当向国务院银行业监督管理机构提交下列文件、资料：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（一）申请书，申请书应当载明拟设立的商业银行的名称、所在地、注册资本、业务范围等；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（二）可行性研究报告；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（三）国务院银行业监督管理机构规定提交的其他文件、资料。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设立商业银行的申请经审查符合本法第十四条规定的，申请人应当填写正式申请表，并提交下列文件、资料：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（一）章程草案；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（二）拟任职的董事、高级管理人员的资格证明；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（三）法定验资机构出具的验资证明；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（四）股东名册及其出资额、股份；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（五）持有注册资本百分之五以上的股东的资信证明和有关资料；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（六）经营方针和计划；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（七）营业场所、安全防范措施和与业务有关的其他设施的资料；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（八）国务院银行业监督管理机构规定的其他文件、资料。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经批准设立的商业银行，由国务院银行业监督管理机构颁发经营许可证，并凭该许可证向工商行政管理部门办理登记，领取营业执照。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商业银行的组织形式、组织机构适用《中华人民共和国公司法》的规定。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本法施行前设立的商业银行，其组织形式、组织机构不完全符合《中华人民共和国公司法》规定的，可以继续沿用原有的规定，适用前款规定的日期由国务院规定。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国有独资商业银行设立监事会。监事会的产生办法由国务院规定。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监事会对国有独资商业银行的信贷资产质量、资产负债比例、国有资产保值增值等情况以及高级管理人员违反法律、行政法规或者章程的行为和损害银行利益的行为进行监督。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商业银行根据业务需要可以在中华人民共和国境内外设立分支机构。设立分支机构必须经国务院银行业监督管理机构审查批准。在中华人民共和国境内的分支机构，不按行政区划设立。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商业银行在中华人民共和国境内设立分支机构，应当按照规定拨付与其经营规模相适应的营运资金额。拨付各分支机构营运资金额的总和，不得超过总行资本金总额的百分之六十。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设立商业银行分支机构，申请人应当向国务院银行业监督管理机构提交下列文件、资料：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（一）申请书，申请书应当载明拟设立的分支机构的名称、营运资金额、业务范围、总行及分支机构所在地等；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（二）申请人最近二年的财务会计报告；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（三）拟任职的高级管理人员的资格证明；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（四）经营方针和计划；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（五）营业场所、安全防范措施和与业务有关的其他设施的资料；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（六）国务院银行业监督管理机构规定的其他文件、资料。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经批准设立的商业银行分支机构，由国务院银行业监督管理机构颁发经营许可证，并凭该许可证向工商行政管理部门办理登记，领取营业执照。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商业银行对其分支机构实行全行统一核算，统一调度资金，分级管理的财务制度。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商业银行分支机构不具有法人资格，在总行授权范围内依法开展业务，其民事责任由总行承担。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经批准设立的商业银行及其分支机构，由国务院银行业监督管理机构予以公告。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商业银行及其分支机构自取得营业执照之日起无正当理由超过六个月未开业的，或者开业后自行停业连续六个月以上的，由国务院银行业监督管理机构吊销其经营许可证，并予以公告。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商业银行有下列变更事项之一的，应当经国务院银行业监督管理机构批准：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（一）变更名称；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（二）变更注册资本；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（三）变更总行或者分支行所在地；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（四）调整业务范围；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（五）变更持有资本总额或者股份总额百分之五以上的股东；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（六）修改章程；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（七）国务院银行业监督管理机构规定的其他变更事项。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更换董事、高级管理人员时，应当报经国务院银行业监督管理机构审查其任职资格。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商业银行的分立、合并，适用《中华人民共和国公司法》的规定。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商业银行的分立、合并，应当经国务院银行业监督管理机构审查批准。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商业银行应当依照法律、行政法规的规定使用经营许可证。禁止伪造、变造、转让、出租、出借经营许可证。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有下列情形之一的，不得担任商业银行的董事、高级管理人员：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（一）因犯有贪污、贿赂、侵占财产、挪用财产罪或者破坏社会经济秩序罪，被判处刑罚，或者因犯罪被剥夺政治权利的；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（二）担任因经营不善破产清算的公司、企业的董事或者厂长、经理，并对该公司、企业的破产负有个人责任的；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（三）担任因违法被吊销营业执照的公司、企业的法定代表人，并负有个人责任的；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（四）个人所负数额较大的债务到期未清偿的。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任何单位和个人购买商业银行股份总额百分之五以上的，应当事先经国务院银行业监督管理机构批准。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对存款人的保护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商业银行办理个人储蓄存款业务，应当遵循存款自愿、取款自由、存款有息、为存款人保密的原则。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对个人储蓄存款，商业银行有权拒绝任何单位或者个人查询、冻结、扣划，但法律另有规定的除外。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对单位存款，商业银行有权拒绝任何单位或者个人查询，但法律、行政法规另有规定的除外；有权拒绝任何单位或者个人冻结、扣划，但法律另有规定的除外。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商业银行应当按照中国人民银行规定的存款利率的上下限，确定存款利率，并予以公告。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商业银行应当按照中国人民银行的规定，向中国人民银行交存存款准备金，留足备付金。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商业银行应当保证存款本金和利息的支付，不得拖延、拒绝支付存款本金和利息。</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贷款和其他业务的基本规则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商业银行根据国民经济和社会发展的需要，在国家产业政策指导下开展贷款业务。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商业银行贷款，应当对借款人的借款用途、偿还能力、还款方式等情况进行严格审查。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商业银行贷款，应当实行审贷分离、分级审批的制度。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商业银行贷款，借款人应当提供担保。商业银行应当对保证人的偿还能力，抵押物、质物的权属和价值以及实现抵押权、质权的可行性进行严格审查。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经商业银行审查、评估，确认借款人资信良好，确能偿还贷款的，可以不提供担保。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商业银行贷款，应当与借款人订立书面合同。合同应当约定贷款种类、借款用途、金额、利率、还款期限、还款方式、违约责任和双方认为需要约定的其他事项。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商业银行应当按照中国人民银行规定的贷款利率的上下限，确定贷款利率。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商业银行贷款，应当遵守下列资产负债比例管理的规定：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（一）资本充足率不得低于百分之八；</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（二）流动性资产余额与流动性负债余额的比例不得低于百分之二十五；</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（三）对同一借款人的贷款余额与商业银行资本余额的比例不得超过百分之十；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（四）国务院银行业监督管理机构对资产负债比例管理的其他规定。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本法施行前设立的商业银行，在本法施行后，其资产负债比例不符合前款规定的，应当在一定的期限内符合前款规定。具体办法由国务院规定。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商业银行不得向关系人发放信用贷款；向关系人发放担保贷款的条件不得优于其他借款人同类贷款的条件。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前款所称关系人是指：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（一）商业银行的董事、监事、管理人员、信贷业务人员及其近亲属；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（二）前项所列人员投资或者担任高级管理职务的公司、企业和其他经济组织。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任何单位和个人不得强令商业银行发放贷款或者提供担保。商业银行有权拒绝任何单位和个人强令要求其发放贷款或者提供担保。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借款人应当按期归还贷款的本金和利息。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借款人到期不归还担保贷款的，商业银行依法享有要求保证人归还贷款本金和利息或者就该担保物优先受偿的权利。商业银行因行使抵押权、质权而取得的不动产或者股权，应当自取得之日起二年内予以处分。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借款人到期不归还信用贷款的，应当按照合同约定承担责任。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商业银行在中华人民共和国境内不得从事信托投资和证券经营业务，不得向非自用不动产投资或者向非银行金融机构和企业投资，但国家另有规定的除外。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商业银行办理票据承兑、汇兑、委托收款等结算业务，应当按照规定的期限兑现，收付入账，不得压单、压票或者违反规定退票。有关兑现、收付入账期限的规定应当公布。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商业银行发行金融债券或者到境外借款，应当依照法律、行政法规的规定报经批准。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同业拆借，应当遵守中国人民银行的规定。禁止利用拆入资金发放固定资产贷款或者用于投资。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拆出资金限于交足存款准备金、留足备付金和归还中国人民银行到期贷款之后的闲置资金。拆入资金用于弥补票据结算、联行汇差头寸的不足和解决临时性周转资金的需要。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商业银行不得违反规定提高或者降低利率以及采用其他不正当手段，吸收存款，发放贷款。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企业事业单位可以自主选择一家商业银行的营业场所开立一个办理日常转账结算和现金收付的基本账户，不得开立两个以上基本账户。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任何单位和个人不得将单位的资金以个人名义开立账户存储。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商业银行的营业时间应当方便客户，并予以公告。商业银行应当在公告的营业时间内营业，不得擅自停止营业或者缩短营业时间。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商业银行办理业务，提供服务，按照规定收取手续费。收费项目和标准由国务院银行业监督管理机构、中国人民银行根据职责分工，分别会同国务院价格主管部门制定。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商业银行应当按照国家有关规定保存财务会计报表、业务合同以及其他资料。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商业银行的工作人员应当遵守法律、行政法规和其他各项业务管理的规定，不得有下列行为：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（一）利用职务上的便利，索取、收受贿赂或者违反国家规定收受各种名义的回扣、手续费；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（二）利用职务上的便利，贪污、挪用、侵占本行或者客户的资金；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（三）违反规定徇私向亲属、朋友发放贷款或者提供担保；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（四）在其他经济组织兼职；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（五）违反法律、行政法规和业务管理规定的其他行为。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商业银行的工作人员不得泄露其在任职期间知悉的国家秘密、商业秘密。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财务会计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商业银行应当依照法律和国家统一的会计制度以及国务院银行业监督管理机构的有关规定，建立、健全本行的财务、会计制度。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商业银行应当按照国家有关规定，真实记录并全面反映其业务活动和财务状况，编制年度财务会计报告，及时向国务院银行业监督管理机构、中国人民银行和国务院财政部门报送。商业银行不得在法定的会计账册外另立会计账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商业银行应当于每一会计年度终了三个月内，按照国务院银行业监督管理机构的规定，公布其上一年度的经营业绩和审计报告。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商业银行应当按照国家有关规定，提取呆账准备金，冲销呆账。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商业银行的会计年度自公历1月1日起至12月31日止。</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商业银行应当按照有关规定，制定本行的业务规则，建立、健全本行的风险管理和内部控制制度。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商业银行应当建立、健全本行对存款、贷款、结算、呆账等各项情况的稽核、检查制度。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商业银行对分支机构应当进行经常性的稽核和检查监督。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商业银行应当按照规定向国务院银行业监督管理机构、中国人民银行报送资产负债表、利润表以及其他财务会计、统计报表和资料。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国务院银行业监督管理机构有权依照本法第三章、第四章、第五章的规定，随时对商业银行的存款、贷款、结算、呆账等情况进行检查监督。检查监督时，检查监督人员应当出示合法的证件。商业银行应当按照国务院银行业监督管理机构的要求，提供财务会计资料、业务合同和有关经营管理方面的其他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中国人民银行有权依照《中华人民共和国中国人民银行法》第三十二条、第三十四条的规定对商业银行进行检查监督。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商业银行应当依法接受审计机关的审计监督。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接管和终止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商业银行已经或者可能发生信用危机，严重影响存款人的利益时，国务院银行业监督管理机构可以对该银行实行接管。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接管的目的是对被接管的商业银行采取必要措施，以保护存款人的利益，恢复商业银行的正常经营能力。被接管的商业银行的债权债务关系不因接管而变化。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接管由国务院银行业监督管理机构决定，并组织实施。国务院银行业监督管理机构的接管决定应当载明下列内容：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（一）被接管的商业银行名称；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（二）接管理由；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（三）接管组织；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（四）接管期限。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接管决定由国务院银行业监督管理机构予以公告。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接管自接管决定实施之日起开始。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自接管开始之日起，由接管组织行使商业银行的经营管理权力。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接管期限届满，国务院银行业监督管理机构可以决定延期，但接管期限最长不得超过二年。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有下列情形之一的，接管终止：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（一）接管决定规定的期限届满或者国务院银行业监督管理机构决定的接管延期届满；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（二）接管期限届满前，该商业银行已恢复正常经营能力；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（三）接管期限届满前，该商业银行被合并或者被依法宣告破产。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商业银行因分立、合并或者出现公司章程规定的解散事由需要解散的，应当向国务院银行业监督管理机构提出申请，并附解散的理由和支付存款的本金和利息等债务清偿计划。经国务院银行业监督管理机构批准后解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商业银行解散的，应当依法成立清算组，进行清算，按照清偿计划及时偿还存款本金和利息等债务。国务院银行业监督管理机构监督清算过程。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商业银行因吊销经营许可证被撤销的，国务院银行业监督管理机构应当依法及时组织成立清算组，进行清算，按照清偿计划及时偿还存款本金和利息等债务。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商业银行不能支付到期债务，经国务院银行业监督管理机构同意，由人民法院依法宣告其破产。商业银行被宣告破产的，由人民法院组织国务院银行业监督管理机构等有关部门和有关人员成立清算组，进行清算。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商业银行破产清算时，在支付清算费用、所欠职工工资和劳动保险费用后，应当优先支付个人储蓄存款的本金和利息。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商业银行因解散、被撤销和被宣告破产而终止。</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第八章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商业银行有下列情形之一，对存款人或者其他客户造成财产损害的，应当承担支付迟延履行的利息以及其他民事责任：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（一）无故拖延、拒绝支付存款本金和利息的；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（二）违反票据承兑等结算业务规定，不予兑现，不予收付入账，压单、压票或者违反规定退票的；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（三）非法查询、冻结、扣划个人储蓄存款或者单位存款的；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（四）违反本法规定对存款人或者其他客户造成损害的其他行为。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前款规定情形的，由国务院银行业监督管理机构责令改正，有违法所得的，没收违法所得，违法所得五万元以上的，并处违法所得一倍以上五倍以下罚款；没有违法所得或者违法所得不足五万元的，处五万元以上五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第七十四条 商业银行有下列情形之一，由国务院银行业监督管理机构责令改正，有违法所得的，没收违法所得，违法所得五十万元以上的，并处违法所得一倍以上五倍以下罚款；没有违法所得或者违法所得不足五十万元的，处五十万元以上二百万元以下罚款；情节特别严重或者逾期不改正的，可以责令停业整顿或者吊销其经营许可证；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（一）未经批准设立分支机构的；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（二）未经批准分立、合并或者违反规定对变更事项不报批的；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（三）违反规定提高或者降低利率以及采用其他不正当手段，吸收存款，发放贷款的；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（四）出租、出借经营许可证的；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（五）未经批准买卖、代理买卖外汇的；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（六）未经批准买卖政府债券或者发行、买卖金融债券的；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（七）违反国家规定从事信托投资和证券经营业务、向非自用不动产投资或者向非银行金融机构和企业投资的；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（八）向关系人发放信用贷款或者发放担保贷款的条件优于其他借款人同类贷款的条件的。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第七十五条 商业银行有下列情形之一，由国务院银行业监督管理机构责令改正，并处二十万元以上五十万元以下罚款；情节特别严重或者逾期不改正的，可以责令停业整顿或者吊销其经营许可证；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（一）拒绝或者阻碍国务院银行业监督管理机构检查监督的；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（二）提供虚假的或者隐瞒重要事实的财务会计报告、报表和统计报表的；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（三）未遵守资本充足率、资产流动性比例、同一借款人贷款比例和国务院银行业监督管理机构有关资产负债比例管理的其他规定的。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第七十六条 商业银行有下列情形之一，由中国人民银行责令改正，有违法所得的，没收违法所得，违法所得五十万元以上的，并处违法所得一倍以上五倍以下罚款；没有违法所得或者违法所得不足五十万元的，处五十万元以上二百万元以下罚款；情节特别严重或者逾期不改正的，中国人民银行可以建议国务院银行业监督管理机构责令停业整顿或者吊销其经营许可证；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（一）未经批准办理结汇、售汇的；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（二）未经批准在银行间债券市场发行、买卖金融债券或者到境外借款的；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（三）违反规定同业拆借的。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第七十七条 商业银行有下列情形之一，由中国人民银行责令改正，并处二十万元以上五十万元以下罚款；情节特别严重或者逾期不改正的，中国人民银行可以建议国务院银行业监督管理机构责令停业整顿或者吊销其经营许可证；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（一）拒绝或者阻碍中国人民银行检查监督的；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（二）提供虚假的或者隐瞒重要事实的财务会计报告、报表和统计报表的；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（三）未按照中国人民银行规定的比例交存存款准备金的。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第七十八条 商业银行有本法第七十三条至第七十七条规定情形的，对直接负责的董事、高级管理人员和其他直接责任人员，应当给予纪律处分；构成犯罪的，依法追究刑事责任。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第七十九条 有下列情形之一，由国务院银行业监督管理机构责令改正，有违法所得的，没收违法所得，违法所得五万元以上的，并处违法所得一倍以上五倍以下罚款；没有违法所得或者违法所得不足五万元的，处五万元以上五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（一）未经批准在名称中使用“银行”字样的；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（二）未经批准购买商业银行股份总额百分之五以上的；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（三）将单位的资金以个人名义开立账户存储的。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第八十条 商业银行不按照规定向国务院银行业监督管理机构报送有关文件、资料的，由国务院银行业监督管理机构责令改正，逾期不改正的，处十万元以上三十万元以下罚款。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商业银行不按照规定向中国人民银行报送有关文件、资料的，由中国人民银行责令改正，逾期不改正的，处十万元以上三十万元以下罚款。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第八十一条 未经国务院银行业监督管理机构批准，擅自设立商业银行，或者非法吸收公众存款、变相吸收公众存款，构成犯罪的，依法追究刑事责任；并由国务院银行业监督管理机构予以取缔。</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伪造、变造、转让商业银行经营许可证，构成犯罪的，依法追究刑事责任。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第八十二条 借款人采取欺诈手段骗取贷款，构成犯罪的，依法追究刑事责任。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第八十三条 有本法第八十一条、第八十二条规定的行为，尚不构成犯罪的，由国务院银行业监督管理机构没收违法所得，违法所得五十万元以上的，并处违法所得一倍以上五倍以下罚款；没有违法所得或者违法所得不足五十万元的，处五十万元以上二百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第八十四条 商业银行工作人员利用职务上的便利，索取、收受贿赂或者违反国家规定收受各种名义的回扣、手续费，构成犯罪的，依法追究刑事责任；尚不构成犯罪的，应当给予纪律处分。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有前款行为，发放贷款或者提供担保造成损失的，应当承担全部或者部分赔偿责任。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第八十五条 商业银行工作人员利用职务上的便利，贪污、挪用、侵占本行或者客户资金，构成犯罪的，依法追究刑事责任；尚不构成犯罪的，应当给予纪律处分。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第八十六条 商业银行工作人员违反本法规定玩忽职守造成损失的，应当给予纪律处分；构成犯罪的，依法追究刑事责任。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违反规定徇私向亲属、朋友发放贷款或者提供担保造成损失的，应当承担全部或者部分赔偿责任。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第八十七条 商业银行工作人员泄露在任职期间知悉的国家秘密、商业秘密的，应当给予纪律处分；构成犯罪的，依法追究刑事责任。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第八十八条 单位或者个人强令商业银行发放贷款或者提供担保的，应当对直接负责的主管人员和其他直接责任人员或者个人给予纪律处分；造成损失的，应当承担全部或者部分赔偿责任。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商业银行的工作人员对单位或者个人强令其发放贷款或者提供担保未予拒绝的，应当给予纪律处分；造成损失的，应当承担相应的赔偿责任。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第八十九条 商业银行违反本法规定的，国务院银行业监督管理机构可以区别不同情形，取消其直接负责的董事、高级管理人员一定期限直至终身的任职资格，禁止直接负责的董事、高级管理人员和其他直接责任人员一定期限直至终身从事银行业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商业银行的行为尚不构成犯罪的，对直接负责的董事、高级管理人员和其他直接责任人员，给予警告，处五万元以上五十万元以下罚款。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第九十条 商业银行及其工作人员对国务院银行业监督管理机构、中国人民银行的处罚决定不服的，可以依照《中华人民共和国行政诉讼法》的规定向人民法院提起诉讼。</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第九章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第九十一条 本法施行前，按照国务院的规定经批准设立的商业银行不再办理审批手续。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第九十二条 外资商业银行、中外合资商业银行、外国商业银行分行适用本法规定，法律、行政法规另有规定的，依照其规定。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第九十三条 城市信用合作社、农村信用合作社办理存款、贷款和结算等业务，适用本法有关规定。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第九十四条 邮政企业办理商业银行的有关业务，适用本法有关规定。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第九十五条 本法自2015年10月1日起施行。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《中华人民共和国节约能源法(2018修正) 》</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文号：中华人民共和国主席令第16号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（1997年11月1日第八届全国人民代表大会常务委员会第二十八次会议通过　2007年10月28日第十届全国人民代表大会常务委员会第三十次会议修订　根据2016年7月2日第十二届全国人民代表大会常务委员会第二十一次会议《关于修改〈中华人民共和国节约能源法〉等六部法律的决定》第一次修正　根据2018年10月26日第十三届全国人民代表大会常务委员会第六次会议《关于修改〈中华人民共和国野生动物保护法〉等十五部法律的决定》第二次修正）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为了推动全社会节约能源，提高能源利用效率，保护和改善环境，促进经济社会全面协调可持续发展，制定本法。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本法所称能源，是指煤炭、石油、天然气、生物质能和电力、热力以及其他直接或者通过加工、转换而取得有用能的各种资源。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本法所称节约能源（以下简称节能），是指加强用能管理，采取技术上可行、经济上合理以及环境和社会可以承受的措施，从能源生产到消费的各个环节，降低消耗、减少损失和污染物排放、制止浪费，有效、合理地利用能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节约资源是我国的基本国策。国家实施节约与开发并举、把节约放在首位的能源发展战略。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国务院和县级以上地方各级人民政府应当将节能工作纳入国民经济和社会发展规划、年度计划，并组织编制和实施节能中长期专项规划、年度节能计划。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国务院和县级以上地方各级人民政府每年向本级人民代表大会或者其常务委员会报告节能工作。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国家实行节能目标责任制和节能考核评价制度，将节能目标完成情况作为对地方人民政府及其负责人考核评价的内容。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省、自治区、直辖市人民政府每年向国务院报告节能目标责任的履行情况。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国家实行有利于节能和环境保护的产业政策，限制发展高耗能、高污染行业，发展节能环保型产业。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和省、自治区、直辖市人民政府应当加强节能工作，合理调整产业结构、企业结构、产品结构和能源消费结构，推动企业降低单位产值能耗和单位产品能耗，淘汰落后的生产能力，改进能源的开发、加工、转换、输送、储存和供应，提高能源利用效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国家鼓励、支持开发和利用新能源、可再生能源。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国家鼓励、支持节能科学技术的研究、开发、示范和推广，促进节能技术创新与进步。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国家开展节能宣传和教育，将节能知识纳入国民教育和培训体系，普及节能科学知识，增强全民的节能意识，提倡节约型的消费方式。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任何单位和个人都应当依法履行节能义务，有权检举浪费能源的行为。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新闻媒体应当宣传节能法律、法规和政策，发挥舆论监督作用。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国务院管理节能工作的部门主管全国的节能监督管理工作。国务院有关部门在各自的职责范围内负责节能监督管理工作，并接受国务院管理节能工作的部门的指导。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县级以上地方各级人民政府管理节能工作的部门负责本行政区域内的节能监督管理工作。县级以上地方各级人民政府有关部门在各自的职责范围内负责节能监督管理工作，并接受同级管理节能工作的部门的指导。</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节能管理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国务院和县级以上地方各级人民政府应当加强对节能工作的领导，部署、协调、监督、检查、推动节能工作。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县级以上人民政府管理节能工作的部门和有关部门应当在各自的职责范围内，加强对节能法律、法规和节能标准执行情况的监督检查，依法查处违法用能行为。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履行节能监督管理职责不得向监督管理对象收取费用。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国务院标准化主管部门和国务院有关部门依法组织制定并适时修订有关节能的国家标准、行业标准，建立健全节能标准体系。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国务院标准化主管部门会同国务院管理节能工作的部门和国务院有关部门制定强制性的用能产品、设备能源效率标准和生产过程中耗能高的产品的单位产品能耗限额标准。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国家鼓励企业制定严于国家标准、行业标准的企业节能标准。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省、自治区、直辖市制定严于强制性国家标准、行业标准的地方节能标准，由省、自治区、直辖市人民政府报经国务院批准；本法另有规定的除外。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建筑节能的国家标准、行业标准由国务院建设主管部门组织制定，并依照法定程序发布。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省、自治区、直辖市人民政府建设主管部门可以根据本地实际情况，制定严于国家标准或者行业标准的地方建筑节能标准，并报国务院标准化主管部门和国务院建设主管部门备案。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国家实行固定资产投资项目节能评估和审查制度。不符合强制性节能标准的项目，建设单位不得开工建设；已经建成的，不得投入生产、使用。政府投资项目不符合强制性节能标准的，依法负责项目审批的机关不得批准建设。具体办法由国务院管理节能工作的部门会同国务院有关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国家对落后的耗能过高的用能产品、设备和生产工艺实行淘汰制度。淘汰的用能产品、设备、生产工艺的目录和实施办法，由国务院管理节能工作的部门会同国务院有关部门制定并公布。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生产过程中耗能高的产品的生产单位，应当执行单位产品能耗限额标准。对超过单位产品能耗限额标准用能的生产单位，由管理节能工作的部门按照国务院规定的权限责令限期治理。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对高耗能的特种设备，按照国务院的规定实行节能审查和监管。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禁止生产、进口、销售国家明令淘汰或者不符合强制性能源效率标准的用能产品、设备；禁止使用国家明令淘汰的用能设备、生产工艺。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国家对家用电器等使用面广、耗能量大的用能产品，实行能源效率标识管理。实行能源效率标识管理的产品目录和实施办法，由国务院管理节能工作的部门会同国务院市场监督管理部门制定并公布。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生产者和进口商应当对列入国家能源效率标识管理产品目录的用能产品标注能源效率标识，在产品包装物上或者说明书中予以说明，并按照规定报国务院市场监督管理部门和国务院管理节能工作的部门共同授权的机构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生产者和进口商应当对其标注的能源效率标识及相关信息的准确性负责。禁止销售应当标注而未标注能源效率标识的产品。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禁止伪造、冒用能源效率标识或者利用能源效率标识进行虚假宣传。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用能产品的生产者、销售者，可以根据自愿原则，按照国家有关节能产品认证的规定，向经国务院认证认可监督管理部门认可的从事节能产品认证的机构提出节能产品认证申请；经认证合格后，取得节能产品认证证书，可以在用能产品或者其包装物上使用节能产品认证标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禁止使用伪造的节能产品认证标志或者冒用节能产品认证标志。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县级以上各级人民政府统计部门应当会同同级有关部门，建立健全能源统计制度，完善能源统计指标体系，改进和规范能源统计方法，确保能源统计数据真实、完整。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国务院统计部门会同国务院管理节能工作的部门，定期向社会公布各省、自治区、直辖市以及主要耗能行业的能源消费和节能情况等信息。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国家鼓励节能服务机构的发展，支持节能服务机构开展节能咨询、设计、评估、检测、审计、认证等服务。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国家支持节能服务机构开展节能知识宣传和节能技术培训，提供节能信息、节能示范和其他公益性节能服务。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国家鼓励行业协会在行业节能规划、节能标准的制定和实施、节能技术推广、能源消费统计、节能宣传培训和信息咨询等方面发挥作用。</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合理使用与节约能源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第一节　一般规定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用能单位应当按照合理用能的原则，加强节能管理，制定并实施节能计划和节能技术措施，降低能源消耗。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用能单位应当建立节能目标责任制，对节能工作取得成绩的集体、个人给予奖励。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用能单位应当定期开展节能教育和岗位节能培训。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用能单位应当加强能源计量管理，按照规定配备和使用经依法检定合格的能源计量器具。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用能单位应当建立能源消费统计和能源利用状况分析制度，对各类能源的消费实行分类计量和统计，并确保能源消费统计数据真实、完整。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能源生产经营单位不得向本单位职工无偿提供能源。任何单位不得对能源消费实行包费制。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第二节　工业节能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国务院和省、自治区、直辖市人民政府推进能源资源优化开发利用和合理配置，推进有利于节能的行业结构调整，优化用能结构和企业布局。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国务院管理节能工作的部门会同国务院有关部门制定电力、钢铁、有色金属、建材、石油加工、化工、煤炭等主要耗能行业的节能技术政策，推动企业节能技术改造。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国家鼓励工业企业采用高效、节能的电动机、锅炉、窑炉、风机、泵类等设备，采用热电联产、余热余压利用、洁净煤以及先进的用能监测和控制等技术。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电网企业应当按照国务院有关部门制定的节能发电调度管理的规定，安排清洁、高效和符合规定的热电联产、利用余热余压发电的机组以及其他符合资源综合利用规定的发电机组与电网并网运行，上网电价执行国家有关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禁止新建不符合国家规定的燃煤发电机组、燃油发电机组和燃煤热电机组。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第三节　建筑节能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国务院建设主管部门负责全国建筑节能的监督管理工作。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县级以上地方各级人民政府建设主管部门负责本行政区域内建筑节能的监督管理工作。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县级以上地方各级人民政府建设主管部门会同同级管理节能工作的部门编制本行政区域内的建筑节能规划。建筑节能规划应当包括既有建筑节能改造计划。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建筑工程的建设、设计、施工和监理单位应当遵守建筑节能标准。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不符合建筑节能标准的建筑工程，建设主管部门不得批准开工建设；已经开工建设的，应当责令停止施工、限期改正；已经建成的，不得销售或者使用。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建设主管部门应当加强对在建建筑工程执行建筑节能标准情况的监督检查。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房地产开发企业在销售房屋时，应当向购买人明示所售房屋的节能措施、保温工程保修期等信息，在房屋买卖合同、质量保证书和使用说明书中载明，并对其真实性、准确性负责。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使用空调采暖、制冷的公共建筑应当实行室内温度控制制度。具体办法由国务院建设主管部门制定。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国家采取措施，对实行集中供热的建筑分步骤实行供热分户计量、按照用热量收费的制度。新建建筑或者对既有建筑进行节能改造，应当按照规定安装用热计量装置、室内温度调控装置和供热系统调控装置。具体办法由国务院建设主管部门会同国务院有关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县级以上地方各级人民政府有关部门应当加强城市节约用电管理，严格控制公用设施和大型建筑物装饰性景观照明的能耗。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国家鼓励在新建建筑和既有建筑节能改造中使用新型墙体材料等节能建筑材料和节能设备，安装和使用太阳能等可再生能源利用系统。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第四节　交通运输节能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国务院有关交通运输主管部门按照各自的职责负责全国交通运输相关领域的节能监督管理工作。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国务院有关交通运输主管部门会同国务院管理节能工作的部门分别制定相关领域的节能规划。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国务院及其有关部门指导、促进各种交通运输方式协调发展和有效衔接，优化交通运输结构，建设节能型综合交通运输体系。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县级以上地方各级人民政府应当优先发展公共交通，加大对公共交通的投入，完善公共交通服务体系，鼓励利用公共交通工具出行；鼓励使用非机动交通工具出行。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国务院有关交通运输主管部门应当加强交通运输组织管理，引导道路、水路、航空运输企业提高运输组织化程度和集约化水平，提高能源利用效率。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国家鼓励开发、生产、使用节能环保型汽车、摩托车、铁路机车车辆、船舶和其他交通运输工具，实行老旧交通运输工具的报废、更新制度。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国家鼓励开发和推广应用交通运输工具使用的清洁燃料、石油替代燃料。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国务院有关部门制定交通运输营运车船的燃料消耗量限值标准；不符合标准的，不得用于营运。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国务院有关交通运输主管部门应当加强对交通运输营运车船燃料消耗检测的监督管理。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第五节　公共机构节能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公共机构应当厉行节约，杜绝浪费，带头使用节能产品、设备，提高能源利用效率。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本法所称公共机构，是指全部或者部分使用财政性资金的国家机关、事业单位和团体组织。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国务院和县级以上地方各级人民政府管理机关事务工作的机构会同同级有关部门制定和组织实施本级公共机构节能规划。公共机构节能规划应当包括公共机构既有建筑节能改造计划。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公共机构应当制定年度节能目标和实施方案，加强能源消费计量和监测管理，向本级人民政府管理机关事务工作的机构报送上年度的能源消费状况报告。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国务院和县级以上地方各级人民政府管理机关事务工作的机构会同同级有关部门按照管理权限，制定本级公共机构的能源消耗定额，财政部门根据该定额制定能源消耗支出标准。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公共机构应当加强本单位用能系统管理，保证用能系统的运行符合国家相关标准。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公共机构应当按照规定进行能源审计，并根据能源审计结果采取提高能源利用效率的措施。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公共机构采购用能产品、设备，应当优先采购列入节能产品、设备政府采购名录中的产品、设备。禁止采购国家明令淘汰的用能产品、设备。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节能产品、设备政府采购名录由省级以上人民政府的政府采购监督管理部门会同同级有关部门制定并公布。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第六节　重点用能单位节能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国家加强对重点用能单位的节能管理。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下列用能单位为重点用能单位：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（一）年综合能源消费总量一万吨标准煤以上的用能单位；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（二）国务院有关部门或者省、自治区、直辖市人民政府管理节能工作的部门指定的年综合能源消费总量五千吨以上不满一万吨标准煤的用能单位。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重点用能单位节能管理办法，由国务院管理节能工作的部门会同国务院有关部门制定。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重点用能单位应当每年向管理节能工作的部门报送上年度的能源利用状况报告。能源利用状况包括能源消费情况、能源利用效率、节能目标完成情况和节能效益分析、节能措施等内容。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管理节能工作的部门应当对重点用能单位报送的能源利用状况报告进行审查。对节能管理制度不健全、节能措施不落实、能源利用效率低的重点用能单位，管理节能工作的部门应当开展现场调查，组织实施用能设备能源效率检测，责令实施能源审计，并提出书面整改要求，限期整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重点用能单位应当设立能源管理岗位，在具有节能专业知识、实际经验以及中级以上技术职称的人员中聘任能源管理负责人，并报管理节能工作的部门和有关部门备案。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能源管理负责人负责组织对本单位用能状况进行分析、评价，组织编写本单位能源利用状况报告，提出本单位节能工作的改进措施并组织实施。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能源管理负责人应当接受节能培训。</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节能技术进步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国务院管理节能工作的部门会同国务院科技主管部门发布节能技术政策大纲，指导节能技术研究、开发和推广应用。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县级以上各级人民政府应当把节能技术研究开发作为政府科技投入的重点领域，支持科研单位和企业开展节能技术应用研究，制定节能标准，开发节能共性和关键技术，促进节能技术创新与成果转化。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国务院管理节能工作的部门会同国务院有关部门制定并公布节能技术、节能产品的推广目录，引导用能单位和个人使用先进的节能技术、节能产品。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国务院管理节能工作的部门会同国务院有关部门组织实施重大节能科研项目、节能示范项目、重点节能工程。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县级以上各级人民政府应当按照因地制宜、多能互补、综合利用、讲求效益的原则，加强农业和农村节能工作，增加对农业和农村节能技术、节能产品推广应用的资金投入。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农业、科技等有关主管部门应当支持、推广在农业生产、农产品加工储运等方面应用节能技术和节能产品，鼓励更新和淘汰高耗能的农业机械和渔业船舶。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支持在农村大力发展沼气，推广生物质能、太阳能和风能等可再生能源利用技术，按照科学规划、有序开发的原则发展小型水力发电，推广节能型的农村住宅和炉灶等，鼓励利用非耕地种植能源植物，大力发展薪炭林等能源林。</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激励措施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中央财政和省级地方财政安排节能专项资金，支持节能技术研究开发、节能技术和产品的示范与推广、重点节能工程的实施、节能宣传培训、信息服务和表彰奖励等。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国家对生产、使用列入本法第五十八条规定的推广目录的需要支持的节能技术、节能产品，实行税收优惠等扶持政策。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国家通过财政补贴支持节能照明器具等节能产品的推广和使用。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国家实行有利于节约能源资源的税收政策，健全能源矿产资源有偿使用制度，促进能源资源的节约及其开采利用水平的提高。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国家运用税收等政策，鼓励先进节能技术、设备的进口，控制在生产过程中耗能高、污染重的产品的出口。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政府采购监督管理部门会同有关部门制定节能产品、设备政府采购名录，应当优先列入取得节能产品认证证书的产品、设备。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国家引导金融机构增加对节能项目的信贷支持，为符合条件的节能技术研究开发、节能产品生产以及节能技术改造等项目提供优惠贷款。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国家推动和引导社会有关方面加大对节能的资金投入，加快节能技术改造。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国家实行有利于节能的价格政策，引导用能单位和个人节能。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国家运用财税、价格等政策，支持推广电力需求侧管理、合同能源管理、节能自愿协议等节能办法。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国家实行峰谷分时电价、季节性电价、可中断负荷电价制度，鼓励电力用户合理调整用电负荷；对钢铁、有色金属、建材、化工和其他主要耗能行业的企业，分淘汰、限制、允许和鼓励类实行差别电价政策。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各级人民政府对在节能管理、节能科学技术研究和推广应用中有显著成绩以及检举严重浪费能源行为的单位和个人，给予表彰和奖励。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负责审批政府投资项目的机关违反本法规定，对不符合强制性节能标准的项目予以批准建设的，对直接负责的主管人员和其他直接责任人员依法给予处分。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固定资产投资项目建设单位开工建设不符合强制性节能标准的项目或者将该项目投入生产、使用的，由管理节能工作的部门责令停止建设或者停止生产、使用，限期改造；不能改造或者逾期不改造的生产性项目，由管理节能工作的部门报请本级人民政府按照国务院规定的权限责令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生产、进口、销售国家明令淘汰的用能产品、设备的，使用伪造的节能产品认证标志或者冒用节能产品认证标志的，依照《中华人民共和国产品质量法》的规定处罚。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生产、进口、销售不符合强制性能源效率标准的用能产品、设备的，由市场监督管理部门责令停止生产、进口、销售，没收违法生产、进口、销售的用能产品、设备和违法所得，并处违法所得一倍以上五倍以下罚款；情节严重的，吊销营业执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使用国家明令淘汰的用能设备或者生产工艺的，由管理节能工作的部门责令停止使用，没收国家明令淘汰的用能设备；情节严重的，可以由管理节能工作的部门提出意见，报请本级人民政府按照国务院规定的权限责令停业整顿或者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生产单位超过单位产品能耗限额标准用能，情节严重，经限期治理逾期不治理或者没有达到治理要求的，可以由管理节能工作的部门提出意见，报请本级人民政府按照国务院规定的权限责令停业整顿或者关闭。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违反本法规定，应当标注能源效率标识而未标注的，由市场监督管理部门责令改正，处三万元以上五万元以下罚款。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违反本法规定，未办理能源效率标识备案，或者使用的能源效率标识不符合规定的，由市场监督管理部门责令限期改正；逾期不改正的，处一万元以上三万元以下罚款。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伪造、冒用能源效率标识或者利用能源效率标识进行虚假宣传的，由市场监督管理部门责令改正，处五万元以上十万元以下罚款；情节严重的，吊销营业执照。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第七十四条　用能单位未按照规定配备、使用能源计量器具的，由市场监督管理部门责令限期改正；逾期不改正的，处一万元以上五万元以下罚款。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第七十五条　瞒报、伪造、篡改能源统计资料或者编造虚假能源统计数据的，依照《中华人民共和国统计法》的规定处罚。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第七十六条　从事节能咨询、设计、评估、检测、审计、认证等服务的机构提供虚假信息的，由管理节能工作的部门责令改正，没收违法所得，并处五万元以上十万元以下罚款。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第七十七条　违反本法规定，无偿向本单位职工提供能源或者对能源消费实行包费制的，由管理节能工作的部门责令限期改正；逾期不改正的，处五万元以上二十万元以下罚款。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第七十八条　电网企业未按照本法规定安排符合规定的热电联产和利用余热余压发电的机组与电网并网运行，或者未执行国家有关上网电价规定的，由国家电力监管机构责令改正；造成发电企业经济损失的，依法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第七十九条　建设单位违反建筑节能标准的，由建设主管部门责令改正，处二十万元以上五十万元以下罚款。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第八十条　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第八十一条　公共机构采购用能产品、设备，未优先采购列入节能产品、设备政府采购名录中的产品、设备，或者采购国家明令淘汰的用能产品、设备的，由政府采购监督管理部门给予警告，可以并处罚款；对直接负责的主管人员和其他直接责任人员依法给予处分，并予通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第八十二条　重点用能单位未按照本法规定报送能源利用状况报告或者报告内容不实的，由管理节能工作的部门责令限期改正；逾期不改正的，处一万元以上五万元以下罚款。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第八十三条　重点用能单位无正当理由拒不落实本法第五十四条规定的整改要求或者整改没有达到要求的，由管理节能工作的部门处十万元以上三十万元以下罚款。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第八十四条　重点用能单位未按照本法规定设立能源管理岗位，聘任能源管理负责人，并报管理节能工作的部门和有关部门备案的，由管理节能工作的部门责令改正；拒不改正的，处一万元以上三万元以下罚款。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第八十五条　违反本法规定，构成犯罪的，依法追究刑事责任。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第八十六条　国家工作人员在节能管理工作中滥用职权、玩忽职守、徇私舞弊，构成犯罪的，依法追究刑事责任；尚不构成犯罪的，依法给予处分。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第八十七条　本法自2008年4月1日起施行。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《中华人民共和国循环经济促进法(2018修正)》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文号：中华人民共和国主席令第16号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（2008年8月29日第十一届全国人民代表大会常务委员会第四次会议通过　根据2018年10月26日第十三届全国人民代表大会常务委员会第六次会议《关于修改〈中华人民共和国野生动物保护法〉等十五部法律的决定》修正）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为了促进循环经济发展，提高资源利用效率，保护和改善环境，实现可持续发展，制定本法。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本法所称循环经济，是指在生产、流通和消费等过程中进行的减量化、再利用、资源化活动的总称。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本法所称减量化，是指在生产、流通和消费等过程中减少资源消耗和废物产生。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本法所称再利用，是指将废物直接作为产品或者经修复、翻新、再制造后继续作为产品使用，或者将废物的全部或者部分作为其他产品的部件予以使用。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本法所称资源化，是指将废物直接作为原料进行利用或者对废物进行再生利用。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发展循环经济是国家经济社会发展的一项重大战略，应当遵循统筹规划、合理布局，因地制宜、注重实效，政府推动、市场引导，企业实施、公众参与的方针。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发展循环经济应当在技术可行、经济合理和有利于节约资源、保护环境的前提下，按照减量化优先的原则实施。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在废物再利用和资源化过程中，应当保障生产安全，保证产品质量符合国家规定的标准，并防止产生再次污染。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国务院循环经济发展综合管理部门负责组织协调、监督管理全国循环经济发展工作；国务院生态环境等有关主管部门按照各自的职责负责有关循环经济的监督管理工作。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县级以上地方人民政府循环经济发展综合管理部门负责组织协调、监督管理本行政区域的循环经济发展工作；县级以上地方人民政府生态环境等有关主管部门按照各自的职责负责有关循环经济的监督管理工作。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国家制定产业政策，应当符合发展循环经济的要求。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县级以上人民政府编制国民经济和社会发展规划及年度计划，县级以上人民政府有关部门编制环境保护、科学技术等规划，应当包括发展循环经济的内容。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国家鼓励和支持开展循环经济科学技术的研究、开发和推广，鼓励开展循环经济宣传、教育、科学知识普及和国际合作。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县级以上人民政府应当建立发展循环经济的目标责任制，采取规划、财政、投资、政府采购等措施，促进循环经济发展。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企业事业单位应当建立健全管理制度，采取措施，降低资源消耗，减少废物的产生量和排放量，提高废物的再利用和资源化水平。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公民应当增强节约资源和保护环境意识，合理消费，节约资源。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国家鼓励和引导公民使用节能、节水、节材和有利于保护环境的产品及再生产品，减少废物的产生量和排放量。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公民有权举报浪费资源、破坏环境的行为，有权了解政府发展循环经济的信息并提出意见和建议。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国家鼓励和支持行业协会在循环经济发展中发挥技术指导和服务作用。县级以上人民政府可以委托有条件的行业协会等社会组织开展促进循环经济发展的公共服务。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国家鼓励和支持中介机构、学会和其他社会组织开展循环经济宣传、技术推广和咨询服务，促进循环经济发展。</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基本管理制度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国务院循环经济发展综合管理部门会同国务院生态环境等有关主管部门编制全国循环经济发展规划，报国务院批准后公布施行。设区的市级以上地方人民政府循环经济发展综合管理部门会同本级人民政府生态环境等有关主管部门编制本行政区域循环经济发展规划，报本级人民政府批准后公布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循环经济发展规划应当包括规划目标、适用范围、主要内容、重点任务和保障措施等，并规定资源产出率、废物再利用和资源化率等指标。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县级以上地方人民政府应当依据上级人民政府下达的本行政区域主要污染物排放、建设用地和用水总量控制指标，规划和调整本行政区域的产业结构，促进循环经济发展。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新建、改建、扩建建设项目，必须符合本行政区域主要污染物排放、建设用地和用水总量控制指标的要求。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国务院循环经济发展综合管理部门会同国务院统计、生态环境等有关主管部门建立和完善循环经济评价指标体系。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上级人民政府根据前款规定的循环经济主要评价指标，对下级人民政府发展循环经济的状况定期进行考核，并将主要评价指标完成情况作为对地方人民政府及其负责人考核评价的内容。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生产列入强制回收名录的产品或者包装物的企业，必须对废弃的产品或者包装物负责回收；对其中可以利用的，由各该生产企业负责利用；对因不具备技术经济条件而不适合利用的，由各该生产企业负责无害化处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前款规定的废弃产品或者包装物，生产者委托销售者或者其他组织进行回收的，或者委托废物利用或者处置企业进行利用或者处置的，受托方应当依照有关法律、行政法规的规定和合同的约定负责回收或者利用、处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对列入强制回收名录的产品和包装物，消费者应当将废弃的产品或者包装物交给生产者或者其委托回收的销售者或者其他组织。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强制回收的产品和包装物的名录及管理办法，由国务院循环经济发展综合管理部门规定。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国家对钢铁、有色金属、煤炭、电力、石油加工、化工、建材、建筑、造纸、印染等行业年综合能源消费量、用水量超过国家规定总量的重点企业，实行能耗、水耗的重点监督管理制度。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重点能源消费单位的节能监督管理，依照《中华人民共和国节约能源法》的规定执行。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重点用水单位的监督管理办法，由国务院循环经济发展综合管理部门会同国务院有关部门规定。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国家建立健全循环经济统计制度，加强资源消耗、综合利用和废物产生的统计管理，并将主要统计指标定期向社会公布。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国务院标准化主管部门会同国务院循环经济发展综合管理和生态环境等有关主管部门建立健全循环经济标准体系，制定和完善节能、节水、节材和废物再利用、资源化等标准。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国家建立健全能源效率标识等产品资源消耗标识制度。</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减 量 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国务院循环经济发展综合管理部门会同国务院生态环境等有关主管部门，定期发布鼓励、限制和淘汰的技术、工艺、设备、材料和产品名录。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禁止生产、进口、销售列入淘汰名录的设备、材料和产品，禁止使用列入淘汰名录的技术、工艺、设备和材料。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从事工艺、设备、产品及包装物设计，应当按照减少资源消耗和废物产生的要求，优先选择采用易回收、易拆解、易降解、无毒无害或者低毒低害的材料和设计方案，并应当符合有关国家标准的强制性要求。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在拆解和处置过程中可能造成环境污染的电器电子等产品，不得设计使用国家禁止使用的有毒有害物质。禁止在电器电子等产品中使用的有毒有害物质名录，由国务院循环经济发展综合管理部门会同国务院生态环境等有关主管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设计产品包装物应当执行产品包装标准，防止过度包装造成资源浪费和环境污染。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工业企业应当采用先进或者适用的节水技术、工艺和设备，制定并实施节水计划，加强节水管理，对生产用水进行全过程控制。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工业企业应当加强用水计量管理，配备和使用合格的用水计量器具，建立水耗统计和用水状况分析制度。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新建、改建、扩建建设项目，应当配套建设节水设施。节水设施应当与主体工程同时设计、同时施工、同时投产使用。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国家鼓励和支持沿海地区进行海水淡化和海水直接利用，节约淡水资源。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国家鼓励和支持企业使用高效节油产品。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电力、石油加工、化工、钢铁、有色金属和建材等企业，必须在国家规定的范围和期限内，以洁净煤、石油焦、天然气等清洁能源替代燃料油，停止使用不符合国家规定的燃油发电机组和燃油锅炉。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内燃机和机动车制造企业应当按照国家规定的内燃机和机动车燃油经济性标准，采用节油技术，减少石油产品消耗量。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开采矿产资源，应当统筹规划，制定合理的开发利用方案，采用合理的开采顺序、方法和选矿工艺。采矿许可证颁发机关应当对申请人提交的开发利用方案中的开采回采率、采矿贫化率、选矿回收率、矿山水循环利用率和土地复垦率等指标依法进行审查；审查不合格的，不予颁发采矿许可证。采矿许可证颁发机关应当依法加强对开采矿产资源的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矿山企业在开采主要矿种的同时，应当对具有工业价值的共生和伴生矿实行综合开采、合理利用；对必须同时采出而暂时不能利用的矿产以及含有有用组分的尾矿，应当采取保护措施，防止资源损失和生态破坏。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建筑设计、建设、施工等单位应当按照国家有关规定和标准，对其设计、建设、施工的建筑物及构筑物采用节能、节水、节地、节材的技术工艺和小型、轻型、再生产品。有条件的地区，应当充分利用太阳能、地热能、风能等可再生能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国家鼓励利用无毒无害的固体废物生产建筑材料，鼓励使用散装水泥，推广使用预拌混凝土和预拌砂浆。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禁止损毁耕地烧砖。在国务院或者省、自治区、直辖市人民政府规定的期限和区域内，禁止生产、销售和使用粘土砖。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县级以上人民政府及其农业等主管部门应当推进土地集约利用，鼓励和支持农业生产者采用节水、节肥、节药的先进种植、养殖和灌溉技术，推动农业机械节能，优先发展生态农业。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在缺水地区，应当调整种植结构，优先发展节水型农业，推进雨水集蓄利用，建设和管护节水灌溉设施，提高用水效率，减少水的蒸发和漏失。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国家机关及使用财政性资金的其他组织应当厉行节约、杜绝浪费，带头使用节能、节水、节地、节材和有利于保护环境的产品、设备和设施，节约使用办公用品。国务院和县级以上地方人民政府管理机关事务工作的机构会同本级人民政府有关部门制定本级国家机关等机构的用能、用水定额指标，财政部门根据该定额指标制定支出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城市人民政府和建筑物的所有者或者使用者，应当采取措施，加强建筑物维护管理，延长建筑物使用寿命。对符合城市规划和工程建设标准，在合理使用寿命内的建筑物，除为了公共利益的需要外，城市人民政府不得决定拆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餐饮、娱乐、宾馆等服务性企业，应当采用节能、节水、节材和有利于保护环境的产品，减少使用或者不使用浪费资源、污染环境的产品。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本法施行后新建的餐饮、娱乐、宾馆等服务性企业，应当采用节能、节水、节材和有利于保护环境的技术、设备和设施。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国家鼓励和支持使用再生水。在有条件使用再生水的地区，限制或者禁止将自来水作为城市道路清扫、城市绿化和景观用水使用。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国家在保障产品安全和卫生的前提下，限制一次性消费品的生产和销售。具体名录由国务院循环经济发展综合管理部门会同国务院财政、生态环境等有关主管部门制定。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对列入前款规定名录中的一次性消费品的生产和销售，由国务院财政、税务和对外贸易等主管部门制定限制性的税收和出口等措施。</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再利用和资源化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县级以上人民政府应当统筹规划区域经济布局，合理调整产业结构，促进企业在资源综合利用等领域进行合作，实现资源的高效利用和循环使用。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各类产业园区应当组织区内企业进行资源综合利用，促进循环经济发展。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国家鼓励各类产业园区的企业进行废物交换利用、能量梯级利用、土地集约利用、水的分类利用和循环使用，共同使用基础设施和其他有关设施。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新建和改造各类产业园区应当依法进行环境影响评价，并采取生态保护和污染控制措施，确保本区域的环境质量达到规定的标准。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企业应当按照国家规定，对生产过程中产生的粉煤灰、煤矸石、尾矿、废石、废料、废气等工业废物进行综合利用。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企业应当发展串联用水系统和循环用水系统，提高水的重复利用率。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企业应当采用先进技术、工艺和设备，对生产过程中产生的废水进行再生利用。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企业应当采用先进或者适用的回收技术、工艺和设备，对生产过程中产生的余热、余压等进行综合利用。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建设利用余热、余压、煤层气以及煤矸石、煤泥、垃圾等低热值燃料的并网发电项目，应当依照法律和国务院的规定取得行政许可或者报送备案。电网企业应当按照国家规定，与综合利用资源发电的企业签订并网协议，提供上网服务，并全额收购并网发电项目的上网电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建设单位应当对工程施工中产生的建筑废物进行综合利用；不具备综合利用条件的，应当委托具备条件的生产经营者进行综合利用或者无害化处置。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国家鼓励和支持农业生产者和相关企业采用先进或者适用技术，对农作物秸秆、畜禽粪便、农产品加工业副产品、废农用薄膜等进行综合利用，开发利用沼气等生物质能源。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县级以上人民政府及其林业草原主管部门应当积极发展生态林业，鼓励和支持林业生产者和相关企业采用木材节约和代用技术，开展林业废弃物和次小薪材、沙生灌木等综合利用，提高木材综合利用率。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国家支持生产经营者建立产业废物交换信息系统，促进企业交流产业废物信息。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企业对生产过程中产生的废物不具备综合利用条件的，应当提供给具备条件的生产经营者进行综合利用。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国家鼓励和推进废物回收体系建设。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地方人民政府应当按照城乡规划，合理布局废物回收网点和交易市场，支持废物回收企业和其他组织开展废物的收集、储存、运输及信息交流。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废物回收交易市场应当符合国家环境保护、安全和消防等规定。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对废电器电子产品、报废机动车船、废轮胎、废铅酸电池等特定产品进行拆解或者再利用，应当符合有关法律、行政法规的规定。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回收的电器电子产品，经过修复后销售的，必须符合再利用产品标准，并在显著位置标识为再利用产品。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回收的电器电子产品，需要拆解和再生利用的，应当交售给具备条件的拆解企业。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国家支持企业开展机动车零部件、工程机械、机床等产品的再制造和轮胎翻新。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销售的再制造产品和翻新产品的质量必须符合国家规定的标准，并在显著位置标识为再制造产品或者翻新产品。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县级以上人民政府应当统筹规划建设城乡生活垃圾分类收集和资源化利用设施，建立和完善分类收集和资源化利用体系，提高生活垃圾资源化率。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县级以上人民政府应当支持企业建设污泥资源化利用和处置设施，提高污泥综合利用水平，防止产生再次污染。</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激 励 措 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国务院和省、自治区、直辖市人民政府设立发展循环经济的有关专项资金，支持循环经济的科技研究开发、循环经济技术和产品的示范与推广、重大循环经济项目的实施、发展循环经济的信息服务等。具体办法由国务院财政部门会同国务院循环经济发展综合管理等有关主管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国务院和省、自治区、直辖市人民政府及其有关部门应当将循环经济重大科技攻关项目的自主创新研究、应用示范和产业化发展列入国家或者省级科技发展规划和高技术产业发展规划，并安排财政性资金予以支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利用财政性资金引进循环经济重大技术、装备的，应当制定消化、吸收和创新方案，报有关主管部门审批并由其监督实施；有关主管部门应当根据实际需要建立协调机制，对重大技术、装备的引进和消化、吸收、创新实行统筹协调，并给予资金支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国家对促进循环经济发展的产业活动给予税收优惠，并运用税收等措施鼓励进口先进的节能、节水、节材等技术、设备和产品，限制在生产过程中耗能高、污染重的产品的出口。具体办法由国务院财政、税务主管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企业使用或者生产列入国家清洁生产、资源综合利用等鼓励名录的技术、工艺、设备或者产品的，按照国家有关规定享受税收优惠。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县级以上人民政府循环经济发展综合管理部门在制定和实施投资计划时，应当将节能、节水、节地、节材、资源综合利用等项目列为重点投资领域。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对符合国家产业政策的节能、节水、节地、节材、资源综合利用等项目，金融机构应当给予优先贷款等信贷支持，并积极提供配套金融服务。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对生产、进口、销售或者使用列入淘汰名录的技术、工艺、设备、材料或者产品的企业，金融机构不得提供任何形式的授信支持。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国家实行有利于资源节约和合理利用的价格政策，引导单位和个人节约和合理使用水、电、气等资源性产品。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国务院和省、自治区、直辖市人民政府的价格主管部门应当按照国家产业政策，对资源高消耗行业中的限制类项目，实行限制性的价格政策。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对利用余热、余压、煤层气以及煤矸石、煤泥、垃圾等低热值燃料的并网发电项目，价格主管部门按照有利于资源综合利用的原则确定其上网电价。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省、自治区、直辖市人民政府可以根据本行政区域经济社会发展状况，实行垃圾排放收费制度。收取的费用专项用于垃圾分类、收集、运输、贮存、利用和处置，不得挪作他用。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国家鼓励通过以旧换新、押金等方式回收废物。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国家实行有利于循环经济发展的政府采购政策。使用财政性资金进行采购的，应当优先采购节能、节水、节材和有利于保护环境的产品及再生产品。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县级以上人民政府及其有关部门应当对在循环经济管理、科学技术研究、产品开发、示范和推广工作中做出显著成绩的单位和个人给予表彰和奖励。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企业事业单位应当对在循环经济发展中做出突出贡献的集体和个人给予表彰和奖励。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法 律 责 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县级以上人民政府循环经济发展综合管理部门或者其他有关主管部门发现违反本法的行为或者接到对违法行为的举报后不予查处，或者有其他不依法履行监督管理职责行为的，由本级人民政府或者上一级人民政府有关主管部门责令改正，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生产、销售列入淘汰名录的产品、设备的，依照《中华人民共和国产品质量法》的规定处罚。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使用列入淘汰名录的技术、工艺、设备、材料的，由县级以上地方人民政府循环经济发展综合管理部门责令停止使用，没收违法使用的设备、材料，并处五万元以上二十万元以下的罚款；情节严重的，由县级以上人民政府循环经济发展综合管理部门提出意见，报请本级人民政府按照国务院规定的权限责令停业或者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违反本法规定，进口列入淘汰名录的设备、材料或者产品的，由海关责令退运，可以处十万元以上一百万元以下的罚款。进口者不明的，由承运人承担退运责任，或者承担有关处置费用。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违反本法规定，对在拆解或者处置过程中可能造成环境污染的电器电子等产品，设计使用列入国家禁止使用名录的有毒有害物质的，由县级以上地方人民政府市场监督管理部门责令限期改正；逾期不改正的，处二万元以上二十万元以下的罚款；情节严重的，依法吊销营业执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违反本法规定，电力、石油加工、化工、钢铁、有色金属和建材等企业未在规定的范围或者期限内停止使用不符合国家规定的燃油发电机组或者燃油锅炉的，由县级以上地方人民政府循环经济发展综合管理部门责令限期改正；逾期不改正的，责令拆除该燃油发电机组或者燃油锅炉，并处五万元以上五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违反本法规定，矿山企业未达到经依法审查确定的开采回采率、采矿贫化率、选矿回收率、矿山水循环利用率和土地复垦率等指标的，由县级以上人民政府地质矿产主管部门责令限期改正，处五万元以上五十万元以下的罚款；逾期不改正的，由采矿许可证颁发机关依法吊销采矿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违反本法规定，在国务院或者省、自治区、直辖市人民政府规定禁止生产、销售、使用粘土砖的期限或者区域内生产、销售或者使用粘土砖的，由县级以上地方人民政府指定的部门责令限期改正；有违法所得的，没收违法所得；逾期继续生产、销售的，由地方人民政府市场监督管理部门依法吊销营业执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违反本法规定，电网企业拒不收购企业利用余热、余压、煤层气以及煤矸石、煤泥、垃圾等低热值燃料生产的电力的，由国家电力监管机构责令限期改正；造成企业损失的，依法承担赔偿责任。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违反本法规定，有下列行为之一的，由地方人民政府市场监督管理部门责令限期改正，可以处五千元以上五万元以下的罚款；逾期不改正的，依法吊销营业执照；造成损失的，依法承担赔偿责任：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（一）销售没有再利用产品标识的再利用电器电子产品的；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（二）销售没有再制造或者翻新产品标识的再制造或者翻新产品的。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违反本法规定，构成犯罪的，依法追究刑事责任。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本法自2009年1月1日起施行。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《中华人民共和国电子签名法（2019修订）》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文号：中华人民共和国主席令第29号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（2004年8月28日第十届全国人民代表大会常务委员会第十一次会议通过　根据2015年4月24日第十二届全国人民代表大会常务委员会第十四次会议《关于修改〈中华人民共和国电力法〉等六部法律的决定》第一次修正　根据2019年4月23日第十三届全国人民代表大会常务委员会第十次会议《关于修改〈中华人民共和国建筑法〉等八部法律的决定》第二次修正）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为了规范电子签名行为，确立电子签名的法律效力，维护有关各方的合法权益，制定本法。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本法所称电子签名，是指数据电文中以电子形式所含、所附用于识别签名人身份并表明签名人认可其中内容的数据。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本法所称数据电文，是指以电子、光学、磁或者类似手段生成、发送、接收或者储存的信息。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民事活动中的合同或者其他文件、单证等文书，当事人可以约定使用或者不使用电子签名、数据电文。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当事人约定使用电子签名、数据电文的文书，不得仅因为其采用电子签名、数据电文的形式而否定其法律效力。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前款规定不适用下列文书：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（一）涉及婚姻、收养、继承等人身关系的；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（二）涉及停止供水、供热、供气等公用事业服务的；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（三）法律、行政法规规定的不适用电子文书的其他情形。</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数据电文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能够有形地表现所载内容，并可以随时调取查用的数据电文，视为符合法律、法规要求的书面形式。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符合下列条件的数据电文，视为满足法律、法规规定的原件形式要求：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（一）能够有效地表现所载内容并可供随时调取查用；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（二）能够可靠地保证自最终形成时起，内容保持完整、未被更改。但是，在数据电文上增加背书以及数据交换、储存和显示过程中发生的形式变化不影响数据电文的完整性。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符合下列条件的数据电文，视为满足法律、法规规定的文件保存要求：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（一）能够有效地表现所载内容并可供随时调取查用；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（二）数据电文的格式与其生成、发送或者接收时的格式相同，或者格式不相同但是能够准确表现原来生成、发送或者接收的内容；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（三）能够识别数据电文的发件人、收件人以及发送、接收的时间。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数据电文不得仅因为其是以电子、光学、磁或者类似手段生成、发送、接收或者储存的而被拒绝作为证据使用。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审查数据电文作为证据的真实性，应当考虑以下因素：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（一）生成、储存或者传递数据电文方法的可靠性；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（二）保持内容完整性方法的可靠性；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（三）用以鉴别发件人方法的可靠性；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（四）其他相关因素。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数据电文有下列情形之一的，视为发件人发送：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（一）经发件人授权发送的；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（二）发件人的信息系统自动发送的；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（三）收件人按照发件人认可的方法对数据电文进行验证后结果相符的。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当事人对前款规定的事项另有约定的，从其约定。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法律、行政法规规定或者当事人约定数据电文需要确认收讫的，应当确认收讫。发件人收到收件人的收讫确认时，数据电文视为已经收到。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数据电文进入发件人控制之外的某个信息系统的时间，视为该数据电文的发送时间。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收件人指定特定系统接收数据电文的，数据电文进入该特定系统的时间，视为该数据电文的接收时间；未指定特定系统的，数据电文进入收件人的任何系统的首次时间，视为该数据电文的接收时间。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当事人对数据电文的发送时间、接收时间另有约定的，从其约定。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发件人的主营业地为数据电文的发送地点，收件人的主营业地为数据电文的接收地点。没有主营业地的，其经常居住地为发送或者接收地点。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当事人对数据电文的发送地点、接收地点另有约定的，从其约定。</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电子签名与认证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电子签名同时符合下列条件的，视为可靠的电子签名：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（一）电子签名制作数据用于电子签名时，属于电子签名人专有；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（二）签署时电子签名制作数据仅由电子签名人控制；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（三）签署后对电子签名的任何改动能够被发现；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（四）签署后对数据电文内容和形式的任何改动能够被发现。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当事人也可以选择使用符合其约定的可靠条件的电子签名。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可靠的电子签名与手写签名或者盖章具有同等的法律效力。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电子签名人应当妥善保管电子签名制作数据。电子签名人知悉电子签名制作数据已经失密或者可能已经失密时，应当及时告知有关各方，并终止使用该电子签名制作数据。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电子签名需要第三方认证的，由依法设立的电子认证服务提供者提供认证服务。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提供电子认证服务，应当具备下列条件：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（一）取得企业法人资格；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（二）具有与提供电子认证服务相适应的专业技术人员和管理人员；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（三）具有与提供电子认证服务相适应的资金和经营场所；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（四）具有符合国家安全标准的技术和设备；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（五）具有国家密码管理机构同意使用密码的证明文件；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（六）法律、行政法规规定的其他条件。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从事电子认证服务，应当向国务院信息产业主管部门提出申请，并提交符合本法第十七条规定条件的相关材料。国务院信息产业主管部门接到申请后经依法审查，征求国务院商务主管部门等有关部门的意见后，自接到申请之日起四十五日内作出许可或者不予许可的决定。予以许可的，颁发电子认证许可证书；不予许可的，应当书面通知申请人并告知理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取得认证资格的电子认证服务提供者，应当按照国务院信息产业主管部门的规定在互联网上公布其名称、许可证号等信息。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电子认证服务提供者应当制定、公布符合国家有关规定的电子认证业务规则，并向国务院信息产业主管部门备案。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电子认证业务规则应当包括责任范围、作业操作规范、信息安全保障措施等事项。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电子签名人向电子认证服务提供者申请电子签名认证证书，应当提供真实、完整和准确的信息。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电子认证服务提供者收到电子签名认证证书申请后，应当对申请人的身份进行查验，并对有关材料进行审查。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电子认证服务提供者签发的电子签名认证证书应当准确无误，并应当载明下列内容：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（一）电子认证服务提供者名称；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（二）证书持有人名称；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（三）证书序列号；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（四）证书有效期；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（五）证书持有人的电子签名验证数据；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（六）电子认证服务提供者的电子签名；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（七）国务院信息产业主管部门规定的其他内容。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电子认证服务提供者应当保证电子签名认证证书内容在有效期内完整、准确，并保证电子签名依赖方能够证实或者了解电子签名认证证书所载内容及其他有关事项。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电子认证服务提供者拟暂停或者终止电子认证服务的，应当在暂停或者终止服务九十日前，就业务承接及其他有关事项通知有关各方。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电子认证服务提供者拟暂停或者终止电子认证服务的，应当在暂停或者终止服务六十日前向国务院信息产业主管部门报告，并与其他电子认证服务提供者就业务承接进行协商，作出妥善安排。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电子认证服务提供者未能就业务承接事项与其他电子认证服务提供者达成协议的，应当申请国务院信息产业主管部门安排其他电子认证服务提供者承接其业务。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电子认证服务提供者被依法吊销电子认证许可证书的，其业务承接事项的处理按照国务院信息产业主管部门的规定执行。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电子认证服务提供者应当妥善保存与认证相关的信息，信息保存期限至少为电子签名认证证书失效后五年。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国务院信息产业主管部门依照本法制定电子认证服务业的具体管理办法，对电子认证服务提供者依法实施监督管理。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经国务院信息产业主管部门根据有关协议或者对等原则核准后，中华人民共和国境外的电子认证服务提供者在境外签发的电子签名认证证书与依照本法设立的电子认证服务提供者签发的电子签名认证证书具有同等的法律效力。</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电子签名人知悉电子签名制作数据已经失密或者可能已经失密未及时告知有关各方、并终止使用电子签名制作数据，未向电子认证服务提供者提供真实、完整和准确的信息，或者有其他过错，给电子签名依赖方、电子认证服务提供者造成损失的，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电子签名人或者电子签名依赖方因依据电子认证服务提供者提供的电子签名认证服务从事民事活动遭受损失，电子认证服务提供者不能证明自己无过错的，承担赔偿责任。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未经许可提供电子认证服务的，由国务院信息产业主管部门责令停止违法行为；有违法所得的，没收违法所得；违法所得三十万元以上的，处违法所得一倍以上三倍以下的罚款；没有违法所得或者违法所得不足三十万元的，处十万元以上三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电子认证服务提供者暂停或者终止电子认证服务，未在暂停或者终止服务六十日前向国务院信息产业主管部门报告的，由国务院信息产业主管部门对其直接负责的主管人员处一万元以上五万元以下的罚款。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电子认证服务提供者不遵守认证业务规则、未妥善保存与认证相关的信息，或者有其他违法行为的，由国务院信息产业主管部门责令限期改正；逾期未改正的，吊销电子认证许可证书，其直接负责的主管人员和其他直接责任人员十年内不得从事电子认证服务。吊销电子认证许可证书的，应当予以公告并通知工商行政管理部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伪造、冒用、盗用他人的电子签名，构成犯罪的，依法追究刑事责任；给他人造成损失的，依法承担民事责任。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依照本法负责电子认证服务业监督管理工作的部门的工作人员，不依法履行行政许可、监督管理职责的，依法给予行政处分；构成犯罪的，依法追究刑事责任。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本法中下列用语的含义：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（一）电子签名人，是指持有电子签名制作数据并以本人身份或者以其所代表的人的名义实施电子签名的人；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（二）电子签名依赖方，是指基于对电子签名认证证书或者电子签名的信赖从事有关活动的人；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（三）电子签名认证证书，是指可证实电子签名人与电子签名制作数据有联系的数据电文或者其他电子记录；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（四）电子签名制作数据，是指在电子签名过程中使用的，将电子签名与电子签名人可靠地联系起来的字符、编码等数据；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（五）电子签名验证数据，是指用于验证电子签名的数据，包括代码、口令、算法或者公钥等。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国务院或者国务院规定的部门可以依据本法制定政务活动和其他社会活动中使用电子签名、数据电文的具体办法。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本法自2005年4月1日起施行。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《中华人民共和国商标法(2019修正)》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文号：中华人民共和国主席令第29号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（1982年8月23日第五届全国人民代表大会常务委员会第二十四次会议通过　根据1993年2月22日第七届全国人民代表大会常务委员会第三十次会议《关于修改〈中华人民共和国商标法〉的决定》第一次修正　根据2001年10月27日第九届全国人民代表大会常务委员会第二十四次会议《关于修改〈中华人民共和国商标法〉的决定》第二次修正　根据2013年8月30日第十二届全国人民代表大会常务委员会第四次会议《关于修改〈中华人民共和国商标法〉的决定》第三次修正　根据2019年4月23日第十三届全国人民代表大会常务委员会第十次会议《关于修改〈中华人民共和国建筑法〉等八部法律的决定》第四次修正）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为了加强商标管理，保护商标专用权，促使生产、经营者保证商品和服务质量，维护商标信誉，以保障消费者和生产、经营者的利益，促进社会主义市场经济的发展，特制定本法。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国务院工商行政管理部门商标局主管全国商标注册和管理的工作。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国务院工商行政管理部门设立商标评审委员会，负责处理商标争议事宜。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经商标局核准注册的商标为注册商标，包括商品商标、服务商标和集体商标、证明商标；商标注册人享有商标专用权，受法律保护。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本法所称集体商标，是指以团体、协会或者其他组织名义注册，供该组织成员在商事活动中使用，以表明使用者在该组织中的成员资格的标志。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证明商标，是指由对某种商品或者服务具有监督能力的组织所控制，而由该组织以外的单位或者个人使用于其商品或者服务，用以证明该商品或者服务的原产地、原料、制造方法、质量或者其他特定品质的标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集体商标、证明商标注册和管理的特殊事项，由国务院工商行政管理部门规定。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自然人、法人或者其他组织在生产经营活动中，对其商品或者服务需要取得商标专用权的，应当向商标局申请商标注册。不以使用为目的的恶意商标注册申请，应当予以驳回。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本法有关商品商标的规定，适用于服务商标。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两个以上的自然人、法人或者其他组织可以共同向商标局申请注册同一商标，共同享有和行使该商标专用权。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法律、行政法规规定必须使用注册商标的商品，必须申请商标注册，未经核准注册的，不得在市场销售。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申请注册和使用商标，应当遵循诚实信用原则。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商标使用人应当对其使用商标的商品质量负责。各级工商行政管理部门应当通过商标管理，制止欺骗消费者的行为。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任何能够将自然人、法人或者其他组织的商品与他人的商品区别开的标志，包括文字、图形、字母、数字、三维标志、颜色组合和声音等，以及上述要素的组合，均可以作为商标申请注册。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申请注册的商标，应当有显著特征，便于识别，并不得与他人在先取得的合法权利相冲突。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商标注册人有权标明“注册商标”或者注册标记。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下列标志不得作为商标使用：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（一）同中华人民共和国的国家名称、国旗、国徽、国歌、军旗、军徽、军歌、勋章等相同或者近似的，以及同中央国家机关的名称、标志、所在地特定地点的名称或者标志性建筑物的名称、图形相同的；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（二）同外国的国家名称、国旗、国徽、军旗等相同或者近似的，但经该国政府同意的除外；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（三）同政府间国际组织的名称、旗帜、徽记等相同或者近似的，但经该组织同意或者不易误导公众的除外；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（四）与表明实施控制、予以保证的官方标志、检验印记相同或者近似的，但经授权的除外；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（五）同“红十字”、“红新月”的名称、标志相同或者近似的；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（六）带有民族歧视性的；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（七）带有欺骗性，容易使公众对商品的质量等特点或者产地产生误认的；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（八）有害于社会主义道德风尚或者有其他不良影响的。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县级以上行政区划的地名或者公众知晓的外国地名，不得作为商标。但是，地名具有其他含义或者作为集体商标、证明商标组成部分的除外；已经注册的使用地名的商标继续有效。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下列标志不得作为商标注册：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（一）仅有本商品的通用名称、图形、型号的；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（二）仅直接表示商品的质量、主要原料、功能、用途、重量、数量及其他特点的；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（三）其他缺乏显著特征的。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前款所列标志经过使用取得显著特征，并便于识别的，可以作为商标注册。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以三维标志申请注册商标的，仅由商品自身的性质产生的形状、为获得技术效果而需有的商品形状或者使商品具有实质性价值的形状，不得注册。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为相关公众所熟知的商标，持有人认为其权利受到侵害时，可以依照本法规定请求驰名商标保护。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就相同或者类似商品申请注册的商标是复制、摹仿或者翻译他人未在中国注册的驰名商标，容易导致混淆的，不予注册并禁止使用。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就不相同或者不相类似商品申请注册的商标是复制、摹仿或者翻译他人已经在中国注册的驰名商标，误导公众，致使该驰名商标注册人的利益可能受到损害的，不予注册并禁止使用。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驰名商标应当根据当事人的请求，作为处理涉及商标案件需要认定的事实进行认定。认定驰名商标应当考虑下列因素：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（一）相关公众对该商标的知晓程度；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（二）该商标使用的持续时间；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（三）该商标的任何宣传工作的持续时间、程度和地理范围；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（四）该商标作为驰名商标受保护的记录；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（五）该商标驰名的其他因素。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在商标注册审查、工商行政管理部门查处商标违法案件过程中，当事人依照本法第十三条规定主张权利的，商标局根据审查、处理案件的需要，可以对商标驰名情况作出认定。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在商标争议处理过程中，当事人依照本法第十三条规定主张权利的，商标评审委员会根据处理案件的需要，可以对商标驰名情况作出认定。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在商标民事、行政案件审理过程中，当事人依照本法第十三条规定主张权利的，最高人民法院指定的人民法院根据审理案件的需要，可以对商标驰名情况作出认定。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生产、经营者不得将“驰名商标”字样用于商品、商品包装或者容器上，或者用于广告宣传、展览以及其他商业活动中。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未经授权，代理人或者代表人以自己的名义将被代理人或者被代表人的商标进行注册，被代理人或者被代表人提出异议的，不予注册并禁止使用。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就同一种商品或者类似商品申请注册的商标与他人在先使用的未注册商标相同或者近似，申请人与该他人具有前款规定以外的合同、业务往来关系或者其他关系而明知该他人商标存在，该他人提出异议的，不予注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商标中有商品的地理标志，而该商品并非来源于该标志所标示的地区，误导公众的，不予注册并禁止使用；但是，已经善意取得注册的继续有效。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前款所称地理标志，是指标示某商品来源于某地区，该商品的特定质量、信誉或者其他特征，主要由该地区的自然因素或者人文因素所决定的标志。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外国人或者外国企业在中国申请商标注册的，应当按其所属国和中华人民共和国签订的协议或者共同参加的国际条约办理，或者按对等原则办理。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申请商标注册或者办理其他商标事宜，可以自行办理，也可以委托依法设立的商标代理机构办理。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外国人或者外国企业在中国申请商标注册和办理其他商标事宜的，应当委托依法设立的商标代理机构办理。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商标代理机构应当遵循诚实信用原则，遵守法律、行政法规，按照被代理人的委托办理商标注册申请或者其他商标事宜；对在代理过程中知悉的被代理人的商业秘密，负有保密义务。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委托人申请注册的商标可能存在本法规定不得注册情形的，商标代理机构应当明确告知委托人。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商标代理机构知道或者应当知道委托人申请注册的商标属于本法第四条、第十五条和第三十二条规定情形的，不得接受其委托。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商标代理机构除对其代理服务申请商标注册外，不得申请注册其他商标。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商标代理行业组织应当按照章程规定，严格执行吸纳会员的条件，对违反行业自律规范的会员实行惩戒。商标代理行业组织对其吸纳的会员和对会员的惩戒情况，应当及时向社会公布。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商标国际注册遵循中华人民共和国缔结或者参加的有关国际条约确立的制度，具体办法由国务院规定。</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商标注册的申请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商标注册申请人应当按规定的商品分类表填报使用商标的商品类别和商品名称，提出注册申请。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商标注册申请人可以通过一份申请就多个类别的商品申请注册同一商标。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商标注册申请等有关文件，可以以书面方式或者数据电文方式提出。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注册商标需要在核定使用范围之外的商品上取得商标专用权的，应当另行提出注册申请。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注册商标需要改变其标志的，应当重新提出注册申请。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商标注册申请人自其商标在外国第一次提出商标注册申请之日起六个月内，又在中国就相同商品以同一商标提出商标注册申请的，依照该外国同中国签订的协议或者共同参加的国际条约，或者按照相互承认优先权的原则，可以享有优先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依照前款要求优先权的，应当在提出商标注册申请的时候提出书面声明，并且在三个月内提交第一次提出的商标注册申请文件的副本；未提出书面声明或者逾期未提交商标注册申请文件副本的，视为未要求优先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商标在中国政府主办的或者承认的国际展览会展出的商品上首次使用的，自该商品展出之日起六个月内，该商标的注册申请人可以享有优先权。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依照前款要求优先权的，应当在提出商标注册申请的时候提出书面声明，并且在三个月内提交展出其商品的展览会名称、在展出商品上使用该商标的证据、展出日期等证明文件；未提出书面声明或者逾期未提交证明文件的，视为未要求优先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为申请商标注册所申报的事项和所提供的材料应当真实、准确、完整。</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商标注册的审查和核准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对申请注册的商标，商标局应当自收到商标注册申请文件之日起九个月内审查完毕，符合本法有关规定的，予以初步审定公告。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在审查过程中，商标局认为商标注册申请内容需要说明或者修正的，可以要求申请人做出说明或者修正。申请人未做出说明或者修正的，不影响商标局做出审查决定。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申请注册的商标，凡不符合本法有关规定或者同他人在同一种商品或者类似商品上已经注册的或者初步审定的商标相同或者近似的，由商标局驳回申请，不予公告。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两个或者两个以上的商标注册申请人，在同一种商品或者类似商品上，以相同或者近似的商标申请注册的，初步审定并公告申请在先的商标；同一天申请的，初步审定并公告使用在先的商标，驳回其他人的申请，不予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申请商标注册不得损害他人现有的在先权利，也不得以不正当手段抢先注册他人已经使用并有一定影响的商标。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对初步审定公告的商标，自公告之日起三个月内，在先权利人、利害关系人认为违反本法第十三条第二款和第三款、第十五条、第十六条第一款、第三十条、第三十一条、第三十二条规定的，或者任何人认为违反本法第四条、第十条、第十一条、第十二条、第十九条第四款规定的，可以向商标局提出异议。公告期满无异议的，予以核准注册，发给商标注册证，并予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对驳回申请、不予公告的商标，商标局应当书面通知商标注册申请人。商标注册申请人不服的，可以自收到通知之日起十五日内向商标评审委员会申请复审。商标评审委员会应当自收到申请之日起九个月内做出决定，并书面通知申请人。有特殊情况需要延长的，经国务院工商行政管理部门批准，可以延长三个月。当事人对商标评审委员会的决定不服的，可以自收到通知之日起三十日内向人民法院起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对初步审定公告的商标提出异议的，商标局应当听取异议人和被异议人陈述事实和理由，经调查核实后，自公告期满之日起十二个月内做出是否准予注册的决定，并书面通知异议人和被异议人。有特殊情况需要延长的，经国务院工商行政管理部门批准，可以延长六个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商标局做出准予注册决定的，发给商标注册证，并予公告。异议人不服的，可以依照本法第四十四条、第四十五条的规定向商标评审委员会请求宣告该注册商标无效。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局做出不予注册决定，被异议人不服的，可以自收到通知之日起十五日内向商标评审委员会申请复审。商标评审委员会应当自收到申请之日起十二个月内做出复审决定，并书面通知异议人和被异议人。有特殊情况需要延长的，经国务院工商行政管理部门批准，可以延长六个月。被异议人对商标评审委员会的决定不服的，可以自收到通知之日起三十日内向人民法院起诉。人民法院应当通知异议人作为第三人参加诉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商标评审委员会在依照前款规定进行复审的过程中，所涉及的在先权利的确定必须以人民法院正在审理或者行政机关正在处理的另一案件的结果为依据的，可以中止审查。中止原因消除后，应当恢复审查程序。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法定期限届满，当事人对商标局做出的驳回申请决定、不予注册决定不申请复审或者对商标评审委员会做出的复审决定不向人民法院起诉的，驳回申请决定、不予注册决定或者复审决定生效。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经审查异议不成立而准予注册的商标，商标注册申请人取得商标专用权的时间自初步审定公告三个月期满之日起计算。自该商标公告期满之日起至准予注册决定做出前，对他人在同一种或者类似商品上使用与该商标相同或者近似的标志的行为不具有追溯力；但是，因该使用人的恶意给商标注册人造成的损失，应当给予赔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对商标注册申请和商标复审申请应当及时进行审查。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商标注册申请人或者注册人发现商标申请文件或者注册文件有明显错误的，可以申请更正。商标局依法在其职权范围内作出更正，并通知当事人。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前款所称更正错误不涉及商标申请文件或者注册文件的实质性内容。</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注册商标的续展、变更、转让和使用许可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注册商标的有效期为十年，自核准注册之日起计算。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注册商标有效期满，需要继续使用的，商标注册人应当在期满前十二个月内按照规定办理续展手续；在此期间未能办理的，可以给予六个月的宽展期。每次续展注册的有效期为十年，自该商标上一届有效期满次日起计算。期满未办理续展手续的，注销其注册商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商标局应当对续展注册的商标予以公告。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注册商标需要变更注册人的名义、地址或者其他注册事项的，应当提出变更申请。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转让注册商标的，转让人和受让人应当签订转让协议，并共同向商标局提出申请。受让人应当保证使用该注册商标的商品质量。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转让注册商标的，商标注册人对其在同一种商品上注册的近似的商标，或者在类似商品上注册的相同或者近似的商标，应当一并转让。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对容易导致混淆或者有其他不良影响的转让，商标局不予核准，书面通知申请人并说明理由。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转让注册商标经核准后，予以公告。受让人自公告之日起享有商标专用权。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商标注册人可以通过签订商标使用许可合同，许可他人使用其注册商标。许可人应当监督被许可人使用其注册商标的商品质量。被许可人应当保证使用该注册商标的商品质量。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经许可使用他人注册商标的，必须在使用该注册商标的商品上标明被许可人的名称和商品产地。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许可他人使用其注册商标的，许可人应当将其商标使用许可报商标局备案，由商标局公告。商标使用许可未经备案不得对抗善意第三人。</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注册商标的无效宣告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已经注册的商标，违反本法第四条、第十条、第十一条、第十二条、第十九条第四款规定的，或者是以欺骗手段或者其他不正当手段取得注册的，由商标局宣告该注册商标无效；其他单位或者个人可以请求商标评审委员会宣告该注册商标无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局做出宣告注册商标无效的决定，应当书面通知当事人。当事人对商标局的决定不服的，可以自收到通知之日起十五日内向商标评审委员会申请复审。商标评审委员会应当自收到申请之日起九个月内做出决定，并书面通知当事人。有特殊情况需要延长的，经国务院工商行政管理部门批准，可以延长三个月。当事人对商标评审委员会的决定不服的，可以自收到通知之日起三十日内向人民法院起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其他单位或者个人请求商标评审委员会宣告注册商标无效的，商标评审委员会收到申请后，应当书面通知有关当事人，并限期提出答辩。商标评审委员会应当自收到申请之日起九个月内做出维持注册商标或者宣告注册商标无效的裁定，并书面通知当事人。有特殊情况需要延长的，经国务院工商行政管理部门批准，可以延长三个月。当事人对商标评审委员会的裁定不服的，可以自收到通知之日起三十日内向人民法院起诉。人民法院应当通知商标裁定程序的对方当事人作为第三人参加诉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已经注册的商标，违反本法第十三条第二款和第三款、第十五条、第十六条第一款、第三十条、第三十一条、第三十二条规定的，自商标注册之日起五年内，在先权利人或者利害关系人可以请求商标评审委员会宣告该注册商标无效。对恶意注册的，驰名商标所有人不受五年的时间限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评审委员会收到宣告注册商标无效的申请后，应当书面通知有关当事人，并限期提出答辩。商标评审委员会应当自收到申请之日起十二个月内做出维持注册商标或者宣告注册商标无效的裁定，并书面通知当事人。有特殊情况需要延长的，经国务院工商行政管理部门批准，可以延长六个月。当事人对商标评审委员会的裁定不服的，可以自收到通知之日起三十日内向人民法院起诉。人民法院应当通知商标裁定程序的对方当事人作为第三人参加诉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评审委员会在依照前款规定对无效宣告请求进行审查的过程中，所涉及的在先权利的确定必须以人民法院正在审理或者行政机关正在处理的另一案件的结果为依据的，可以中止审查。中止原因消除后，应当恢复审查程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法定期限届满，当事人对商标局宣告注册商标无效的决定不申请复审或者对商标评审委员会的复审决定、维持注册商标或者宣告注册商标无效的裁定不向人民法院起诉的，商标局的决定或者商标评审委员会的复审决定、裁定生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依照本法第四十四条、第四十五条的规定宣告无效的注册商标，由商标局予以公告，该注册商标专用权视为自始即不存在。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宣告注册商标无效的决定或者裁定，对宣告无效前人民法院做出并已执行的商标侵权案件的判决、裁定、调解书和工商行政管理部门做出并已执行的商标侵权案件的处理决定以及已经履行的商标转让或者使用许可合同不具有追溯力。但是，因商标注册人的恶意给他人造成的损失，应当给予赔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依照前款规定不返还商标侵权赔偿金、商标转让费、商标使用费，明显违反公平原则的，应当全部或者部分返还。</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商标使用的管理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本法所称商标的使用，是指将商标用于商品、商品包装或者容器以及商品交易文书上，或者将商标用于广告宣传、展览以及其他商业活动中，用于识别商品来源的行为。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商标注册人在使用注册商标的过程中，自行改变注册商标、注册人名义、地址或者其他注册事项的，由地方工商行政管理部门责令限期改正；期满不改正的，由商标局撤销其注册商标。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注册商标成为其核定使用的商品的通用名称或者没有正当理由连续三年不使用的，任何单位或者个人可以向商标局申请撤销该注册商标。商标局应当自收到申请之日起九个月内做出决定。有特殊情况需要延长的，经国务院工商行政管理部门批准，可以延长三个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注册商标被撤销、被宣告无效或者期满不再续展的，自撤销、宣告无效或者注销之日起一年内，商标局对与该商标相同或者近似的商标注册申请，不予核准。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违反本法第六条规定的，由地方工商行政管理部门责令限期申请注册，违法经营额五万元以上的，可以处违法经营额百分之二十以下的罚款，没有违法经营额或者违法经营额不足五万元的，可以处一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违反本法第十四条第五款规定的，由地方工商行政管理部门责令改正，处十万元罚款。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对商标局撤销或者不予撤销注册商标的决定，当事人不服的，可以自收到通知之日起十五日内向商标评审委员会申请复审。商标评审委员会应当自收到申请之日起九个月内做出决定，并书面通知当事人。有特殊情况需要延长的，经国务院工商行政管理部门批准，可以延长三个月。当事人对商标评审委员会的决定不服的，可以自收到通知之日起三十日内向人民法院起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法定期限届满，当事人对商标局做出的撤销注册商标的决定不申请复审或者对商标评审委员会做出的复审决定不向人民法院起诉的，撤销注册商标的决定、复审决定生效。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被撤销的注册商标，由商标局予以公告，该注册商标专用权自公告之日起终止。</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注册商标专用权的保护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注册商标的专用权，以核准注册的商标和核定使用的商品为限。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有下列行为之一的，均属侵犯注册商标专用权：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（一）未经商标注册人的许可，在同一种商品上使用与其注册商标相同的商标的；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（二）未经商标注册人的许可，在同一种商品上使用与其注册商标近似的商标，或者在类似商品上使用与其注册商标相同或者近似的商标，容易导致混淆的；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（三）销售侵犯注册商标专用权的商品的；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（四）伪造、擅自制造他人注册商标标识或者销售伪造、擅自制造的注册商标标识的；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（五）未经商标注册人同意，更换其注册商标并将该更换商标的商品又投入市场的；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（六）故意为侵犯他人商标专用权行为提供便利条件，帮助他人实施侵犯商标专用权行为的；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（七）给他人的注册商标专用权造成其他损害的。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将他人注册商标、未注册的驰名商标作为企业名称中的字号使用，误导公众，构成不正当竞争行为的，依照《中华人民共和国反不正当竞争法》处理。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注册商标中含有的本商品的通用名称、图形、型号，或者直接表示商品的质量、主要原料、功能、用途、重量、数量及其他特点，或者含有的地名，注册商标专用权人无权禁止他人正当使用。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三维标志注册商标中含有的商品自身的性质产生的形状、为获得技术效果而需有的商品形状或者使商品具有实质性价值的形状，注册商标专用权人无权禁止他人正当使用。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注册人申请商标注册前，他人已经在同一种商品或者类似商品上先于商标注册人使用与注册商标相同或者近似并有一定影响的商标的，注册商标专用权人无权禁止该使用人在原使用范围内继续使用该商标，但可以要求其附加适当区别标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有本法第五十七条所列侵犯注册商标专用权行为之一，引起纠纷的，由当事人协商解决；不愿协商或者协商不成的，商标注册人或者利害关系人可以向人民法院起诉，也可以请求工商行政管理部门处理。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对侵犯注册商标专用权的行为，工商行政管理部门有权依法查处；涉嫌犯罪的，应当及时移送司法机关依法处理。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县级以上工商行政管理部门根据已经取得的违法嫌疑证据或者举报，对涉嫌侵犯他人注册商标专用权的行为进行查处时，可以行使下列职权：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（一）询问有关当事人，调查与侵犯他人注册商标专用权有关的情况；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（二）查阅、复制当事人与侵权活动有关的合同、发票、账簿以及其他有关资料；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（三）对当事人涉嫌从事侵犯他人注册商标专用权活动的场所实施现场检查；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（四）检查与侵权活动有关的物品；对有证据证明是侵犯他人注册商标专用权的物品，可以查封或者扣押。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工商行政管理部门依法行使前款规定的职权时，当事人应当予以协助、配合，不得拒绝、阻挠。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在查处商标侵权案件过程中，对商标权属存在争议或者权利人同时向人民法院提起商标侵权诉讼的，工商行政管理部门可以中止案件的查处。中止原因消除后，应当恢复或者终结案件查处程序。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侵犯商标专用权的赔偿数额，按照权利人因被侵权所受到的实际损失确定；实际损失难以确定的，可以按照侵权人因侵权所获得的利益确定；权利人的损失或者侵权人获得的利益难以确定的，参照该商标许可使用费的倍数合理确定。对恶意侵犯商标专用权，情节严重的，可以在按照上述方法确定数额的一倍以上五倍以下确定赔偿数额。赔偿数额应当包括权利人为制止侵权行为所支付的合理开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人民法院为确定赔偿数额，在权利人已经尽力举证，而与侵权行为相关的账簿、资料主要由侵权人掌握的情况下，可以责令侵权人提供与侵权行为相关的账簿、资料；侵权人不提供或者提供虚假的账簿、资料的，人民法院可以参考权利人的主张和提供的证据判定赔偿数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权利人因被侵权所受到的实际损失、侵权人因侵权所获得的利益、注册商标许可使用费难以确定的，由人民法院根据侵权行为的情节判决给予五百万元以下的赔偿。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人民法院审理商标纠纷案件，应权利人请求，对属于假冒注册商标的商品，除特殊情况外，责令销毁；对主要用于制造假冒注册商标的商品的材料、工具，责令销毁，且不予补偿；或者在特殊情况下，责令禁止前述材料、工具进入商业渠道，且不予补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假冒注册商标的商品不得在仅去除假冒注册商标后进入商业渠道。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注册商标专用权人请求赔偿，被控侵权人以注册商标专用权人未使用注册商标提出抗辩的，人民法院可以要求注册商标专用权人提供此前三年内实际使用该注册商标的证据。注册商标专用权人不能证明此前三年内实际使用过该注册商标，也不能证明因侵权行为受到其他损失的，被控侵权人不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销售不知道是侵犯注册商标专用权的商品，能证明该商品是自己合法取得并说明提供者的，不承担赔偿责任。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商标注册人或者利害关系人有证据证明他人正在实施或者即将实施侵犯其注册商标专用权的行为，如不及时制止将会使其合法权益受到难以弥补的损害的，可以依法在起诉前向人民法院申请采取责令停止有关行为和财产保全的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为制止侵权行为，在证据可能灭失或者以后难以取得的情况下，商标注册人或者利害关系人可以依法在起诉前向人民法院申请保全证据。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未经商标注册人许可，在同一种商品上使用与其注册商标相同的商标，构成犯罪的，除赔偿被侵权人的损失外，依法追究刑事责任。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伪造、擅自制造他人注册商标标识或者销售伪造、擅自制造的注册商标标识，构成犯罪的，除赔偿被侵权人的损失外，依法追究刑事责任。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销售明知是假冒注册商标的商品，构成犯罪的，除赔偿被侵权人的损失外，依法追究刑事责任。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（一）办理商标事宜过程中，伪造、变造或者使用伪造、变造的法律文件、印章、签名的；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（二）以诋毁其他商标代理机构等手段招徕商标代理业务或者以其他不正当手段扰乱商标代理市场秩序的；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（三）违反本法第四条、第十九条第三款和第四款规定的。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商标代理机构有前款规定行为的，由工商行政管理部门记入信用档案；情节严重的，商标局、商标评审委员会并可以决定停止受理其办理商标代理业务，予以公告。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商标代理机构违反诚实信用原则，侵害委托人合法利益的，应当依法承担民事责任，并由商标代理行业组织按照章程规定予以惩戒。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对恶意申请商标注册的，根据情节给予警告、罚款等行政处罚；对恶意提起商标诉讼的，由人民法院依法给予处罚。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从事商标注册、管理和复审工作的国家机关工作人员必须秉公执法，廉洁自律，忠于职守，文明服务。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商标局、商标评审委员会以及从事商标注册、管理和复审工作的国家机关工作人员不得从事商标代理业务和商品生产经营活动。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工商行政管理部门应当建立健全内部监督制度，对负责商标注册、管理和复审工作的国家机关工作人员执行法律、行政法规和遵守纪律的情况，进行监督检查。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从事商标注册、管理和复审工作的国家机关工作人员玩忽职守、滥用职权、徇私舞弊，违法办理商标注册、管理和复审事项，收受当事人财物，牟取不正当利益，构成犯罪的，依法追究刑事责任；尚不构成犯罪的，依法给予处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第八章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申请商标注册和办理其他商标事宜的，应当缴纳费用，具体收费标准另定。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本法自1983年3月1日起施行。1963年4月10日国务院公布的《商标管理条例》同时废止；其他有关商标管理的规定，凡与本法抵触的，同时失效。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本法施行前已经注册的商标继续有效。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《中华人民共和国固体废物污染环境防治法(2020修订) 》</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文号：中华人民共和国主席令第43号</w:t>
      </w:r>
    </w:p>
    <w:p>
      <w:pPr>
        <w:spacing w:before="156" w:beforeLines="50" w:after="156" w:afterLines="50" w:line="360" w:lineRule="auto"/>
        <w:ind w:firstLine="480"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（1995年10月30日第八届全国人民代表大会常务委员会第十六次会议通过　2004年12月29日第十届全国人民代表大会常务委员会第十三次会议第一次修订　根据2013年6月29日第十二届全国人民代表大会常务委员会第三次会议《关于修改〈中华人民共和国文物保护法〉等十二部法律的决定》第一次修正　根据2015年4月24日第十二届全国人民代表大会常务委员会第十四次会议《关于修改〈中华人民共和国港口法〉等七部法律的决定》第二次修正　根据2016年11月7日第十二届全国人民代表大会常务委员会第二十四次会议《关于修改〈中华人民共和国对外贸易法〉等十二部法律的决定》第三次修正　2020年4月29日第十三届全国人民代表大会常务委员会第十七次会议第二次修订）</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为了保护和改善生态环境，防治固体废物污染环境，保障公众健康，维护生态安全，推进生态文明建设，促进经济社会可持续发展，制定本法。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固体废物污染环境的防治适用本法。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固体废物污染海洋环境的防治和放射性固体废物污染环境的防治不适用本法。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国家推行绿色发展方式，促进清洁生产和循环经济发展。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国家倡导简约适度、绿色低碳的生活方式，引导公众积极参与固体废物污染环境防治。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固体废物污染环境防治坚持减量化、资源化和无害化的原则。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任何单位和个人都应当采取措施，减少固体废物的产生量，促进固体废物的综合利用，降低固体废物的危害性。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固体废物污染环境防治坚持污染担责的原则。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产生、收集、贮存、运输、利用、处置固体废物的单位和个人，应当采取措施，防止或者减少固体废物对环境的污染，对所造成的环境污染依法承担责任。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国家推行生活垃圾分类制度。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生活垃圾分类坚持政府推动、全民参与、城乡统筹、因地制宜、简便易行的原则。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地方各级人民政府对本行政区域固体废物污染环境防治负责。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国家实行固体废物污染环境防治目标责任制和考核评价制度，将固体废物污染环境防治目标完成情况纳入考核评价的内容。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各级人民政府应当加强对固体废物污染环境防治工作的领导，组织、协调、督促有关部门依法履行固体废物污染环境防治监督管理职责。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省、自治区、直辖市之间可以协商建立跨行政区域固体废物污染环境的联防联控机制，统筹规划制定、设施建设、固体废物转移等工作。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国务院生态环境主管部门对全国固体废物污染环境防治工作实施统一监督管理。国务院发展改革、工业和信息化、自然资源、住房城乡建设、交通运输、农业农村、商务、卫生健康、海关等主管部门在各自职责范围内负责固体废物污染环境防治的监督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方人民政府生态环境主管部门对本行政区域固体废物污染环境防治工作实施统一监督管理。地方人民政府发展改革、工业和信息化、自然资源、住房城乡建设、交通运输、农业农村、商务、卫生健康等主管部门在各自职责范围内负责固体废物污染环境防治的监督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国家鼓励、支持固体废物污染环境防治的科学研究、技术开发、先进技术推广和科学普及，加强固体废物污染环境防治科技支撑。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国家机关、社会团体、企业事业单位、基层群众性自治组织和新闻媒体应当加强固体废物污染环境防治宣传教育和科学普及，增强公众固体废物污染环境防治意识。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学校应当开展生活垃圾分类以及其他固体废物污染环境防治知识普及和教育。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各级人民政府对在固体废物污染环境防治工作以及相关的综合利用活动中做出显著成绩的单位和个人，按照国家有关规定给予表彰、奖励。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县级以上人民政府应当将固体废物污染环境防治工作纳入国民经济和社会发展规划、生态环境保护规划，并采取有效措施减少固体废物的产生量、促进固体废物的综合利用、降低固体废物的危害性，最大限度降低固体废物填埋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国务院生态环境主管部门应当会同国务院有关部门根据国家环境质量标准和国家经济、技术条件，制定固体废物鉴别标准、鉴别程序和国家固体废物污染环境防治技术标准。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国务院标准化主管部门应当会同国务院发展改革、工业和信息化、生态环境、农业农村等主管部门，制定固体废物综合利用标准。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综合利用固体废物应当遵守生态环境法律法规，符合固体废物污染环境防治技术标准。使用固体废物综合利用产物应当符合国家规定的用途、标准。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国务院生态环境主管部门应当会同国务院有关部门建立全国危险废物等固体废物污染环境防治信息平台，推进固体废物收集、转移、处置等全过程监控和信息化追溯。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建设产生、贮存、利用、处置固体废物的项目，应当依法进行环境影响评价，并遵守国家有关建设项目环境保护管理的规定。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建设单位应当依照有关法律法规的规定，对配套建设的固体废物污染环境防治设施进行验收，编制验收报告，并向社会公开。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收集、贮存、运输、利用、处置固体废物的单位和其他生产经营者，应当加强对相关设施、设备和场所的管理和维护，保证其正常运行和使用。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产生、收集、贮存、运输、利用、处置固体废物的单位和其他生产经营者，应当采取防扬散、防流失、防渗漏或者其他防止污染环境的措施，不得擅自倾倒、堆放、丢弃、遗撒固体废物。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禁止任何单位或者个人向江河、湖泊、运河、渠道、水库及其最高水位线以下的滩地和岸坡以及法律法规规定的其他地点倾倒、堆放、贮存固体废物。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在生态保护红线区域、永久基本农田集中区域和其他需要特别保护的区域内，禁止建设工业固体废物、危险废物集中贮存、利用、处置的设施、场所和生活垃圾填埋场。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转移固体废物出省、自治区、直辖市行政区域贮存、处置的，应当向固体废物移出地的省、自治区、直辖市人民政府生态环境主管部门提出申请。移出地的省、自治区、直辖市人民政府生态环境主管部门应当及时商经接受地的省、自治区、直辖市人民政府生态环境主管部门同意后，在规定期限内批准转移该固体废物出省、自治区、直辖市行政区域。未经批准的，不得转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转移固体废物出省、自治区、直辖市行政区域利用的，应当报固体废物移出地的省、自治区、直辖市人民政府生态环境主管部门备案。移出地的省、自治区、直辖市人民政府生态环境主管部门应当将备案信息通报接受地的省、自治区、直辖市人民政府生态环境主管部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禁止中华人民共和国境外的固体废物进境倾倒、堆放、处置。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国家逐步实现固体废物零进口，由国务院生态环境主管部门会同国务院商务、发展改革、海关等主管部门组织实施。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海关发现进口货物疑似固体废物的，可以委托专业机构开展属性鉴别，并根据鉴别结论依法管理。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生态环境主管部门及其环境执法机构和其他负有固体废物污染环境防治监督管理职责的部门，在各自职责范围内有权对从事产生、收集、贮存、运输、利用、处置固体废物等活动的单位和其他生产经营者进行现场检查。被检查者应当如实反映情况，并提供必要的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实施现场检查，可以采取现场监测、采集样品、查阅或者复制与固体废物污染环境防治相关的资料等措施。检查人员进行现场检查，应当出示证件。对现场检查中知悉的商业秘密应当保密。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有下列情形之一，生态环境主管部门和其他负有固体废物污染环境防治监督管理职责的部门，可以对违法收集、贮存、运输、利用、处置的固体废物及设施、设备、场所、工具、物品予以查封、扣押：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（一）可能造成证据灭失、被隐匿或者非法转移的；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（二）造成或者可能造成严重环境污染的。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生态环境主管部门应当会同有关部门建立产生、收集、贮存、运输、利用、处置固体废物的单位和其他生产经营者信用记录制度，将相关信用记录纳入全国信用信息共享平台。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设区的市级人民政府生态环境主管部门应当会同住房城乡建设、农业农村、卫生健康等主管部门，定期向社会发布固体废物的种类、产生量、处置能力、利用处置状况等信息。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产生、收集、贮存、运输、利用、处置固体废物的单位，应当依法及时公开固体废物污染环境防治信息，主动接受社会监督。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利用、处置固体废物的单位，应当依法向公众开放设施、场所，提高公众环境保护意识和参与程度。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县级以上人民政府应当将工业固体废物、生活垃圾、危险废物等固体废物污染环境防治情况纳入环境状况和环境保护目标完成情况年度报告，向本级人民代表大会或者人民代表大会常务委员会报告。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任何单位和个人都有权对造成固体废物污染环境的单位和个人进行举报。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生态环境主管部门和其他负有固体废物污染环境防治监督管理职责的部门应当将固体废物污染环境防治举报方式向社会公布，方便公众举报。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接到举报的部门应当及时处理并对举报人的相关信息予以保密；对实名举报并查证属实的，给予奖励。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举报人举报所在单位的，该单位不得以解除、变更劳动合同或者其他方式对举报人进行打击报复。</w:t>
      </w:r>
    </w:p>
    <w:p>
      <w:pPr>
        <w:tabs>
          <w:tab w:val="left" w:pos="2100"/>
        </w:tabs>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工业固体废物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国务院生态环境主管部门应当会同国务院发展改革、工业和信息化等主管部门对工业固体废物对公众健康、生态环境的危害和影响程度等作出界定，制定防治工业固体废物污染环境的技术政策，组织推广先进的防治工业固体废物污染环境的生产工艺和设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国务院工业和信息化主管部门应当会同国务院有关部门组织研究开发、推广减少工业固体废物产生量和降低工业固体废物危害性的生产工艺和设备，公布限期淘汰产生严重污染环境的工业固体废物的落后生产工艺、设备的名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者、销售者、进口者、使用者应当在国务院工业和信息化主管部门会同国务院有关部门规定的期限内分别停止生产、销售、进口或者使用列入前款规定名录中的设备。生产工艺的采用者应当在国务院工业和信息化主管部门会同国务院有关部门规定的期限内停止采用列入前款规定名录中的工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列入限期淘汰名录被淘汰的设备，不得转让给他人使用。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国务院工业和信息化主管部门应当会同国务院发展改革、生态环境等主管部门，定期发布工业固体废物综合利用技术、工艺、设备和产品导向目录，组织开展工业固体废物资源综合利用评价，推动工业固体废物综合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县级以上地方人民政府应当制定工业固体废物污染环境防治工作规划，组织建设工业固体废物集中处置等设施，推动工业固体废物污染环境防治工作。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禁止向生活垃圾收集设施中投放工业固体废物。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产生工业固体废物的单位委托他人运输、利用、处置工业固体废物的，应当对受托方的主体资格和技术能力进行核实，依法签订书面合同，在合同中约定污染防治要求。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受托方运输、利用、处置工业固体废物，应当依照有关法律法规的规定和合同约定履行污染防治要求，并将运输、利用、处置情况告知产生工业固体废物的单位。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产生工业固体废物的单位违反本条第一款规定的，除依照有关法律法规的规定予以处罚外，还应当与造成环境污染和生态破坏的受托方承担连带责任。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产生工业固体废物的单位应当依法实施清洁生产审核，合理选择和利用原材料、能源和其他资源，采用先进的生产工艺和设备，减少工业固体废物的产生量，降低工业固体废物的危害性。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产生工业固体废物的单位应当取得排污许可证。排污许可的具体办法和实施步骤由国务院规定。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建设工业固体废物贮存、处置的设施、场所，应当符合国家环境保护标准。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产生工业固体废物的单位终止的，应当在终止前对工业固体废物的贮存、处置的设施、场所采取污染防治措施，并对未处置的工业固体废物作出妥善处置，防止污染环境。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产生工业固体废物的单位发生变更的，变更后的单位应当按照国家有关环境保护的规定对未处置的工业固体废物及其贮存、处置的设施、场所进行安全处置或者采取有效措施保证该设施、场所安全运行。变更前当事人对工业固体废物及其贮存、处置的设施、场所的污染防治责任另有约定的，从其约定；但是，不得免除当事人的污染防治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2005年4月1日前已经终止的单位未处置的工业固体废物及其贮存、处置的设施、场所进行安全处置的费用，由有关人民政府承担；但是，该单位享有的土地使用权依法转让的，应当由土地使用权受让人承担处置费用。当事人另有约定的，从其约定；但是，不得免除当事人的污染防治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矿山企业应当采取科学的开采方法和选矿工艺，减少尾矿、煤矸石、废石等矿业固体废物的产生量和贮存量。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国家鼓励采取先进工艺对尾矿、煤矸石、废石等矿业固体废物进行综合利用。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尾矿、煤矸石、废石等矿业固体废物贮存设施停止使用后，矿山企业应当按照国家有关环境保护等规定进行封场，防止造成环境污染和生态破坏。</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生活垃圾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县级以上地方人民政府应当加快建立分类投放、分类收集、分类运输、分类处理的生活垃圾管理系统，实现生活垃圾分类制度有效覆盖。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县级以上地方人民政府应当建立生活垃圾分类工作协调机制，加强和统筹生活垃圾分类管理能力建设。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各级人民政府及其有关部门应当组织开展生活垃圾分类宣传，教育引导公众养成生活垃圾分类习惯，督促和指导生活垃圾分类工作。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县级以上地方人民政府应当有计划地改进燃料结构，发展清洁能源，减少燃料废渣等固体废物的产生量。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县级以上地方人民政府有关部门应当加强产品生产和流通过程管理，避免过度包装，组织净菜上市，减少生活垃圾的产生量。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县级以上人民政府应当统筹安排建设城乡生活垃圾收集、运输、处理设施，确定设施厂址，提高生活垃圾的综合利用和无害化处置水平，促进生活垃圾收集、处理的产业化发展，逐步建立和完善生活垃圾污染环境防治的社会服务体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县级以上地方人民政府有关部门应当统筹规划，合理安排回收、分拣、打包网点，促进生活垃圾的回收利用工作。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地方各级人民政府应当加强农村生活垃圾污染环境的防治，保护和改善农村人居环境。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农村生活垃圾源头减量。城乡结合部、人口密集的农村地区和其他有条件的地方，应当建立城乡一体的生活垃圾管理系统；其他农村地区应当积极探索生活垃圾管理模式，因地制宜，就近就地利用或者妥善处理生活垃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设区的市级以上人民政府环境卫生主管部门应当制定生活垃圾清扫、收集、贮存、运输和处理设施、场所建设运行规范，发布生活垃圾分类指导目录，加强监督管理。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县级以上地方人民政府环境卫生等主管部门应当组织对城乡生活垃圾进行清扫、收集、运输和处理，可以通过招标等方式选择具备条件的单位从事生活垃圾的清扫、收集、运输和处理。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产生生活垃圾的单位、家庭和个人应当依法履行生活垃圾源头减量和分类投放义务，承担生活垃圾产生者责任。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任何单位和个人都应当依法在指定的地点分类投放生活垃圾。禁止随意倾倒、抛撒、堆放或者焚烧生活垃圾。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机关、事业单位等应当在生活垃圾分类工作中起示范带头作用。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已经分类投放的生活垃圾，应当按照规定分类收集、分类运输、分类处理。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清扫、收集、运输、处理城乡生活垃圾，应当遵守国家有关环境保护和环境卫生管理的规定，防止污染环境。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从生活垃圾中分类并集中收集的有害垃圾，属于危险废物的，应当按照危险废物管理。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从事公共交通运输的经营单位，应当及时清扫、收集运输过程中产生的生活垃圾。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农贸市场、农产品批发市场等应当加强环境卫生管理，保持环境卫生清洁，对所产生的垃圾及时清扫、分类收集、妥善处理。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从事城市新区开发、旧区改建和住宅小区开发建设、村镇建设的单位，以及机场、码头、车站、公园、商场、体育场馆等公共设施、场所的经营管理单位，应当按照国家有关环境卫生的规定，配套建设生活垃圾收集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县级以上地方人民政府应当统筹生活垃圾公共转运、处理设施与前款规定的收集设施的有效衔接，并加强生活垃圾分类收运体系和再生资源回收体系在规划、建设、运营等方面的融合。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从生活垃圾中回收的物质应当按照国家规定的用途、标准使用，不得用于生产可能危害人体健康的产品。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建设生活垃圾处理设施、场所，应当符合国务院生态环境主管部门和国务院住房城乡建设主管部门规定的环境保护和环境卫生标准。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鼓励相邻地区统筹生活垃圾处理设施建设，促进生活垃圾处理设施跨行政区域共建共享。</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擅自关闭、闲置或者拆除生活垃圾处理设施、场所；确有必要关闭、闲置或者拆除的，应当经所在地的市、县级人民政府环境卫生主管部门商所在地生态环境主管部门同意后核准，并采取防止污染环境的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生活垃圾处理单位应当按照国家有关规定，安装使用监测设备，实时监测污染物的排放情况，将污染排放数据实时公开。监测设备应当与所在地生态环境主管部门的监控设备联网。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县级以上地方人民政府环境卫生主管部门负责组织开展厨余垃圾资源化、无害化处理工作。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产生、收集厨余垃圾的单位和其他生产经营者，应当将厨余垃圾交由具备相应资质条件的单位进行无害化处理。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禁止畜禽养殖场、养殖小区利用未经无害化处理的厨余垃圾饲喂畜禽。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县级以上地方人民政府应当按照产生者付费原则，建立生活垃圾处理收费制度。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县级以上地方人民政府制定生活垃圾处理收费标准，应当根据本地实际，结合生活垃圾分类情况，体现分类计价、计量收费等差别化管理，并充分征求公众意见。生活垃圾处理收费标准应当向社会公布。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生活垃圾处理费应当专项用于生活垃圾的收集、运输和处理等，不得挪作他用。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省、自治区、直辖市和设区的市、自治州可以结合实际，制定本地方生活垃圾具体管理办法。</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建筑垃圾、农业固体废物等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县级以上地方人民政府应当加强建筑垃圾污染环境的防治，建立建筑垃圾分类处理制度。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县级以上地方人民政府应当制定包括源头减量、分类处理、消纳设施和场所布局及建设等在内的建筑垃圾污染环境防治工作规划。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国家鼓励采用先进技术、工艺、设备和管理措施，推进建筑垃圾源头减量，建立建筑垃圾回收利用体系。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县级以上地方人民政府应当推动建筑垃圾综合利用产品应用。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县级以上地方人民政府环境卫生主管部门负责建筑垃圾污染环境防治工作，建立建筑垃圾全过程管理制度，规范建筑垃圾产生、收集、贮存、运输、利用、处置行为，推进综合利用，加强建筑垃圾处置设施、场所建设，保障处置安全，防止污染环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工程施工单位应当编制建筑垃圾处理方案，采取污染防治措施，并报县级以上地方人民政府环境卫生主管部门备案。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工程施工单位应当及时清运工程施工过程中产生的建筑垃圾等固体废物，并按照环境卫生主管部门的规定进行利用或者处置。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工程施工单位不得擅自倾倒、抛撒或者堆放工程施工过程中产生的建筑垃圾。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县级以上人民政府农业农村主管部门负责指导农业固体废物回收利用体系建设，鼓励和引导有关单位和其他生产经营者依法收集、贮存、运输、利用、处置农业固体废物，加强监督管理，防止污染环境。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产生秸秆、废弃农用薄膜、农药包装废弃物等农业固体废物的单位和其他生产经营者，应当采取回收利用和其他防止污染环境的措施。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从事畜禽规模养殖应当及时收集、贮存、利用或者处置养殖过程中产生的畜禽粪污等固体废物，避免造成环境污染。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禁止在人口集中地区、机场周围、交通干线附近以及当地人民政府划定的其他区域露天焚烧秸秆。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国家鼓励研究开发、生产、销售、使用在环境中可降解且无害的农用薄膜。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国家建立电器电子、铅蓄电池、车用动力电池等产品的生产者责任延伸制度。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电器电子、铅蓄电池、车用动力电池等产品的生产者应当按照规定以自建或者委托等方式建立与产品销售量相匹配的废旧产品回收体系，并向社会公开，实现有效回收和利用。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国家鼓励产品的生产者开展生态设计，促进资源回收利用。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国家对废弃电器电子产品等实行多渠道回收和集中处理制度。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禁止将废弃机动车船等交由不符合规定条件的企业或者个人回收、拆解。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拆解、利用、处置废弃电器电子产品、废弃机动车船等，应当遵守有关法律法规的规定，采取防止污染环境的措施。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产品和包装物的设计、制造，应当遵守国家有关清洁生产的规定。国务院标准化主管部门应当根据国家经济和技术条件、固体废物污染环境防治状况以及产品的技术要求，组织制定有关标准，防止过度包装造成环境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生产经营者应当遵守限制商品过度包装的强制性标准，避免过度包装。县级以上地方人民政府市场监督管理部门和有关部门应当按照各自职责，加强对过度包装的监督管理。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生产、销售、进口依法被列入强制回收目录的产品和包装物的企业，应当按照国家有关规定对该产品和包装物进行回收。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电子商务、快递、外卖等行业应当优先采用可重复使用、易回收利用的包装物，优化物品包装，减少包装物的使用，并积极回收利用包装物。县级以上地方人民政府商务、邮政等主管部门应当加强监督管理。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国家鼓励和引导消费者使用绿色包装和减量包装。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国家依法禁止、限制生产、销售和使用不可降解塑料袋等一次性塑料制品。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商品零售场所开办单位、电子商务平台企业和快递企业、外卖企业应当按照国家有关规定向商务、邮政等主管部门报告塑料袋等一次性塑料制品的使用、回收情况。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国家鼓励和引导减少使用、积极回收塑料袋等一次性塑料制品，推广应用可循环、易回收、可降解的替代产品。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旅游、住宿等行业应当按照国家有关规定推行不主动提供一次性用品。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机关、企业事业单位等的办公场所应当使用有利于保护环境的产品、设备和设施，减少使用一次性办公用品。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城镇污水处理设施维护运营单位或者污泥处理单位应当安全处理污泥，保证处理后的污泥符合国家有关标准，对污泥的流向、用途、用量等进行跟踪、记录，并报告城镇排水主管部门、生态环境主管部门。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城镇排水主管部门应当将污泥处理设施纳入城镇排水与污水处理规划，推动同步建设污泥处理设施与污水处理设施，鼓励协同处理，污水处理费征收标准和补偿范围应当覆盖污泥处理成本和污水处理设施正常运营成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禁止擅自倾倒、堆放、丢弃、遗撒城镇污水处理设施产生的污泥和处理后的污泥。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禁止重金属或者其他有毒有害物质含量超标的污泥进入农用地。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从事水体清淤疏浚应当按照国家有关规定处理清淤疏浚过程中产生的底泥，防止污染环境。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各级各类实验室及其设立单位应当加强对实验室产生的固体废物的管理，依法收集、贮存、运输、利用、处置实验室固体废物。实验室固体废物属于危险废物的，应当按照危险废物管理。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危险废物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第七十四条　危险废物污染环境的防治，适用本章规定；本章未作规定的，适用本法其他有关规定。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第七十五条　国务院生态环境主管部门应当会同国务院有关部门制定国家危险废物名录，规定统一的危险废物鉴别标准、鉴别方法、识别标志和鉴别单位管理要求。国家危险废物名录应当动态调整。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国务院生态环境主管部门根据危险废物的危害特性和产生数量，科学评估其环境风险，实施分级分类管理，建立信息化监管体系，并通过信息化手段管理、共享危险废物转移数据和信息。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第七十六条　省、自治区、直辖市人民政府应当组织有关部门编制危险废物集中处置设施、场所的建设规划，科学评估危险废物处置需求，合理布局危险废物集中处置设施、场所，确保本行政区域的危险废物得到妥善处置。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编制危险废物集中处置设施、场所的建设规划，应当征求有关行业协会、企业事业单位、专家和公众等方面的意见。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相邻省、自治区、直辖市之间可以开展区域合作，统筹建设区域性危险废物集中处置设施、场所。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第七十七条　对危险废物的容器和包装物以及收集、贮存、运输、利用、处置危险废物的设施、场所，应当按照规定设置危险废物识别标志。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第七十八条　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前款所称危险废物管理计划应当包括减少危险废物产生量和降低危险废物危害性的措施以及危险废物贮存、利用、处置措施。危险废物管理计划应当报产生危险废物的单位所在地生态环境主管部门备案。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产生危险废物的单位已经取得排污许可证的，执行排污许可管理制度的规定。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第七十九条　产生危险废物的单位，应当按照国家有关规定和环境保护标准要求贮存、利用、处置危险废物，不得擅自倾倒、堆放。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第八十条　从事收集、贮存、利用、处置危险废物经营活动的单位，应当按照国家有关规定申请取得许可证。许可证的具体管理办法由国务院制定。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禁止无许可证或者未按照许可证规定从事危险废物收集、贮存、利用、处置的经营活动。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禁止将危险废物提供或者委托给无许可证的单位或者其他生产经营者从事收集、贮存、利用、处置活动。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第八十一条　收集、贮存危险废物，应当按照危险废物特性分类进行。禁止混合收集、贮存、运输、处置性质不相容而未经安全性处置的危险废物。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贮存危险废物应当采取符合国家环境保护标准的防护措施。禁止将危险废物混入非危险废物中贮存。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从事收集、贮存、利用、处置危险废物经营活动的单位，贮存危险废物不得超过一年；确需延长期限的，应当报经颁发许可证的生态环境主管部门批准；法律、行政法规另有规定的除外。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第八十二条　转移危险废物的，应当按照国家有关规定填写、运行危险废物电子或者纸质转移联单。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跨省、自治区、直辖市转移危险废物的，应当向危险废物移出地省、自治区、直辖市人民政府生态环境主管部门申请。移出地省、自治区、直辖市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危险废物转移管理应当全程管控、提高效率，具体办法由国务院生态环境主管部门会同国务院交通运输主管部门和公安部门制定。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第八十三条　运输危险废物，应当采取防止污染环境的措施，并遵守国家有关危险货物运输管理的规定。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禁止将危险废物与旅客在同一运输工具上载运。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第八十四条　收集、贮存、运输、利用、处置危险废物的场所、设施、设备和容器、包装物及其他物品转作他用时，应当按照国家有关规定经过消除污染处理，方可使用。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第八十五条　产生、收集、贮存、运输、利用、处置危险废物的单位，应当依法制定意外事故的防范措施和应急预案，并向所在地生态环境主管部门和其他负有固体废物污染环境防治监督管理职责的部门备案；生态环境主管部门和其他负有固体废物污染环境防治监督管理职责的部门应当进行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第八十六条　因发生事故或者其他突发性事件，造成危险废物严重污染环境的单位，应当立即采取有效措施消除或者减轻对环境的污染危害，及时通报可能受到污染危害的单位和居民，并向所在地生态环境主管部门和有关部门报告，接受调查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第八十七条　在发生或者有证据证明可能发生危险废物严重污染环境、威胁居民生命财产安全时，生态环境主管部门或者其他负有固体废物污染环境防治监督管理职责的部门应当立即向本级人民政府和上一级人民政府有关部门报告，由人民政府采取防止或者减轻危害的有效措施。有关人民政府可以根据需要责令停止导致或者可能导致环境污染事故的作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第八十八条　重点危险废物集中处置设施、场所退役前，运营单位应当按照国家有关规定对设施、场所采取污染防治措施。退役的费用应当预提，列入投资概算或者生产成本，专门用于重点危险废物集中处置设施、场所的退役。具体提取和管理办法，由国务院财政部门、价格主管部门会同国务院生态环境主管部门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第八十九条　禁止经中华人民共和国过境转移危险废物。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第九十条　医疗废物按照国家危险废物名录管理。县级以上地方人民政府应当加强医疗废物集中处置能力建设。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县级以上人民政府卫生健康、生态环境等主管部门应当在各自职责范围内加强对医疗废物收集、贮存、运输、处置的监督管理，防止危害公众健康、污染环境。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医疗卫生机构应当依法分类收集本单位产生的医疗废物，交由医疗废物集中处置单位处置。医疗废物集中处置单位应当及时收集、运输和处置医疗废物。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医疗卫生机构和医疗废物集中处置单位，应当采取有效措施，防止医疗废物流失、泄漏、渗漏、扩散。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第九十一条　重大传染病疫情等突发事件发生时，县级以上人民政府应当统筹协调医疗废物等危险废物收集、贮存、运输、处置等工作，保障所需的车辆、场地、处置设施和防护物资。卫生健康、生态环境、环境卫生、交通运输等主管部门应当协同配合，依法履行应急处置职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保障措施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第九十二条　国务院有关部门、县级以上地方人民政府及其有关部门在编制国土空间规划和相关专项规划时，应当统筹生活垃圾、建筑垃圾、危险废物等固体废物转运、集中处置等设施建设需求，保障转运、集中处置等设施用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第九十三条　国家采取有利于固体废物污染环境防治的经济、技术政策和措施，鼓励、支持有关方面采取有利于固体废物污染环境防治的措施，加强对从事固体废物污染环境防治工作人员的培训和指导，促进固体废物污染环境防治产业专业化、规模化发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第九十四条　国家鼓励和支持科研单位、固体废物产生单位、固体废物利用单位、固体废物处置单位等联合攻关，研究开发固体废物综合利用、集中处置等的新技术，推动固体废物污染环境防治技术进步。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第九十五条　各级人民政府应当加强固体废物污染环境的防治，按照事权划分的原则安排必要的资金用于下列事项：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（一）固体废物污染环境防治的科学研究、技术开发；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（二）生活垃圾分类；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（三）固体废物集中处置设施建设；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（四）重大传染病疫情等突发事件产生的医疗废物等危险废物应急处置；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（五）涉及固体废物污染环境防治的其他事项。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使用资金应当加强绩效管理和审计监督，确保资金使用效益。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第九十六条　国家鼓励和支持社会力量参与固体废物污染环境防治工作，并按照国家有关规定给予政策扶持。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第九十七条　国家发展绿色金融，鼓励金融机构加大对固体废物污染环境防治项目的信贷投放。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第九十八条　从事固体废物综合利用等固体废物污染环境防治工作的，依照法律、行政法规的规定，享受税收优惠。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国家鼓励并提倡社会各界为防治固体废物污染环境捐赠财产，并依照法律、行政法规的规定，给予税收优惠。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第九十九条　收集、贮存、运输、利用、处置危险废物的单位，应当按照国家有关规定，投保环境污染责任保险。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第一百条　国家鼓励单位和个人购买、使用综合利用产品和可重复使用产品。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县级以上人民政府及其有关部门在政府采购过程中，应当优先采购综合利用产品和可重复使用产品。</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第八章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第一百零一条　生态环境主管部门或者其他负有固体废物污染环境防治监督管理职责的部门违反本法规定，有下列行为之一，由本级人民政府或者上级人民政府有关部门责令改正，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（一）未依法作出行政许可或者办理批准文件的；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（二）对违法行为进行包庇的；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（三）未依法查封、扣押的；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（四）发现违法行为或者接到对违法行为的举报后未予查处的；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（五）有其他滥用职权、玩忽职守、徇私舞弊等违法行为的。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依照本法规定应当作出行政处罚决定而未作出的，上级主管部门可以直接作出行政处罚决定。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第一百零二条　违反本法规定，有下列行为之一，由生态环境主管部门责令改正，处以罚款，没收违法所得；情节严重的，报经有批准权的人民政府批准，可以责令停业或者关闭：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（一）产生、收集、贮存、运输、利用、处置固体废物的单位未依法及时公开固体废物污染环境防治信息的；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（二）生活垃圾处理单位未按照国家有关规定安装使用监测设备、实时监测污染物的排放情况并公开污染排放数据的；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（三）将列入限期淘汰名录被淘汰的设备转让给他人使用的；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（四）在生态保护红线区域、永久基本农田集中区域和其他需要特别保护的区域内，建设工业固体废物、危险废物集中贮存、利用、处置的设施、场所和生活垃圾填埋场的；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（五）转移固体废物出省、自治区、直辖市行政区域贮存、处置未经批准的；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（六）转移固体废物出省、自治区、直辖市行政区域利用未报备案的；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（七）擅自倾倒、堆放、丢弃、遗撒工业固体废物，或者未采取相应防范措施，造成工业固体废物扬散、流失、渗漏或者其他环境污染的；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（八）产生工业固体废物的单位未建立固体废物管理台账并如实记录的；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（九）产生工业固体废物的单位违反本法规定委托他人运输、利用、处置工业固体废物的；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（十）贮存工业固体废物未采取符合国家环境保护标准的防护措施的；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（十一）单位和其他生产经营者违反固体废物管理其他要求，污染环境、破坏生态的。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前款第一项、第八项行为之一，处五万元以上二十万元以下的罚款；有前款第二项、第三项、第四项、第五项、第六项、第九项、第十项、第十一项行为之一，处十万元以上一百万元以下的罚款；有前款第七项行为，处所需处置费用一倍以上三倍以下的罚款，所需处置费用不足十万元的，按十万元计算。对前款第十一项行为的处罚，有关法律、行政法规另有规定的，适用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第一百零三条　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第一百零四条　违反本法规定，未依法取得排污许可证产生工业固体废物的，由生态环境主管部门责令改正或者限制生产、停产整治，处十万元以上一百万元以下的罚款；情节严重的，报经有批准权的人民政府批准，责令停业或者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第一百零五条　违反本法规定，生产经营者未遵守限制商品过度包装的强制性标准的，由县级以上地方人民政府市场监督管理部门或者有关部门责令改正；拒不改正的，处二千元以上二万元以下的罚款；情节严重的，处二万元以上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第一百零六条　违反本法规定，未遵守国家有关禁止、限制使用不可降解塑料袋等一次性塑料制品的规定，或者未按照国家有关规定报告塑料袋等一次性塑料制品的使用情况的，由县级以上地方人民政府商务、邮政等主管部门责令改正，处一万元以上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第一百零七条　从事畜禽规模养殖未及时收集、贮存、利用或者处置养殖过程中产生的畜禽粪污等固体废物的，由生态环境主管部门责令改正，可以处十万元以下的罚款；情节严重的，报经有批准权的人民政府批准，责令停业或者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第一百零八条　违反本法规定，城镇污水处理设施维护运营单位或者污泥处理单位对污泥流向、用途、用量等未进行跟踪、记录，或者处理后的污泥不符合国家有关标准的，由城镇排水主管部门责令改正，给予警告；造成严重后果的，处十万元以上二十万元以下的罚款；拒不改正的，城镇排水主管部门可以指定有治理能力的单位代为治理，所需费用由违法者承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第一百零九条　违反本法规定，生产、销售、进口或者使用淘汰的设备，或者采用淘汰的生产工艺的，由县级以上地方人民政府指定的部门责令改正，处十万元以上一百万元以下的罚款，没收违法所得；情节严重的，由县级以上地方人民政府指定的部门提出意见，报经有批准权的人民政府批准，责令停业或者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第一百一十条　尾矿、煤矸石、废石等矿业固体废物贮存设施停止使用后，未按照国家有关环境保护规定进行封场的，由生态环境主管部门责令改正，处二十万元以上一百万元以下的罚款。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第一百一十一条　违反本法规定，有下列行为之一，由县级以上地方人民政府环境卫生主管部门责令改正，处以罚款，没收违法所得：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（一）随意倾倒、抛撒、堆放或者焚烧生活垃圾的；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（二）擅自关闭、闲置或者拆除生活垃圾处理设施、场所的；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（三）工程施工单位未编制建筑垃圾处理方案报备案，或者未及时清运施工过程中产生的固体废物的；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（四）工程施工单位擅自倾倒、抛撒或者堆放工程施工过程中产生的建筑垃圾，或者未按照规定对施工过程中产生的固体废物进行利用或者处置的；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（五）产生、收集厨余垃圾的单位和其他生产经营者未将厨余垃圾交由具备相应资质条件的单位进行无害化处理的；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（六）畜禽养殖场、养殖小区利用未经无害化处理的厨余垃圾饲喂畜禽的；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（七）在运输过程中沿途丢弃、遗撒生活垃圾的。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违反本法规定，未在指定的地点分类投放生活垃圾的，由县级以上地方人民政府环境卫生主管部门责令改正；情节严重的，对单位处五万元以上五十万元以下的罚款，对个人依法处以罚款。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第一百一十二条　违反本法规定，有下列行为之一，由生态环境主管部门责令改正，处以罚款，没收违法所得；情节严重的，报经有批准权的人民政府批准，可以责令停业或者关闭：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（一）未按照规定设置危险废物识别标志的；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（二）未按照国家有关规定制定危险废物管理计划或者申报危险废物有关资料的；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（三）擅自倾倒、堆放危险废物的；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（四）将危险废物提供或者委托给无许可证的单位或者其他生产经营者从事经营活动的；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（五）未按照国家有关规定填写、运行危险废物转移联单或者未经批准擅自转移危险废物的；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（六）未按照国家环境保护标准贮存、利用、处置危险废物或者将危险废物混入非危险废物中贮存的；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（七）未经安全性处置，混合收集、贮存、运输、处置具有不相容性质的危险废物的；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（八）将危险废物与旅客在同一运输工具上载运的；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（九）未经消除污染处理，将收集、贮存、运输、处置危险废物的场所、设施、设备和容器、包装物及其他物品转作他用的；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（十）未采取相应防范措施，造成危险废物扬散、流失、渗漏或者其他环境污染的；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（十一）在运输过程中沿途丢弃、遗撒危险废物的；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（十二）未制定危险废物意外事故防范措施和应急预案的；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（十三）未按照国家有关规定建立危险废物管理台账并如实记录的。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前款第一项、第二项、第五项、第六项、第七项、第八项、第九项、第十二项、第十三项行为之一，处十万元以上一百万元以下的罚款；有前款第三项、第四项、第十项、第十一项行为之一，处所需处置费用三倍以上五倍以下的罚款，所需处置费用不足二十万元的，按二十万元计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第一百一十三条　违反本法规定，危险废物产生者未按照规定处置其产生的危险废物被责令改正后拒不改正的，由生态环境主管部门组织代为处置，处置费用由危险废物产生者承担；拒不承担代为处置费用的，处代为处置费用一倍以上三倍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第一百一十四条　无许可证从事收集、贮存、利用、处置危险废物经营活动的，由生态环境主管部门责令改正，处一百万元以上五百万元以下的罚款，并报经有批准权的人民政府批准，责令停业或者关闭；对法定代表人、主要负责人、直接负责的主管人员和其他责任人员，处十万元以上一百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未按照许可证规定从事收集、贮存、利用、处置危险废物经营活动的，由生态环境主管部门责令改正，限制生产、停产整治，处五十万元以上二百万元以下的罚款；对法定代表人、主要负责人、直接负责的主管人员和其他责任人员，处五万元以上五十万元以下的罚款；情节严重的，报经有批准权的人民政府批准，责令停业或者关闭，还可以由发证机关吊销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第一百一十五条　违反本法规定，将中华人民共和国境外的固体废物输入境内的，由海关责令退运该固体废物，处五十万元以上五百万元以下的罚款。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承运人对前款规定的固体废物的退运、处置，与进口者承担连带责任。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第一百一十六条　违反本法规定，经中华人民共和国过境转移危险废物的，由海关责令退运该危险废物，处五十万元以上五百万元以下的罚款。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第一百一十七条　对已经非法入境的固体废物，由省级以上人民政府生态环境主管部门依法向海关提出处理意见，海关应当依照本法第一百一十五条的规定作出处罚决定；已经造成环境污染的，由省级以上人民政府生态环境主管部门责令进口者消除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第一百一十八条　违反本法规定，造成固体废物污染环境事故的，除依法承担赔偿责任外，由生态环境主管部门依照本条第二款的规定处以罚款，责令限期采取治理措施；造成重大或者特大固体废物污染环境事故的，还可以报经有批准权的人民政府批准，责令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造成一般或者较大固体废物污染环境事故的，按照事故造成的直接经济损失的一倍以上三倍以下计算罚款；造成重大或者特大固体废物污染环境事故的，按照事故造成的直接经济损失的三倍以上五倍以下计算罚款，并对法定代表人、主要负责人、直接负责的主管人员和其他责任人员处上一年度从本单位取得的收入百分之五十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第一百一十九条　单位和其他生产经营者违反本法规定排放固体废物，受到罚款处罚，被责令改正的，依法作出处罚决定的行政机关应当组织复查，发现其继续实施该违法行为的，依照《中华人民共和国环境保护法》的规定按日连续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第一百二十条　违反本法规定，有下列行为之一，尚不构成犯罪的，由公安机关对法定代表人、主要负责人、直接负责的主管人员和其他责任人员处十日以上十五日以下的拘留；情节较轻的，处五日以上十日以下的拘留：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（一）擅自倾倒、堆放、丢弃、遗撒固体废物，造成严重后果的；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（二）在生态保护红线区域、永久基本农田集中区域和其他需要特别保护的区域内，建设工业固体废物、危险废物集中贮存、利用、处置的设施、场所和生活垃圾填埋场的；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（三）将危险废物提供或者委托给无许可证的单位或者其他生产经营者堆放、利用、处置的；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（四）无许可证或者未按照许可证规定从事收集、贮存、利用、处置危险废物经营活动的；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（五）未经批准擅自转移危险废物的；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（六）未采取防范措施，造成危险废物扬散、流失、渗漏或者其他严重后果的。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第一百二十一条　固体废物污染环境、破坏生态，损害国家利益、社会公共利益的，有关机关和组织可以依照《中华人民共和国环境保护法》、《中华人民共和国民事诉讼法》、《中华人民共和国行政诉讼法》等法律的规定向人民法院提起诉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第一百二十二条　固体废物污染环境、破坏生态给国家造成重大损失的，由设区的市级以上地方人民政府或者其指定的部门、机构组织与造成环境污染和生态破坏的单位和其他生产经营者进行磋商，要求其承担损害赔偿责任；磋商未达成一致的，可以向人民法院提起诉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对于执法过程中查获的无法确定责任人或者无法退运的固体废物，由所在地县级以上地方人民政府组织处理。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第一百二十三条　违反本法规定，构成违反治安管理行为的，由公安机关依法给予治安管理处罚；构成犯罪的，依法追究刑事责任；造成人身、财产损害的，依法承担民事责任。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第九章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第一百二十四条　本法下列用语的含义：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固体废物，是指在生产、生活和其他活动中产生的丧失原有利用价值或者虽未丧失利用价值但被抛弃或者放弃的固态、半固态和置于容器中的气态的物品、物质以及法律、行政法规规定纳入固体废物管理的物品、物质。经无害化加工处理，并且符合强制性国家产品质量标准，不会危害公众健康和生态安全，或者根据固体废物鉴别标准和鉴别程序认定为不属于固体废物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（二）工业固体废物，是指在工业生产活动中产生的固体废物。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（三）生活垃圾，是指在日常生活中或者为日常生活提供服务的活动中产生的固体废物，以及法律、行政法规规定视为生活垃圾的固体废物。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（四）建筑垃圾，是指建设单位、施工单位新建、改建、扩建和拆除各类建筑物、构筑物、管网等，以及居民装饰装修房屋过程中产生的弃土、弃料和其他固体废物。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（五）农业固体废物，是指在农业生产活动中产生的固体废物。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（六）危险废物，是指列入国家危险废物名录或者根据国家规定的危险废物鉴别标准和鉴别方法认定的具有危险特性的固体废物。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（七）贮存，是指将固体废物临时置于特定设施或者场所中的活动。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（八）利用，是指从固体废物中提取物质作为原材料或者燃料的活动。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处置，是指将固体废物焚烧和用其他改变固体废物的物理、化学、生物特性的方法，达到减少已产生的固体废物数量、缩小固体废物体积、减少或者消除其危险成分的活动，或者将固体废物最终置于符合环境保护规定要求的填埋场的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第一百二十五条　液态废物的污染防治，适用本法；但是，排入水体的废水的污染防治适用有关法律，不适用本法。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第一百二十六条　本法自2020年9月1日起施行。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《中华人民共和国档案法(2020修订)》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文号：中华人民共和国主席令第47号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（1987年9月5日第六届全国人民代表大会常务委员会第二十二次会议通过　根据1996年7月5日第八届全国人民代表大会常务委员会第二十次会议《关于修改〈中华人民共和国档案法〉的决定》第一次修正　根据2016年11月7日第十二届全国人民代表大会常务委员会第二十四次会议《关于修改〈中华人民共和国对外贸易法〉等十二部法律的决定》第二次修正　2020年6月20日第十三届全国人民代表大会常务委员会第十九次会议修订）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为了加强档案管理，规范档案收集、整理工作，有效保护和利用档案，提高档案信息化建设水平，推进国家治理体系和治理能力现代化，为中国特色社会主义事业服务，制定本法。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从事档案收集、整理、保护、利用及其监督管理活动，适用本法。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档案，是指过去和现在的机关、团体、企业事业单位和其他组织以及个人从事经济、政治、文化、社会、生态文明、军事、外事、科技等方面活动直接形成的对国家和社会具有保存价值的各种文字、图表、声像等不同形式的历史记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坚持中国共产党对档案工作的领导。各级人民政府应当加强档案工作，把档案事业纳入国民经济和社会发展规划，将档案事业发展经费列入政府预算，确保档案事业发展与国民经济和社会发展水平相适应。</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档案工作实行统一领导、分级管理的原则，维护档案完整与安全，便于社会各方面的利用。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一切国家机关、武装力量、政党、团体、企业事业单位和公民都有保护档案的义务，享有依法利用档案的权利。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国家鼓励和支持档案科学研究和技术创新，促进科技成果在档案收集、整理、保护、利用等方面的转化和应用，推动档案科技进步。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国家采取措施，加强档案宣传教育，增强全社会档案意识。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国家鼓励和支持在档案领域开展国际交流与合作。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国家鼓励社会力量参与和支持档案事业的发展。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对在档案收集、整理、保护、利用等方面做出突出贡献的单位和个人，按照国家有关规定给予表彰、奖励。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档案机构及其职责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国家档案主管部门主管全国的档案工作，负责全国档案事业的统筹规划和组织协调，建立统一制度，实行监督和指导。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县级以上地方档案主管部门主管本行政区域内的档案工作，对本行政区域内机关、团体、企业事业单位和其他组织的档案工作实行监督和指导。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乡镇人民政府应当指定人员负责管理本机关的档案，并对所属单位、基层群众性自治组织等的档案工作实行监督和指导。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机关、团体、企业事业单位和其他组织应当确定档案机构或者档案工作人员负责管理本单位的档案，并对所属单位的档案工作实行监督和指导。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中央国家机关根据档案管理需要，在职责范围内指导本系统的档案业务工作。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中央和县级以上地方各级各类档案馆，是集中管理档案的文化事业机构，负责收集、整理、保管和提供利用各自分管范围内的档案。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国家加强档案工作人才培养和队伍建设，提高档案工作人员业务素质。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档案工作人员应当忠于职守，遵纪守法，具备相应的专业知识与技能，其中档案专业人员可以按照国家有关规定评定专业技术职称。</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档案的管理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按照国家规定应当形成档案的机关、团体、企业事业单位和其他组织，应当建立档案工作责任制，依法健全档案管理制度。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直接形成的对国家和社会具有保存价值的下列材料，应当纳入归档范围：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（一）反映机关、团体组织沿革和主要职能活动的；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（二）反映国有企业事业单位主要研发、建设、生产、经营和服务活动，以及维护国有企业事业单位权益和职工权益的；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（三）反映基层群众性自治组织城乡社区治理、服务活动的；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（四）反映历史上各时期国家治理活动、经济科技发展、社会历史面貌、文化习俗、生态环境的；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（五）法律、行政法规规定应当归档的。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非国有企业、社会服务机构等单位依照前款第二项所列范围保存本单位相关材料。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应当归档的材料，按照国家有关规定定期向本单位档案机构或者档案工作人员移交，集中管理，任何个人不得拒绝归档或者据为己有。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国家规定不得归档的材料，禁止擅自归档。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机关、团体、企业事业单位和其他组织应当按照国家有关规定，定期向档案馆移交档案，档案馆不得拒绝接收。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经档案馆同意，提前将档案交档案馆保管的，在国家规定的移交期限届满前，该档案所涉及政府信息公开事项仍由原制作或者保存政府信息的单位办理。移交期限届满的，涉及政府信息公开事项的档案按照档案利用规定办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机关、团体、企业事业单位和其他组织发生机构变动或者撤销、合并等情形时，应当按照规定向有关单位或者档案馆移交档案。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档案馆除按照国家有关规定接收移交的档案外，还可以通过接受捐献、购买、代存等方式收集档案。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博物馆、图书馆、纪念馆等单位保存的文物、文献信息同时是档案的，依照有关法律、行政法规的规定，可以由上述单位自行管理。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档案馆与前款所列单位应当在档案的利用方面互相协作，可以相互交换重复件、复制件或者目录，联合举办展览，共同研究、编辑出版有关史料。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档案馆以及机关、团体、企业事业单位和其他组织的档案机构应当建立科学的管理制度，便于对档案的利用；按照国家有关规定配置适宜档案保存的库房和必要的设施、设备，确保档案的安全；采用先进技术，实现档案管理的现代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档案馆和机关、团体、企业事业单位以及其他组织应当建立健全档案安全工作机制，加强档案安全风险管理，提高档案安全应急处置能力。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涉及国家秘密的档案的管理和利用，密级的变更和解密，应当依照有关保守国家秘密的法律、行政法规规定办理。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鉴定档案保存价值的原则、保管期限的标准以及销毁档案的程序和办法，由国家档案主管部门制定。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禁止篡改、损毁、伪造档案。禁止擅自销毁档案。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非国有企业、社会服务机构等单位和个人形成的档案，对国家和社会具有重要保存价值或者应当保密的，档案所有者应当妥善保管。对保管条件不符合要求或者存在其他原因可能导致档案严重损毁和不安全的，省级以上档案主管部门可以给予帮助，或者经协商采取指定档案馆代为保管等确保档案完整和安全的措施；必要时，可以依法收购或者征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前款所列档案，档案所有者可以向国家档案馆寄存或者转让。严禁出卖、赠送给外国人或者外国组织。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向国家捐献重要、珍贵档案的，国家档案馆应当按照国家有关规定给予奖励。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禁止买卖属于国家所有的档案。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国有企业事业单位资产转让时，转让有关档案的具体办法，由国家档案主管部门制定。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档案复制件的交换、转让，按照国家有关规定办理。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档案馆和机关、团体、企业事业单位以及其他组织委托档案整理、寄存、开发利用和数字化等服务的，应当与符合条件的档案服务企业签订委托协议，约定服务的范围、质量和技术标准等内容，并对受托方进行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受托方应当建立档案服务管理制度，遵守有关安全保密规定，确保档案的安全。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属于国家所有的档案和本法第二十二条规定的档案及其复制件，禁止擅自运送、邮寄、携带出境或者通过互联网传输出境。确需出境的，按照国家有关规定办理审批手续。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国家档案主管部门应当建立健全突发事件应对活动相关档案收集、整理、保护、利用工作机制。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档案馆应当加强对突发事件应对活动相关档案的研究整理和开发利用，为突发事件应对活动提供文献参考和决策支持。</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档案的利用和公布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县级以上各级档案馆的档案，应当自形成之日起满二十五年向社会开放。经济、教育、科技、文化等类档案，可以少于二十五年向社会开放；涉及国家安全或者重大利益以及其他到期不宜开放的档案，可以多于二十五年向社会开放。国家鼓励和支持其他档案馆向社会开放档案。档案开放的具体办法由国家档案主管部门制定，报国务院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档案馆应当通过其网站或者其他方式定期公布开放档案的目录，不断完善利用规则，创新服务形式，强化服务功能，提高服务水平，积极为档案的利用创造条件，简化手续，提供便利。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单位和个人持有合法证明，可以利用已经开放的档案。档案馆不按规定开放利用的，单位和个人可以向档案主管部门投诉，接到投诉的档案主管部门应当及时调查处理并将处理结果告知投诉人。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利用档案涉及知识产权、个人信息的，应当遵守有关法律、行政法规的规定。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机关、团体、企业事业单位和其他组织以及公民根据经济建设、国防建设、教学科研和其他工作的需要，可以按照国家有关规定，利用档案馆未开放的档案以及有关机关、团体、企业事业单位和其他组织保存的档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馆藏档案的开放审核，由档案馆会同档案形成单位或者移交单位共同负责。尚未移交进馆档案的开放审核，由档案形成单位或者保管单位负责，并在移交时附具意见。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向档案馆移交、捐献、寄存档案的单位和个人，可以优先利用该档案，并可以对档案中不宜向社会开放的部分提出限制利用的意见，档案馆应当予以支持，提供便利。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属于国家所有的档案，由国家授权的档案馆或者有关机关公布；未经档案馆或者有关机关同意，任何单位和个人无权公布。非国有企业、社会服务机构等单位和个人形成的档案，档案所有者有权公布。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公布档案应当遵守有关法律、行政法规的规定，不得损害国家安全和利益，不得侵犯他人的合法权益。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档案馆应当根据自身条件，为国家机关制定法律、法规、政策和开展有关问题研究，提供支持和便利。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档案馆应当配备研究人员，加强对档案的研究整理，有计划地组织编辑出版档案材料，在不同范围内发行。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档案研究人员研究整理档案，应当遵守档案管理的规定。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国家鼓励档案馆开发利用馆藏档案，通过开展专题展览、公益讲座、媒体宣传等活动，进行爱国主义、集体主义、中国特色社会主义教育，传承发展中华优秀传统文化，继承革命文化，发展社会主义先进文化，增强文化自信，弘扬社会主义核心价值观。</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档案信息化建设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各级人民政府应当将档案信息化纳入信息化发展规划，保障电子档案、传统载体档案数字化成果等档案数字资源的安全保存和有效利用。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档案馆和机关、团体、企业事业单位以及其他组织应当加强档案信息化建设，并采取措施保障档案信息安全。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机关、团体、企业事业单位和其他组织应当积极推进电子档案管理信息系统建设，与办公自动化系统、业务系统等相互衔接。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电子档案应当来源可靠、程序规范、要素合规。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电子档案与传统载体档案具有同等效力，可以以电子形式作为凭证使用。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电子档案管理办法由国家档案主管部门会同有关部门制定。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国家鼓励和支持档案馆和机关、团体、企业事业单位以及其他组织推进传统载体档案数字化。已经实现数字化的，应当对档案原件妥善保管。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电子档案应当通过符合安全管理要求的网络或者存储介质向档案馆移交。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档案馆应当对接收的电子档案进行检测，确保电子档案的真实性、完整性、可用性和安全性。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档案馆可以对重要电子档案进行异地备份保管。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档案馆负责档案数字资源的收集、保存和提供利用。有条件的档案馆应当建设数字档案馆。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国家推进档案信息资源共享服务平台建设，推动档案数字资源跨区域、跨部门共享利用。</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档案主管部门依照法律、行政法规有关档案管理的规定，可以对档案馆和机关、团体、企业事业单位以及其他组织的下列情况进行检查：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（一）档案工作责任制和管理制度落实情况；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（二）档案库房、设施、设备配置使用情况；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（三）档案工作人员管理情况；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（四）档案收集、整理、保管、提供利用等情况；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（五）档案信息化建设和信息安全保障情况；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（六）对所属单位等的档案工作监督和指导情况。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档案主管部门根据违法线索进行检查时，在符合安全保密要求的前提下，可以检查有关库房、设施、设备，查阅有关材料，询问有关人员，记录有关情况，有关单位和个人应当配合。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档案馆和机关、团体、企业事业单位以及其他组织发现本单位存在档案安全隐患的，应当及时采取补救措施，消除档案安全隐患。发生档案损毁、信息泄露等情形的，应当及时向档案主管部门报告。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档案主管部门发现档案馆和机关、团体、企业事业单位以及其他组织存在档案安全隐患的，应当责令限期整改，消除档案安全隐患。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任何单位和个人对档案违法行为，有权向档案主管部门和有关机关举报。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接到举报的档案主管部门或者有关机关应当及时依法处理。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档案主管部门及其工作人员应当按照法定的职权和程序开展监督检查工作，做到科学、公正、严格、高效，不得利用职权牟取利益，不得泄露履职过程中知悉的国家秘密、商业秘密或者个人隐私。</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单位或者个人有下列行为之一，由县级以上档案主管部门、有关机关对直接负责的主管人员和其他直接责任人员依法给予处分：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（一）丢失属于国家所有的档案的；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（二）擅自提供、抄录、复制、公布属于国家所有的档案的；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（三）买卖或者非法转让属于国家所有的档案的；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（四）篡改、损毁、伪造档案或者擅自销毁档案的；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（五）将档案出卖、赠送给外国人或者外国组织的；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（六）不按规定归档或者不按期移交档案，被责令改正而拒不改正的；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（七）不按规定向社会开放、提供利用档案的；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（八）明知存在档案安全隐患而不采取补救措施，造成档案损毁、灭失，或者存在档案安全隐患被责令限期整改而逾期未整改的；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（九）发生档案安全事故后，不采取抢救措施或者隐瞒不报、拒绝调查的；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（十）档案工作人员玩忽职守，造成档案损毁、灭失的。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利用档案馆的档案，有本法第四十八条第一项、第二项、第四项违法行为之一的，由县级以上档案主管部门给予警告，并对单位处一万元以上十万元以下的罚款，对个人处五百元以上五千元以下的罚款。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档案服务企业在服务过程中有本法第四十八条第一项、第二项、第四项违法行为之一的，由县级以上档案主管部门给予警告，并处二万元以上二十万元以下的罚款。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单位或者个人有本法第四十八条第三项、第五项违法行为之一的，由县级以上档案主管部门给予警告，没收违法所得，并对单位处一万元以上十万元以下的罚款，对个人处五百元以上五千元以下的罚款；并可以依照本法第二十二条的规定征购所出卖或者赠送的档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违反本法规定，擅自运送、邮寄、携带或者通过互联网传输禁止出境的档案或者其复制件出境的，由海关或者有关部门予以没收、阻断传输，并对单位处一万元以上十万元以下的罚款，对个人处五百元以上五千元以下的罚款；并将没收、阻断传输的档案或者其复制件移交档案主管部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违反本法规定，构成犯罪的，依法追究刑事责任；造成财产损失或者其他损害的，依法承担民事责任。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第八章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中国人民解放军和中国人民武装警察部队的档案工作，由中央军事委员会依照本法制定管理办法。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第五十三条　本法自2021年1月1日起施行。 </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《中华人民共和国著作权法（2020修正）》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文号：中华人民共和国主席令第62号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（1990年9月7日第七届全国人民代表大会常务委员会第十五次会议通过　根据2001年10月27日第九届全国人民代表大会常务委员会第二十四次会议《关于修改〈中华人民共和国著作权法〉的决定》第一次修正　根据2010年2月26日第十一届全国人民代表大会常务委员会第十三次会议《关于修改〈中华人民共和国著作权法〉的决定》第二次修正　根据2020年11月11日第十三届全国人民代表大会常务委员会第二十三次会议《关于修改〈中华人民共和国著作权法〉的决定》第三次修正）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为保护文学、艺术和科学作品作者的著作权，以及与著作权有关的权益，鼓励有益于社会主义精神文明、物质文明建设的作品的创作和传播，促进社会主义文化和科学事业的发展与繁荣，根据宪法制定本法。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中国公民、法人或者非法人组织的作品，不论是否发表，依照本法享有著作权。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外国人、无国籍人的作品根据其作者所属国或者经常居住地国同中国签订的协议或者共同参加的国际条约享有的著作权，受本法保护。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外国人、无国籍人的作品首先在中国境内出版的，依照本法享有著作权。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未与中国签订协议或者共同参加国际条约的国家的作者以及无国籍人的作品首次在中国参加的国际条约的成员国出版的，或者在成员国和非成员国同时出版的，受本法保护。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本法所称的作品，是指文学、艺术和科学领域内具有独创性并能以一定形式表现的智力成果，包括：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（一）文字作品；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（二）口述作品；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（三）音乐、戏剧、曲艺、舞蹈、杂技艺术作品；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（四）美术、建筑作品；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（五）摄影作品；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（六）视听作品；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（七）工程设计图、产品设计图、地图、示意图等图形作品和模型作品；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（八）计算机软件；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（九）符合作品特征的其他智力成果。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著作权人和与著作权有关的权利人行使权利，不得违反宪法和法律，不得损害公共利益。国家对作品的出版、传播依法进行监督管理。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本法不适用于：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（一）法律、法规，国家机关的决议、决定、命令和其他具有立法、行政、司法性质的文件，及其官方正式译文；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（二）单纯事实消息；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（三）历法、通用数表、通用表格和公式。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民间文学艺术作品的著作权保护办法由国务院另行规定。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国家著作权主管部门负责全国的著作权管理工作；县级以上地方主管著作权的部门负责本行政区域的著作权管理工作。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著作权人和与著作权有关的权利人可以授权著作权集体管理组织行使著作权或者与著作权有关的权利。依法设立的著作权集体管理组织是非营利法人，被授权后可以以自己的名义为著作权人和与著作权有关的权利人主张权利，并可以作为当事人进行涉及著作权或者与著作权有关的权利的诉讼、仲裁、调解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著作权集体管理组织根据授权向使用者收取使用费。使用费的收取标准由著作权集体管理组织和使用者代表协商确定，协商不成的，可以向国家著作权主管部门申请裁决，对裁决不服的，可以向人民法院提起诉讼；当事人也可以直接向人民法院提起诉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著作权集体管理组织应当将使用费的收取和转付、管理费的提取和使用、使用费的未分配部分等总体情况定期向社会公布，并应当建立权利信息查询系统，供权利人和使用者查询。国家著作权主管部门应当依法对著作权集体管理组织进行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著作权集体管理组织的设立方式、权利义务、使用费的收取和分配，以及对其监督和管理等由国务院另行规定。</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著作权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第一节　著作权人及其权利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著作权人包括：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（一）作者；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（二）其他依照本法享有著作权的自然人、法人或者非法人组织。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著作权包括下列人身权和财产权：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（一）发表权，即决定作品是否公之于众的权利；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（二）署名权，即表明作者身份，在作品上署名的权利；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（三）修改权，即修改或者授权他人修改作品的权利；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（四）保护作品完整权，即保护作品不受歪曲、篡改的权利；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（五）复制权，即以印刷、复印、拓印、录音、录像、翻录、翻拍、数字化等方式将作品制作一份或者多份的权利；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（六）发行权，即以出售或者赠与方式向公众提供作品的原件或者复制件的权利；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（七）出租权，即有偿许可他人临时使用视听作品、计算机软件的原件或者复制件的权利，计算机软件不是出租的主要标的的除外；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（八）展览权，即公开陈列美术作品、摄影作品的原件或者复制件的权利；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（九）表演权，即公开表演作品，以及用各种手段公开播送作品的表演的权利；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（十）放映权，即通过放映机、幻灯机等技术设备公开再现美术、摄影、视听作品等的权利；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（十一）广播权，即以有线或者无线方式公开传播或者转播作品，以及通过扩音器或者其他传送符号、声音、图像的类似工具向公众传播广播的作品的权利，但不包括本款第十二项规定的权利；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（十二）信息网络传播权，即以有线或者无线方式向公众提供，使公众可以在其选定的时间和地点获得作品的权利；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（十三）摄制权，即以摄制视听作品的方法将作品固定在载体上的权利；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（十四）改编权，即改变作品，创作出具有独创性的新作品的权利；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（十五）翻译权，即将作品从一种语言文字转换成另一种语言文字的权利；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（十六）汇编权，即将作品或者作品的片段通过选择或者编排，汇集成新作品的权利；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（十七）应当由著作权人享有的其他权利。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著作权人可以许可他人行使前款第五项至第十七项规定的权利，并依照约定或者本法有关规定获得报酬。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著作权人可以全部或者部分转让本条第一款第五项至第十七项规定的权利，并依照约定或者本法有关规定获得报酬。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第二节　著作权归属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著作权属于作者，本法另有规定的除外。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创作作品的自然人是作者。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由法人或者非法人组织主持，代表法人或者非法人组织意志创作，并由法人或者非法人组织承担责任的作品，法人或者非法人组织视为作者。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在作品上署名的自然人、法人或者非法人组织为作者，且该作品上存在相应权利，但有相反证明的除外。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作者等著作权人可以向国家著作权主管部门认定的登记机构办理作品登记。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与著作权有关的权利参照适用前两款规定。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改编、翻译、注释、整理已有作品而产生的作品，其著作权由改编、翻译、注释、整理人享有，但行使著作权时不得侵犯原作品的著作权。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两人以上合作创作的作品，著作权由合作作者共同享有。没有参加创作的人，不能成为合作作者。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合作作品的著作权由合作作者通过协商一致行使；不能协商一致，又无正当理由的，任何一方不得阻止他方行使除转让、许可他人专有使用、出质以外的其他权利，但是所得收益应当合理分配给所有合作作者。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合作作品可以分割使用的，作者对各自创作的部分可以单独享有著作权，但行使著作权时不得侵犯合作作品整体的著作权。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汇编若干作品、作品的片段或者不构成作品的数据或者其他材料，对其内容的选择或者编排体现独创性的作品，为汇编作品，其著作权由汇编人享有，但行使著作权时，不得侵犯原作品的著作权。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使用改编、翻译、注释、整理、汇编已有作品而产生的作品进行出版、演出和制作录音录像制品，应当取得该作品的著作权人和原作品的著作权人许可，并支付报酬。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视听作品中的电影作品、电视剧作品的著作权由制作者享有，但编剧、导演、摄影、作词、作曲等作者享有署名权，并有权按照与制作者签订的合同获得报酬。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前款规定以外的视听作品的著作权归属由当事人约定；没有约定或者约定不明确的，由制作者享有，但作者享有署名权和获得报酬的权利。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视听作品中的剧本、音乐等可以单独使用的作品的作者有权单独行使其著作权。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自然人为完成法人或者非法人组织工作任务所创作的作品是职务作品，除本条第二款的规定以外，著作权由作者享有，但法人或者非法人组织有权在其业务范围内优先使用。作品完成两年内，未经单位同意，作者不得许可第三人以与单位使用的相同方式使用该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有下列情形之一的职务作品，作者享有署名权，著作权的其他权利由法人或者非法人组织享有，法人或者非法人组织可以给予作者奖励：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（一）主要是利用法人或者非法人组织的物质技术条件创作，并由法人或者非法人组织承担责任的工程设计图、产品设计图、地图、示意图、计算机软件等职务作品；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（二）报社、期刊社、通讯社、广播电台、电视台的工作人员创作的职务作品；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（三）法律、行政法规规定或者合同约定著作权由法人或者非法人组织享有的职务作品。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受委托创作的作品，著作权的归属由委托人和受托人通过合同约定。合同未作明确约定或者没有订立合同的，著作权属于受托人。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作品原件所有权的转移，不改变作品著作权的归属，但美术、摄影作品原件的展览权由原件所有人享有。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作者将未发表的美术、摄影作品的原件所有权转让给他人，受让人展览该原件不构成对作者发表权的侵犯。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著作权属于自然人的，自然人死亡后，其本法第十条第一款第五项至第十七项规定的权利在本法规定的保护期内，依法转移。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著作权属于法人或者非法人组织的，法人或者非法人组织变更、终止后，其本法第十条第一款第五项至第十七项规定的权利在本法规定的保护期内，由承受其权利义务的法人或者非法人组织享有；没有承受其权利义务的法人或者非法人组织的，由国家享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第三节　权利的保护期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作者的署名权、修改权、保护作品完整权的保护期不受限制。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自然人的作品，其发表权、本法第十条第一款第五项至第十七项规定的权利的保护期为作者终生及其死亡后五十年，截止于作者死亡后第五十年的12月31日；如果是合作作品，截止于最后死亡的作者死亡后第五十年的12月31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法人或者非法人组织的作品、著作权（署名权除外）由法人或者非法人组织享有的职务作品，其发表权的保护期为五十年，截止于作品创作完成后第五十年的12月31日；本法第十条第一款第五项至第十七项规定的权利的保护期为五十年，截止于作品首次发表后第五十年的12月31日，但作品自创作完成后五十年内未发表的，本法不再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视听作品，其发表权的保护期为五十年，截止于作品创作完成后第五十年的12月31日；本法第十条第一款第五项至第十七项规定的权利的保护期为五十年，截止于作品首次发表后第五十年的12月31日，但作品自创作完成后五十年内未发表的，本法不再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第四节　权利的限制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在下列情况下使用作品，可以不经著作权人许可，不向其支付报酬，但应当指明作者姓名或者名称、作品名称，并且不得影响该作品的正常使用，也不得不合理地损害著作权人的合法权益：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（一）为个人学习、研究或者欣赏，使用他人已经发表的作品；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（二）为介绍、评论某一作品或者说明某一问题，在作品中适当引用他人已经发表的作品；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（三）为报道新闻，在报纸、期刊、广播电台、电视台等媒体中不可避免地再现或者引用已经发表的作品；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（四）报纸、期刊、广播电台、电视台等媒体刊登或者播放其他报纸、期刊、广播电台、电视台等媒体已经发表的关于政治、经济、宗教问题的时事性文章，但著作权人声明不许刊登、播放的除外；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（五）报纸、期刊、广播电台、电视台等媒体刊登或者播放在公众集会上发表的讲话，但作者声明不许刊登、播放的除外；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（六）为学校课堂教学或者科学研究，翻译、改编、汇编、播放或者少量复制已经发表的作品，供教学或者科研人员使用，但不得出版发行；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（七）国家机关为执行公务在合理范围内使用已经发表的作品；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（八）图书馆、档案馆、纪念馆、博物馆、美术馆、文化馆等为陈列或者保存版本的需要，复制本馆收藏的作品；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（九）免费表演已经发表的作品，该表演未向公众收取费用，也未向表演者支付报酬，且不以营利为目的；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（十）对设置或者陈列在公共场所的艺术作品进行临摹、绘画、摄影、录像；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（十一）将中国公民、法人或者非法人组织已经发表的以国家通用语言文字创作的作品翻译成少数民族语言文字作品在国内出版发行；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（十二）以阅读障碍者能够感知的无障碍方式向其提供已经发表的作品；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（十三）法律、行政法规规定的其他情形。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前款规定适用于对与著作权有关的权利的限制。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为实施义务教育和国家教育规划而编写出版教科书，可以不经著作权人许可，在教科书中汇编已经发表的作品片段或者短小的文字作品、音乐作品或者单幅的美术作品、摄影作品、图形作品，但应当按照规定向著作权人支付报酬，指明作者姓名或者名称、作品名称，并且不得侵犯著作权人依照本法享有的其他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前款规定适用于对与著作权有关的权利的限制。</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著作权许可使用和转让合同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使用他人作品应当同著作权人订立许可使用合同，本法规定可以不经许可的除外。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许可使用合同包括下列主要内容：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（一）许可使用的权利种类；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（二）许可使用的权利是专有使用权或者非专有使用权；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（三）许可使用的地域范围、期间；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（四）付酬标准和办法；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（五）违约责任；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（六）双方认为需要约定的其他内容。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转让本法第十条第一款第五项至第十七项规定的权利，应当订立书面合同。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权利转让合同包括下列主要内容：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（一）作品的名称；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（二）转让的权利种类、地域范围；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（三）转让价金；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（四）交付转让价金的日期和方式；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（五）违约责任；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（六）双方认为需要约定的其他内容。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以著作权中的财产权出质的，由出质人和质权人依法办理出质登记。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许可使用合同和转让合同中著作权人未明确许可、转让的权利，未经著作权人同意，另一方当事人不得行使。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使用作品的付酬标准可以由当事人约定，也可以按照国家著作权主管部门会同有关部门制定的付酬标准支付报酬。当事人约定不明确的，按照国家著作权主管部门会同有关部门制定的付酬标准支付报酬。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出版者、表演者、录音录像制作者、广播电台、电视台等依照本法有关规定使用他人作品的，不得侵犯作者的署名权、修改权、保护作品完整权和获得报酬的权利。</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与著作权有关的权利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第一节　图书、报刊的出版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图书出版者出版图书应当和著作权人订立出版合同，并支付报酬。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图书出版者对著作权人交付出版的作品，按照合同约定享有的专有出版权受法律保护，他人不得出版该作品。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著作权人应当按照合同约定期限交付作品。图书出版者应当按照合同约定的出版质量、期限出版图书。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图书出版者不按照合同约定期限出版，应当依照本法第六十一条的规定承担民事责任。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图书出版者重印、再版作品的，应当通知著作权人，并支付报酬。图书脱销后，图书出版者拒绝重印、再版的，著作权人有权终止合同。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著作权人向报社、期刊社投稿的，自稿件发出之日起十五日内未收到报社通知决定刊登的，或者自稿件发出之日起三十日内未收到期刊社通知决定刊登的，可以将同一作品向其他报社、期刊社投稿。双方另有约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作品刊登后，除著作权人声明不得转载、摘编的外，其他报刊可以转载或者作为文摘、资料刊登，但应当按照规定向著作权人支付报酬。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图书出版者经作者许可，可以对作品修改、删节。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报社、期刊社可以对作品作文字性修改、删节。对内容的修改，应当经作者许可。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出版者有权许可或者禁止他人使用其出版的图书、期刊的版式设计。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前款规定的权利的保护期为十年，截止于使用该版式设计的图书、期刊首次出版后第十年的12月31日。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第二节　表演</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使用他人作品演出，表演者应当取得著作权人许可，并支付报酬。演出组织者组织演出，由该组织者取得著作权人许可，并支付报酬。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表演者对其表演享有下列权利：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（一）表明表演者身份；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（二）保护表演形象不受歪曲；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（三）许可他人从现场直播和公开传送其现场表演，并获得报酬；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（四）许可他人录音录像，并获得报酬；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（五）许可他人复制、发行、出租录有其表演的录音录像制品，并获得报酬；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（六）许可他人通过信息网络向公众传播其表演，并获得报酬。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被许可人以前款第三项至第六项规定的方式使用作品，还应当取得著作权人许可，并支付报酬。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演员为完成本演出单位的演出任务进行的表演为职务表演，演员享有表明身份和保护表演形象不受歪曲的权利，其他权利归属由当事人约定。当事人没有约定或者约定不明确的，职务表演的权利由演出单位享有。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职务表演的权利由演员享有的，演出单位可以在其业务范围内免费使用该表演。</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本法第三十九条第一款第一项、第二项规定的权利的保护期不受限制。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本法第三十九条第一款第三项至第六项规定的权利的保护期为五十年，截止于该表演发生后第五十年的12月31日。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第三节　录音录像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录音录像制作者使用他人作品制作录音录像制品，应当取得著作权人许可，并支付报酬。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录音制作者使用他人已经合法录制为录音制品的音乐作品制作录音制品，可以不经著作权人许可，但应当按照规定支付报酬；著作权人声明不许使用的不得使用。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录音录像制作者制作录音录像制品，应当同表演者订立合同，并支付报酬。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录音录像制作者对其制作的录音录像制品，享有许可他人复制、发行、出租、通过信息网络向公众传播并获得报酬的权利；权利的保护期为五十年，截止于该制品首次制作完成后第五十年的12月31日。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被许可人复制、发行、通过信息网络向公众传播录音录像制品，应当同时取得著作权人、表演者许可，并支付报酬；被许可人出租录音录像制品，还应当取得表演者许可，并支付报酬。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将录音制品用于有线或者无线公开传播，或者通过传送声音的技术设备向公众公开播送的，应当向录音制作者支付报酬。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第四节　广播电台、电视台播放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广播电台、电视台播放他人未发表的作品，应当取得著作权人许可，并支付报酬。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广播电台、电视台播放他人已发表的作品，可以不经著作权人许可，但应当按照规定支付报酬。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广播电台、电视台有权禁止未经其许可的下列行为: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（一）将其播放的广播、电视以有线或者无线方式转播；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（二）将其播放的广播、电视录制以及复制；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（三）将其播放的广播、电视通过信息网络向公众传播。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广播电台、电视台行使前款规定的权利，不得影响、限制或者侵害他人行使著作权或者与著作权有关的权利。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本条第一款规定的权利的保护期为五十年，截止于该广播、电视首次播放后第五十年的12月31日。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电视台播放他人的视听作品、录像制品，应当取得视听作品著作权人或者录像制作者许可，并支付报酬；播放他人的录像制品，还应当取得著作权人许可，并支付报酬。</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著作权和与著作权有关的权利的保护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为保护著作权和与著作权有关的权利，权利人可以采取技术措施。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未经权利人许可，任何组织或者个人不得故意避开或者破坏技术措施，不得以避开或者破坏技术措施为目的制造、进口或者向公众提供有关装置或者部件，不得故意为他人避开或者破坏技术措施提供技术服务。但是，法律、行政法规规定可以避开的情形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本法所称的技术措施，是指用于防止、限制未经权利人许可浏览、欣赏作品、表演、录音录像制品或者通过信息网络向公众提供作品、表演、录音录像制品的有效技术、装置或者部件。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下列情形可以避开技术措施，但不得向他人提供避开技术措施的技术、装置或者部件，不得侵犯权利人依法享有的其他权利：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（一）为学校课堂教学或者科学研究，提供少量已经发表的作品，供教学或者科研人员使用，而该作品无法通过正常途径获取；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（二）不以营利为目的，以阅读障碍者能够感知的无障碍方式向其提供已经发表的作品，而该作品无法通过正常途径获取；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（三）国家机关依照行政、监察、司法程序执行公务；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（四）对计算机及其系统或者网络的安全性能进行测试；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（五）进行加密研究或者计算机软件反向工程研究。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前款规定适用于对与著作权有关的权利的限制。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未经权利人许可，不得进行下列行为：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（一）故意删除或者改变作品、版式设计、表演、录音录像制品或者广播、电视上的权利管理信息，但由于技术上的原因无法避免的除外；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（二）知道或者应当知道作品、版式设计、表演、录音录像制品或者广播、电视上的权利管理信息未经许可被删除或者改变，仍然向公众提供。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有下列侵权行为的，应当根据情况，承担停止侵害、消除影响、赔礼道歉、赔偿损失等民事责任：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（一）未经著作权人许可，发表其作品的；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（二）未经合作作者许可，将与他人合作创作的作品当作自己单独创作的作品发表的；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（三）没有参加创作，为谋取个人名利，在他人作品上署名的；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（四）歪曲、篡改他人作品的；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（五）剽窃他人作品的；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（六）未经著作权人许可，以展览、摄制视听作品的方法使用作品，或者以改编、翻译、注释等方式使用作品的，本法另有规定的除外；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（七）使用他人作品，应当支付报酬而未支付的；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（八）未经视听作品、计算机软件、录音录像制品的著作权人、表演者或者录音录像制作者许可，出租其作品或者录音录像制品的原件或者复制件的，本法另有规定的除外；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（九）未经出版者许可，使用其出版的图书、期刊的版式设计的；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（十）未经表演者许可，从现场直播或者公开传送其现场表演，或者录制其表演的；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（十一）其他侵犯著作权以及与著作权有关的权利的行为。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有下列侵权行为的，应当根据情况，承担本法第五十二条规定的民事责任；侵权行为同时损害公共利益的，由主管著作权的部门责令停止侵权行为，予以警告，没收违法所得，没收、无害化销毁处理侵权复制品以及主要用于制作侵权复制品的材料、工具、设备等，违法经营额五万元以上的，可以并处违法经营额一倍以上五倍以下的罚款；没有违法经营额、违法经营额难以计算或者不足五万元的，可以并处二十五万元以下的罚款；构成犯罪的，依法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（一）未经著作权人许可，复制、发行、表演、放映、广播、汇编、通过信息网络向公众传播其作品的，本法另有规定的除外；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（二）出版他人享有专有出版权的图书的；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（三）未经表演者许可，复制、发行录有其表演的录音录像制品，或者通过信息网络向公众传播其表演的，本法另有规定的除外；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（四）未经录音录像制作者许可，复制、发行、通过信息网络向公众传播其制作的录音录像制品的，本法另有规定的除外；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（五）未经许可，播放、复制或者通过信息网络向公众传播广播、电视的，本法另有规定的除外；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未经著作权人或者与著作权有关的权利人许可，故意避开或者破坏技术措施的，故意制造、进口或者向他人提供主要用于避开、破坏技术措施的装置或者部件的，或者故意为他人避开或者破坏技术措施提供技术服务的，法律、行政法规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未经著作权人或者与著作权有关的权利人许可，故意删除或者改变作品、版式设计、表演、录音录像制品或者广播、电视上的权利管理信息的，知道或者应当知道作品、版式设计、表演、录音录像制品或者广播、电视上的权利管理信息未经许可被删除或者改变，仍然向公众提供的，法律、行政法规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（八）制作、出售假冒他人署名的作品的。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侵犯著作权或者与著作权有关的权利的，侵权人应当按照权利人因此受到的实际损失或者侵权人的违法所得给予赔偿；权利人的实际损失或者侵权人的违法所得难以计算的，可以参照该权利使用费给予赔偿。对故意侵犯著作权或者与著作权有关的权利，情节严重的，可以在按照上述方法确定数额的一倍以上五倍以下给予赔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权利人的实际损失、侵权人的违法所得、权利使用费难以计算的，由人民法院根据侵权行为的情节，判决给予五百元以上五百万元以下的赔偿。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赔偿数额还应当包括权利人为制止侵权行为所支付的合理开支。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人民法院为确定赔偿数额，在权利人已经尽了必要举证责任，而与侵权行为相关的账簿、资料等主要由侵权人掌握的，可以责令侵权人提供与侵权行为相关的账簿、资料等；侵权人不提供，或者提供虚假的账簿、资料等的，人民法院可以参考权利人的主张和提供的证据确定赔偿数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人民法院审理著作权纠纷案件，应权利人请求，对侵权复制品，除特殊情况外，责令销毁；对主要用于制造侵权复制品的材料、工具、设备等，责令销毁，且不予补偿；或者在特殊情况下，责令禁止前述材料、工具、设备等进入商业渠道，且不予补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主管著作权的部门对涉嫌侵犯著作权和与著作权有关的权利的行为进行查处时，可以询问有关当事人，调查与涉嫌违法行为有关的情况；对当事人涉嫌违法行为的场所和物品实施现场检查；查阅、复制与涉嫌违法行为有关的合同、发票、账簿以及其他有关资料；对于涉嫌违法行为的场所和物品，可以查封或者扣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主管著作权的部门依法行使前款规定的职权时，当事人应当予以协助、配合，不得拒绝、阻挠。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著作权人或者与著作权有关的权利人有证据证明他人正在实施或者即将实施侵犯其权利、妨碍其实现权利的行为，如不及时制止将会使其合法权益受到难以弥补的损害的，可以在起诉前依法向人民法院申请采取财产保全、责令作出一定行为或者禁止作出一定行为等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为制止侵权行为，在证据可能灭失或者以后难以取得的情况下，著作权人或者与著作权有关的权利人可以在起诉前依法向人民法院申请保全证据。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人民法院审理案件，对于侵犯著作权或者与著作权有关的权利的，可以没收违法所得、侵权复制品以及进行违法活动的财物。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复制品的出版者、制作者不能证明其出版、制作有合法授权的，复制品的发行者或者视听作品、计算机软件、录音录像制品的复制品的出租者不能证明其发行、出租的复制品有合法来源的，应当承担法律责任。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在诉讼程序中，被诉侵权人主张其不承担侵权责任的，应当提供证据证明已经取得权利人的许可，或者具有本法规定的不经权利人许可而可以使用的情形。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著作权纠纷可以调解，也可以根据当事人达成的书面仲裁协议或者著作权合同中的仲裁条款，向仲裁机构申请仲裁。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当事人没有书面仲裁协议，也没有在著作权合同中订立仲裁条款的，可以直接向人民法院起诉。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当事人因不履行合同义务或者履行合同义务不符合约定而承担民事责任，以及当事人行使诉讼权利、申请保全等，适用有关法律的规定。</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本法所称的著作权即版权。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本法第二条所称的出版，指作品的复制、发行。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计算机软件、信息网络传播权的保护办法由国务院另行规定。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摄影作品，其发表权、本法第十条第一款第五项至第十七项规定的权利的保护期在2021年6月1日前已经届满，但依据本法第二十三条第一款的规定仍在保护期内的，不再保护。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本法规定的著作权人和出版者、表演者、录音录像制作者、广播电台、电视台的权利，在本法施行之日尚未超过本法规定的保护期的，依照本法予以保护。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本法施行前发生的侵权或者违约行为，依照侵权或者违约行为发生时的有关规定处理。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第六十七条　本法自1991年6月1日起施行。 </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《中华人民共和国食品安全法（2021修正）》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文号：中华人民共和国主席令第21号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（2009年2月28日第十一届全国人民代表大会常务委员会第七次会议通过　2015年4月24日第十二届全国人民代表大会常务委员会第十四次会议修订　根据2018年12月29日第十三届全国人民代表大会常务委员会第七次会议《关于修改〈中华人民共和国产品质量法〉等五部法律的决定》第一次修正 根据2021年4月29日第十三届全国人民代表大会常务委员会第二十八次会议《关于修改〈中华人民共和国道路交通安全法〉等八部法律的决定》第二次修正）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为了保证食品安全，保障公众身体健康和生命安全，制定本法。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在中华人民共和国境内从事下列活动，应当遵守本法：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（一）食品生产和加工（以下称食品生产），食品销售和餐饮服务（以下称食品经营）；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（二）食品添加剂的生产经营；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（三）用于食品的包装材料、容器、洗涤剂、消毒剂和用于食品生产经营的工具、设备（以下称食品相关产品）的生产经营；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（四）食品生产经营者使用食品添加剂、食品相关产品；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（五）食品的贮存和运输；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（六）对食品、食品添加剂、食品相关产品的安全管理。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供食用的源于农业的初级产品（以下称食用农产品）的质量安全管理，遵守《中华人民共和国农产品质量安全法》的规定。但是，食用农产品的市场销售、有关质量安全标准的制定、有关安全信息的公布和本法对农业投入品作出规定的，应当遵守本法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食品安全工作实行预防为主、风险管理、全程控制、社会共治，建立科学、严格的监督管理制度。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食品生产经营者对其生产经营食品的安全负责。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食品生产经营者应当依照法律、法规和食品安全标准从事生产经营活动，保证食品安全，诚信自律，对社会和公众负责，接受社会监督，承担社会责任。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国务院设立食品安全委员会，其职责由国务院规定。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国务院食品安全监督管理部门依照本法和国务院规定的职责，对食品生产经营活动实施监督管理。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国务院卫生行政部门依照本法和国务院规定的职责，组织开展食品安全风险监测和风险评估，会同国务院食品安全监督管理部门制定并公布食品安全国家标准。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国务院其他有关部门依照本法和国务院规定的职责，承担有关食品安全工作。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县级以上地方人民政府对本行政区域的食品安全监督管理工作负责，统一领导、组织、协调本行政区域的食品安全监督管理工作以及食品安全突发事件应对工作，建立健全食品安全全程监督管理工作机制和信息共享机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县级以上地方人民政府依照本法和国务院的规定，确定本级食品安全监督管理、卫生行政部门和其他有关部门的职责。有关部门在各自职责范围内负责本行政区域的食品安全监督管理工作。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县级人民政府食品安全监督管理部门可以在乡镇或者特定区域设立派出机构。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县级以上地方人民政府实行食品安全监督管理责任制。上级人民政府负责对下一级人民政府的食品安全监督管理工作进行评议、考核。县级以上地方人民政府负责对本级食品安全监督管理部门和其他有关部门的食品安全监督管理工作进行评议、考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县级以上人民政府应当将食品安全工作纳入本级国民经济和社会发展规划，将食品安全工作经费列入本级政府财政预算，加强食品安全监督管理能力建设，为食品安全工作提供保障。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县级以上人民政府食品安全监督管理部门和其他有关部门应当加强沟通、密切配合，按照各自职责分工，依法行使职权，承担责任。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食品行业协会应当加强行业自律，按照章程建立健全行业规范和奖惩机制，提供食品安全信息、技术等服务，引导和督促食品生产经营者依法生产经营，推动行业诚信建设，宣传、普及食品安全知识。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消费者协会和其他消费者组织对违反本法规定，损害消费者合法权益的行为，依法进行社会监督。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各级人民政府应当加强食品安全的宣传教育，普及食品安全知识，鼓励社会组织、基层群众性自治组织、食品生产经营者开展食品安全法律、法规以及食品安全标准和知识的普及工作，倡导健康的饮食方式，增强消费者食品安全意识和自我保护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新闻媒体应当开展食品安全法律、法规以及食品安全标准和知识的公益宣传，并对食品安全违法行为进行舆论监督。有关食品安全的宣传报道应当真实、公正。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国家鼓励和支持开展与食品安全有关的基础研究、应用研究，鼓励和支持食品生产经营者为提高食品安全水平采用先进技术和先进管理规范。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国家对农药的使用实行严格的管理制度，加快淘汰剧毒、高毒、高残留农药，推动替代产品的研发和应用，鼓励使用高效低毒低残留农药。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任何组织或者个人有权举报食品安全违法行为，依法向有关部门了解食品安全信息，对食品安全监督管理工作提出意见和建议。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对在食品安全工作中做出突出贡献的单位和个人，按照国家有关规定给予表彰、奖励。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食品安全风险监测和评估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国家建立食品安全风险监测制度，对食源性疾病、食品污染以及食品中的有害因素进行监测。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国务院卫生行政部门会同国务院食品安全监督管理等部门，制定、实施国家食品安全风险监测计划。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食品安全监督管理部门和其他有关部门获知有关食品安全风险信息后，应当立即核实并向国务院卫生行政部门通报。对有关部门通报的食品安全风险信息以及医疗机构报告的食源性疾病等有关疾病信息，国务院卫生行政部门应当会同国务院有关部门分析研究，认为必要的，及时调整国家食品安全风险监测计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自治区、直辖市人民政府卫生行政部门会同同级食品安全监督管理等部门，根据国家食品安全风险监测计划，结合本行政区域的具体情况，制定、调整本行政区域的食品安全风险监测方案，报国务院卫生行政部门备案并实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承担食品安全风险监测工作的技术机构应当根据食品安全风险监测计划和监测方案开展监测工作，保证监测数据真实、准确，并按照食品安全风险监测计划和监测方案的要求报送监测数据和分析结果。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食品安全风险监测工作人员有权进入相关食用农产品种植养殖、食品生产经营场所采集样品、收集相关数据。采集样品应当按照市场价格支付费用。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食品安全风险监测结果表明可能存在食品安全隐患的，县级以上人民政府卫生行政部门应当及时将相关信息通报同级食品安全监督管理等部门，并报告本级人民政府和上级人民政府卫生行政部门。食品安全监督管理等部门应当组织开展进一步调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国家建立食品安全风险评估制度，运用科学方法，根据食品安全风险监测信息、科学数据以及有关信息，对食品、食品添加剂、食品相关产品中生物性、化学性和物理性危害因素进行风险评估。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卫生行政部门负责组织食品安全风险评估工作，成立由医学、农业、食品、营养、生物、环境等方面的专家组成的食品安全风险评估专家委员会进行食品安全风险评估。食品安全风险评估结果由国务院卫生行政部门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对农药、肥料、兽药、饲料和饲料添加剂等的安全性评估，应当有食品安全风险评估专家委员会的专家参加。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食品安全风险评估不得向生产经营者收取费用，采集样品应当按照市场价格支付费用。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有下列情形之一的，应当进行食品安全风险评估：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（一）通过食品安全风险监测或者接到举报发现食品、食品添加剂、食品相关产品可能存在安全隐患的；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（二）为制定或者修订食品安全国家标准提供科学依据需要进行风险评估的；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（三）为确定监督管理的重点领域、重点品种需要进行风险评估的；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（四）发现新的可能危害食品安全因素的；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（五）需要判断某一因素是否构成食品安全隐患的；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（六）国务院卫生行政部门认为需要进行风险评估的其他情形。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国务院食品安全监督管理、农业行政等部门在监督管理工作中发现需要进行食品安全风险评估的，应当向国务院卫生行政部门提出食品安全风险评估的建议，并提供风险来源、相关检验数据和结论等信息、资料。属于本法第十八条规定情形的，国务院卫生行政部门应当及时进行食品安全风险评估，并向国务院有关部门通报评估结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省级以上人民政府卫生行政、农业行政部门应当及时相互通报食品、食用农产品安全风险监测信息。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国务院卫生行政、农业行政部门应当及时相互通报食品、食用农产品安全风险评估结果等信息。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食品安全风险评估结果是制定、修订食品安全标准和实施食品安全监督管理的科学依据。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经食品安全风险评估，得出食品、食品添加剂、食品相关产品不安全结论的，国务院食品安全监督管理等部门应当依据各自职责立即向社会公告，告知消费者停止食用或者使用，并采取相应措施，确保该食品、食品添加剂、食品相关产品停止生产经营；需要制定、修订相关食品安全国家标准的，国务院卫生行政部门应当会同国务院食品安全监督管理部门立即制定、修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国务院食品安全监督管理部门应当会同国务院有关部门，根据食品安全风险评估结果、食品安全监督管理信息，对食品安全状况进行综合分析。对经综合分析表明可能具有较高程度安全风险的食品，国务院食品安全监督管理部门应当及时提出食品安全风险警示，并向社会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县级以上人民政府食品安全监督管理部门和其他有关部门、食品安全风险评估专家委员会及其技术机构，应当按照科学、客观、及时、公开的原则，组织食品生产经营者、食品检验机构、认证机构、食品行业协会、消费者协会以及新闻媒体等，就食品安全风险评估信息和食品安全监督管理信息进行交流沟通。</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食品安全标准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制定食品安全标准，应当以保障公众身体健康为宗旨，做到科学合理、安全可靠。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食品安全标准是强制执行的标准。除食品安全标准外，不得制定其他食品强制性标准。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食品安全标准应当包括下列内容：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（一）食品、食品添加剂、食品相关产品中的致病性微生物，农药残留、兽药残留、生物毒素、重金属等污染物质以及其他危害人体健康物质的限量规定；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（二）食品添加剂的品种、使用范围、用量；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（三）专供婴幼儿和其他特定人群的主辅食品的营养成分要求；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（四）对与卫生、营养等食品安全要求有关的标签、标志、说明书的要求；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（五）食品生产经营过程的卫生要求；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（六）与食品安全有关的质量要求；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（七）与食品安全有关的食品检验方法与规程；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（八）其他需要制定为食品安全标准的内容。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食品安全国家标准由国务院卫生行政部门会同国务院食品安全监督管理部门制定、公布，国务院标准化行政部门提供国家标准编号。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食品中农药残留、兽药残留的限量规定及其检验方法与规程由国务院卫生行政部门、国务院农业行政部门会同国务院食品安全监督管理部门制定。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屠宰畜、禽的检验规程由国务院农业行政部门会同国务院卫生行政部门制定。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制定食品安全国家标准，应当依据食品安全风险评估结果并充分考虑食用农产品安全风险评估结果，参照相关的国际标准和国际食品安全风险评估结果，并将食品安全国家标准草案向社会公布，广泛听取食品生产经营者、消费者、有关部门等方面的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安全国家标准应当经国务院卫生行政部门组织的食品安全国家标准审评委员会审查通过。食品安全国家标准审评委员会由医学、农业、食品、营养、生物、环境等方面的专家以及国务院有关部门、食品行业协会、消费者协会的代表组成，对食品安全国家标准草案的科学性和实用性等进行审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对地方特色食品，没有食品安全国家标准的，省、自治区、直辖市人民政府卫生行政部门可以制定并公布食品安全地方标准，报国务院卫生行政部门备案。食品安全国家标准制定后，该地方标准即行废止。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国家鼓励食品生产企业制定严于食品安全国家标准或者地方标准的企业标准，在本企业适用，并报省、自治区、直辖市人民政府卫生行政部门备案。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省级以上人民政府卫生行政部门应当在其网站上公布制定和备案的食品安全国家标准、地方标准和企业标准，供公众免费查阅、下载。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对食品安全标准执行过程中的问题，县级以上人民政府卫生行政部门应当会同有关部门及时给予指导、解答。</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省级以上人民政府卫生行政部门应当会同同级食品安全监督管理、农业行政等部门，分别对食品安全国家标准和地方标准的执行情况进行跟踪评价，并根据评价结果及时修订食品安全标准。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省级以上人民政府食品安全监督管理、农业行政等部门应当对食品安全标准执行中存在的问题进行收集、汇总，并及时向同级卫生行政部门通报。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食品生产经营者、食品行业协会发现食品安全标准在执行中存在问题的，应当立即向卫生行政部门报告。</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食品生产经营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第一节　一般规定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食品生产经营应当符合食品安全标准，并符合下列要求：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（一）具有与生产经营的食品品种、数量相适应的食品原料处理和食品加工、包装、贮存等场所，保持该场所环境整洁，并与有毒、有害场所以及其他污染源保持规定的距离；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具有与生产经营的食品品种、数量相适应的生产经营设备或者设施，有相应的消毒、更衣、盥洗、采光、照明、通风、防腐、防尘、防蝇、防鼠、防虫、洗涤以及处理废水、存放垃圾和废弃物的设备或者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（三）有专职或者兼职的食品安全专业技术人员、食品安全管理人员和保证食品安全的规章制度；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（四）具有合理的设备布局和工艺流程，防止待加工食品与直接入口食品、原料与成品交叉污染，避免食品接触有毒物、不洁物；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（五）餐具、饮具和盛放直接入口食品的容器，使用前应当洗净、消毒，炊具、用具用后应当洗净，保持清洁；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（六）贮存、运输和装卸食品的容器、工具和设备应当安全、无害，保持清洁，防止食品污染，并符合保证食品安全所需的温度、湿度等特殊要求，不得将食品与有毒、有害物品一同贮存、运输；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（七）直接入口的食品应当使用无毒、清洁的包装材料、餐具、饮具和容器；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（八）食品生产经营人员应当保持个人卫生，生产经营食品时，应当将手洗净，穿戴清洁的工作衣、帽等；销售无包装的直接入口食品时，应当使用无毒、清洁的容器、售货工具和设备；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（九）用水应当符合国家规定的生活饮用水卫生标准；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（十）使用的洗涤剂、消毒剂应当对人体安全、无害；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（十一）法律、法规规定的其他要求。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非食品生产经营者从事食品贮存、运输和装卸的，应当符合前款第六项的规定。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禁止生产经营下列食品、食品添加剂、食品相关产品：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（一）用非食品原料生产的食品或者添加食品添加剂以外的化学物质和其他可能危害人体健康物质的食品，或者用回收食品作为原料生产的食品；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（二）致病性微生物，农药残留、兽药残留、生物毒素、重金属等污染物质以及其他危害人体健康的物质含量超过食品安全标准限量的食品、食品添加剂、食品相关产品；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（三）用超过保质期的食品原料、食品添加剂生产的食品、食品添加剂；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（四）超范围、超限量使用食品添加剂的食品；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（五）营养成分不符合食品安全标准的专供婴幼儿和其他特定人群的主辅食品；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（六）腐败变质、油脂酸败、霉变生虫、污秽不洁、混有异物、掺假掺杂或者感官性状异常的食品、食品添加剂；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（七）病死、毒死或者死因不明的禽、畜、兽、水产动物肉类及其制品；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（八）未按规定进行检疫或者检疫不合格的肉类，或者未经检验或者检验不合格的肉类制品；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（九）被包装材料、容器、运输工具等污染的食品、食品添加剂；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（十）标注虚假生产日期、保质期或者超过保质期的食品、食品添加剂；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（十一）无标签的预包装食品、食品添加剂；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（十二）国家为防病等特殊需要明令禁止生产经营的食品；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（十三）其他不符合法律、法规或者食品安全标准的食品、食品添加剂、食品相关产品。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国家对食品生产经营实行许可制度。从事食品生产、食品销售、餐饮服务，应当依法取得许可。但是，销售食用农产品和仅销售预包装食品的，不需要取得许可。仅销售预包装食品的，应当报所在地县级以上地方人民政府食品安全监督管理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食品生产加工小作坊和食品摊贩等从事食品生产经营活动，应当符合本法规定的与其生产经营规模、条件相适应的食品安全要求，保证所生产经营的食品卫生、无毒、无害，食品安全监督管理部门应当对其加强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应当对食品生产加工小作坊、食品摊贩等进行综合治理，加强服务和统一规划，改善其生产经营环境，鼓励和支持其改进生产经营条件，进入集中交易市场、店铺等固定场所经营，或者在指定的临时经营区域、时段经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食品生产加工小作坊和食品摊贩等的具体管理办法由省、自治区、直辖市制定。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利用新的食品原料生产食品，或者生产食品添加剂新品种、食品相关产品新品种，应当向国务院卫生行政部门提交相关产品的安全性评估材料。国务院卫生行政部门应当自收到申请之日起六十日内组织审查；对符合食品安全要求的，准予许可并公布；对不符合食品安全要求的，不予许可并书面说明理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生产经营的食品中不得添加药品，但是可以添加按照传统既是食品又是中药材的物质。按照传统既是食品又是中药材的物质目录由国务院卫生行政部门会同国务院食品安全监督管理部门制定、公布。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国家对食品添加剂生产实行许可制度。从事食品添加剂生产，应当具有与所生产食品添加剂品种相适应的场所、生产设备或者设施、专业技术人员和管理制度，并依照本法第三十五条第二款规定的程序，取得食品添加剂生产许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生产食品添加剂应当符合法律、法规和食品安全国家标准。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食品添加剂应当在技术上确有必要且经过风险评估证明安全可靠，方可列入允许使用的范围；有关食品安全国家标准应当根据技术必要性和食品安全风险评估结果及时修订。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食品生产经营者应当按照食品安全国家标准使用食品添加剂。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生产食品相关产品应当符合法律、法规和食品安全国家标准。对直接接触食品的包装材料等具有较高风险的食品相关产品，按照国家有关工业产品生产许可证管理的规定实施生产许可。食品安全监督管理部门应当加强对食品相关产品生产活动的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国家建立食品安全全程追溯制度。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食品生产经营者应当依照本法的规定，建立食品安全追溯体系，保证食品可追溯。国家鼓励食品生产经营者采用信息化手段采集、留存生产经营信息，建立食品安全追溯体系。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国务院食品安全监督管理部门会同国务院农业行政等有关部门建立食品安全全程追溯协作机制。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地方各级人民政府应当采取措施鼓励食品规模化生产和连锁经营、配送。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国家鼓励食品生产经营企业参加食品安全责任保险。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第二节　生产经营过程控制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食品生产经营企业应当建立健全食品安全管理制度，对职工进行食品安全知识培训，加强食品检验工作，依法从事生产经营活动。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食品生产经营企业的主要负责人应当落实企业食品安全管理制度，对本企业的食品安全工作全面负责。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企业应当配备食品安全管理人员，加强对其培训和考核。经考核不具备食品安全管理能力的，不得上岗。食品安全监督管理部门应当对企业食品安全管理人员随机进行监督抽查考核并公布考核情况。监督抽查考核不得收取费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食品生产经营者应当建立并执行从业人员健康管理制度。患有国务院卫生行政部门规定的有碍食品安全疾病的人员，不得从事接触直接入口食品的工作。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从事接触直接入口食品工作的食品生产经营人员应当每年进行健康检查，取得健康证明后方可上岗工作。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食品生产企业应当就下列事项制定并实施控制要求，保证所生产的食品符合食品安全标准：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（一）原料采购、原料验收、投料等原料控制；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（二）生产工序、设备、贮存、包装等生产关键环节控制；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（三）原料检验、半成品检验、成品出厂检验等检验控制；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（四）运输和交付控制。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食品生产经营者应当建立食品安全自查制度，定期对食品安全状况进行检查评价。生产经营条件发生变化，不再符合食品安全要求的，食品生产经营者应当立即采取整改措施；有发生食品安全事故潜在风险的，应当立即停止食品生产经营活动，并向所在地县级人民政府食品安全监督管理部门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国家鼓励食品生产经营企业符合良好生产规范要求，实施危害分析与关键控制点体系，提高食品安全管理水平。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通过良好生产规范、危害分析与关键控制点体系认证的食品生产经营企业，认证机构应当依法实施跟踪调查；对不再符合认证要求的企业，应当依法撤销认证，及时向县级以上人民政府食品安全监督管理部门通报，并向社会公布。认证机构实施跟踪调查不得收取费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食用农产品生产者应当按照食品安全标准和国家有关规定使用农药、肥料、兽药、饲料和饲料添加剂等农业投入品，严格执行农业投入品使用安全间隔期或者休药期的规定，不得使用国家明令禁止的农业投入品。禁止将剧毒、高毒农药用于蔬菜、瓜果、茶叶和中草药材等国家规定的农作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食用农产品的生产企业和农民专业合作经济组织应当建立农业投入品使用记录制度。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县级以上人民政府农业行政部门应当加强对农业投入品使用的监督管理和指导，建立健全农业投入品安全使用制度。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食品生产者采购食品原料、食品添加剂、食品相关产品，应当查验供货者的许可证和产品合格证明；对无法提供合格证明的食品原料，应当按照食品安全标准进行检验；不得采购或者使用不符合食品安全标准的食品原料、食品添加剂、食品相关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企业应当建立食品原料、食品添加剂、食品相关产品进货查验记录制度，如实记录食品原料、食品添加剂、食品相关产品的名称、规格、数量、生产日期或者生产批号、保质期、进货日期以及供货者名称、地址、联系方式等内容，并保存相关凭证。记录和凭证保存期限不得少于产品保质期满后六个月；没有明确保质期的，保存期限不得少于二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食品生产企业应当建立食品出厂检验记录制度，查验出厂食品的检验合格证和安全状况，如实记录食品的名称、规格、数量、生产日期或者生产批号、保质期、检验合格证号、销售日期以及购货者名称、地址、联系方式等内容，并保存相关凭证。记录和凭证保存期限应当符合本法第五十条第二款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食品、食品添加剂、食品相关产品的生产者，应当按照食品安全标准对所生产的食品、食品添加剂、食品相关产品进行检验，检验合格后方可出厂或者销售。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食品经营者采购食品，应当查验供货者的许可证和食品出厂检验合格证或者其他合格证明（以下称合格证明文件）。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经营企业应当建立食品进货查验记录制度，如实记录食品的名称、规格、数量、生产日期或者生产批号、保质期、进货日期以及供货者名称、地址、联系方式等内容，并保存相关凭证。记录和凭证保存期限应当符合本法第五十条第二款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实行统一配送经营方式的食品经营企业，可以由企业总部统一查验供货者的许可证和食品合格证明文件，进行食品进货查验记录。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从事食品批发业务的经营企业应当建立食品销售记录制度，如实记录批发食品的名称、规格、数量、生产日期或者生产批号、保质期、销售日期以及购货者名称、地址、联系方式等内容，并保存相关凭证。记录和凭证保存期限应当符合本法第五十条第二款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食品经营者应当按照保证食品安全的要求贮存食品，定期检查库存食品，及时清理变质或者超过保质期的食品。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食品经营者贮存散装食品，应当在贮存位置标明食品的名称、生产日期或者生产批号、保质期、生产者名称及联系方式等内容。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餐饮服务提供者应当制定并实施原料控制要求，不得采购不符合食品安全标准的食品原料。倡导餐饮服务提供者公开加工过程，公示食品原料及其来源等信息。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餐饮服务提供者在加工过程中应当检查待加工的食品及原料，发现有本法第三十四条第六项规定情形的，不得加工或者使用。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餐饮服务提供者应当定期维护食品加工、贮存、陈列等设施、设备；定期清洗、校验保温设施及冷藏、冷冻设施。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餐饮服务提供者应当按照要求对餐具、饮具进行清洗消毒，不得使用未经清洗消毒的餐具、饮具；餐饮服务提供者委托清洗消毒餐具、饮具的，应当委托符合本法规定条件的餐具、饮具集中消毒服务单位。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学校、托幼机构、养老机构、建筑工地等集中用餐单位的食堂应当严格遵守法律、法规和食品安全标准；从供餐单位订餐的，应当从取得食品生产经营许可的企业订购，并按照要求对订购的食品进行查验。供餐单位应当严格遵守法律、法规和食品安全标准，当餐加工，确保食品安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学校、托幼机构、养老机构、建筑工地等集中用餐单位的主管部门应当加强对集中用餐单位的食品安全教育和日常管理，降低食品安全风险，及时消除食品安全隐患。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餐具、饮具集中消毒服务单位应当具备相应的作业场所、清洗消毒设备或者设施，用水和使用的洗涤剂、消毒剂应当符合相关食品安全国家标准和其他国家标准、卫生规范。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餐具、饮具集中消毒服务单位应当对消毒餐具、饮具进行逐批检验，检验合格后方可出厂，并应当随附消毒合格证明。消毒后的餐具、饮具应当在独立包装上标注单位名称、地址、联系方式、消毒日期以及使用期限等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食品添加剂生产者应当建立食品添加剂出厂检验记录制度，查验出厂产品的检验合格证和安全状况，如实记录食品添加剂的名称、规格、数量、生产日期或者生产批号、保质期、检验合格证号、销售日期以及购货者名称、地址、联系方式等相关内容，并保存相关凭证。记录和凭证保存期限应当符合本法第五十条第二款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食品添加剂经营者采购食品添加剂，应当依法查验供货者的许可证和产品合格证明文件，如实记录食品添加剂的名称、规格、数量、生产日期或者生产批号、保质期、进货日期以及供货者名称、地址、联系方式等内容，并保存相关凭证。记录和凭证保存期限应当符合本法第五十条第二款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集中交易市场的开办者、柜台出租者和展销会举办者，应当依法审查入场食品经营者的许可证，明确其食品安全管理责任，定期对其经营环境和条件进行检查，发现其有违反本法规定行为的，应当及时制止并立即报告所在地县级人民政府食品安全监督管理部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网络食品交易第三方平台提供者应当对入网食品经营者进行实名登记，明确其食品安全管理责任；依法应当取得许可证的，还应当审查其许可证。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网络食品交易第三方平台提供者发现入网食品经营者有违反本法规定行为的，应当及时制止并立即报告所在地县级人民政府食品安全监督管理部门；发现严重违法行为的，应当立即停止提供网络交易平台服务。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国家建立食品召回制度。食品生产者发现其生产的食品不符合食品安全标准或者有证据证明可能危害人体健康的，应当立即停止生产，召回已经上市销售的食品，通知相关生产经营者和消费者，并记录召回和通知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经营者发现其经营的食品有前款规定情形的，应当立即停止经营，通知相关生产经营者和消费者，并记录停止经营和通知情况。食品生产者认为应当召回的，应当立即召回。由于食品经营者的原因造成其经营的食品有前款规定情形的，食品经营者应当召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者应当对召回的食品采取无害化处理、销毁等措施，防止其再次流入市场。但是，对因标签、标志或者说明书不符合食品安全标准而被召回的食品，食品生产者在采取补救措施且能保证食品安全的情况下可以继续销售；销售时应当向消费者明示补救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者应当将食品召回和处理情况向所在地县级人民政府食品安全监督管理部门报告；需要对召回的食品进行无害化处理、销毁的，应当提前报告时间、地点。食品安全监督管理部门认为必要的，可以实施现场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食品生产经营者未依照本条规定召回或者停止经营的，县级以上人民政府食品安全监督管理部门可以责令其召回或者停止经营。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食用农产品批发市场应当配备检验设备和检验人员或者委托符合本法规定的食品检验机构，对进入该批发市场销售的食用农产品进行抽样检验；发现不符合食品安全标准的，应当要求销售者立即停止销售，并向食品安全监督管理部门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食用农产品销售者应当建立食用农产品进货查验记录制度，如实记录食用农产品的名称、数量、进货日期以及供货者名称、地址、联系方式等内容，并保存相关凭证。记录和凭证保存期限不得少于六个月。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进入市场销售的食用农产品在包装、保鲜、贮存、运输中使用保鲜剂、防腐剂等食品添加剂和包装材料等食品相关产品，应当符合食品安全国家标准。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第三节　标签、说明书和广告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预包装食品的包装上应当有标签。标签应当标明下列事项：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（一）名称、规格、净含量、生产日期；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（二）成分或者配料表；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（三）生产者的名称、地址、联系方式；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（四）保质期；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（五）产品标准代号；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（六）贮存条件；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（七）所使用的食品添加剂在国家标准中的通用名称；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（八）生产许可证编号；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（九）法律、法规或者食品安全标准规定应当标明的其他事项。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专供婴幼儿和其他特定人群的主辅食品，其标签还应当标明主要营养成分及其含量。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食品安全国家标准对标签标注事项另有规定的，从其规定。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食品经营者销售散装食品，应当在散装食品的容器、外包装上标明食品的名称、生产日期或者生产批号、保质期以及生产经营者名称、地址、联系方式等内容。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生产经营转基因食品应当按照规定显著标示。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食品添加剂应当有标签、说明书和包装。标签、说明书应当载明本法第六十七条第一款第一项至第六项、第八项、第九项规定的事项，以及食品添加剂的使用范围、用量、使用方法，并在标签上载明“食品添加剂”字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食品和食品添加剂的标签、说明书，不得含有虚假内容，不得涉及疾病预防、治疗功能。生产经营者对其提供的标签、说明书的内容负责。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食品和食品添加剂的标签、说明书应当清楚、明显，生产日期、保质期等事项应当显著标注，容易辨识。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食品和食品添加剂与其标签、说明书的内容不符的，不得上市销售。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食品经营者应当按照食品标签标示的警示标志、警示说明或者注意事项的要求销售食品。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食品广告的内容应当真实合法，不得含有虚假内容，不得涉及疾病预防、治疗功能。食品生产经营者对食品广告内容的真实性、合法性负责。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县级以上人民政府食品安全监督管理部门和其他有关部门以及食品检验机构、食品行业协会不得以广告或者其他形式向消费者推荐食品。消费者组织不得以收取费用或者其他牟取利益的方式向消费者推荐食品。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第四节　特殊食品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第七十四条　国家对保健食品、特殊医学用途配方食品和婴幼儿配方食品等特殊食品实行严格监督管理。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第七十五条　保健食品声称保健功能，应当具有科学依据，不得对人体产生急性、亚急性或者慢性危害。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保健食品原料目录和允许保健食品声称的保健功能目录，由国务院食品安全监督管理部门会同国务院卫生行政部门、国家中医药管理部门制定、调整并公布。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保健食品原料目录应当包括原料名称、用量及其对应的功效；列入保健食品原料目录的原料只能用于保健食品生产，不得用于其他食品生产。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第七十六条　使用保健食品原料目录以外原料的保健食品和首次进口的保健食品应当经国务院食品安全监督管理部门注册。但是，首次进口的保健食品中属于补充维生素、矿物质等营养物质的，应当报国务院食品安全监督管理部门备案。其他保健食品应当报省、自治区、直辖市人民政府食品安全监督管理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进口的保健食品应当是出口国（地区）主管部门准许上市销售的产品。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第七十七条　依法应当注册的保健食品，注册时应当提交保健食品的研发报告、产品配方、生产工艺、安全性和保健功能评价、标签、说明书等材料及样品，并提供相关证明文件。国务院食品安全监督管理部门经组织技术审评，对符合安全和功能声称要求的，准予注册；对不符合要求的，不予注册并书面说明理由。对使用保健食品原料目录以外原料的保健食品作出准予注册决定的，应当及时将该原料纳入保健食品原料目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依法应当备案的保健食品，备案时应当提交产品配方、生产工艺、标签、说明书以及表明产品安全性和保健功能的材料。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第七十八条　保健食品的标签、说明书不得涉及疾病预防、治疗功能，内容应当真实，与注册或者备案的内容相一致，载明适宜人群、不适宜人群、功效成分或者标志性成分及其含量等，并声明“本品不能代替药物”。保健食品的功能和成分应当与标签、说明书相一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第七十九条　保健食品广告除应当符合本法第七十三条第一款的规定外，还应当声明“本品不能代替药物”；其内容应当经生产企业所在地省、自治区、直辖市人民政府食品安全监督管理部门审查批准，取得保健食品广告批准文件。省、自治区、直辖市人民政府食品安全监督管理部门应当公布并及时更新已经批准的保健食品广告目录以及批准的广告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第八十条　特殊医学用途配方食品应当经国务院食品安全监督管理部门注册。注册时，应当提交产品配方、生产工艺、标签、说明书以及表明产品安全性、营养充足性和特殊医学用途临床效果的材料。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特殊医学用途配方食品广告适用《中华人民共和国广告法》和其他法律、行政法规关于药品广告管理的规定。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第八十一条　婴幼儿配方食品生产企业应当实施从原料进厂到成品出厂的全过程质量控制，对出厂的婴幼儿配方食品实施逐批检验，保证食品安全。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生产婴幼儿配方食品使用的生鲜乳、辅料等食品原料、食品添加剂等，应当符合法律、行政法规的规定和食品安全国家标准，保证婴幼儿生长发育所需的营养成分。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婴幼儿配方食品生产企业应当将食品原料、食品添加剂、产品配方及标签等事项向省、自治区、直辖市人民政府食品安全监督管理部门备案。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婴幼儿配方乳粉的产品配方应当经国务院食品安全监督管理部门注册。注册时，应当提交配方研发报告和其他表明配方科学性、安全性的材料。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不得以分装方式生产婴幼儿配方乳粉，同一企业不得用同一配方生产不同品牌的婴幼儿配方乳粉。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第八十二条　保健食品、特殊医学用途配方食品、婴幼儿配方乳粉的注册人或者备案人应当对其提交材料的真实性负责。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省级以上人民政府食品安全监督管理部门应当及时公布注册或者备案的保健食品、特殊医学用途配方食品、婴幼儿配方乳粉目录，并对注册或者备案中获知的企业商业秘密予以保密。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保健食品、特殊医学用途配方食品、婴幼儿配方乳粉生产企业应当按照注册或者备案的产品配方、生产工艺等技术要求组织生产。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第八十三条　生产保健食品，特殊医学用途配方食品、婴幼儿配方食品和其他专供特定人群的主辅食品的企业，应当按照良好生产规范的要求建立与所生产食品相适应的生产质量管理体系，定期对该体系的运行情况进行自查，保证其有效运行，并向所在地县级人民政府食品安全监督管理部门提交自查报告。</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食品检验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第八十四条　食品检验机构按照国家有关认证认可的规定取得资质认定后，方可从事食品检验活动。但是，法律另有规定的除外。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食品检验机构的资质认定条件和检验规范，由国务院食品安全监督管理部门规定。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符合本法规定的食品检验机构出具的检验报告具有同等效力。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县级以上人民政府应当整合食品检验资源，实现资源共享。</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第八十五条　食品检验由食品检验机构指定的检验人独立进行。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检验人应当依照有关法律、法规的规定，并按照食品安全标准和检验规范对食品进行检验，尊重科学，恪守职业道德，保证出具的检验数据和结论客观、公正，不得出具虚假检验报告。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第八十六条　食品检验实行食品检验机构与检验人负责制。食品检验报告应当加盖食品检验机构公章，并有检验人的签名或者盖章。食品检验机构和检验人对出具的食品检验报告负责。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第八十七条　县级以上人民政府食品安全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第八十八条　对依照本法规定实施的检验结论有异议的，食品生产经营者可以自收到检验结论之日起七个工作日内向实施抽样检验的食品安全监督管理部门或者其上一级食品安全监督管理部门提出复检申请，由受理复检申请的食品安全监督管理部门在公布的复检机构名录中随机确定复检机构进行复检。复检机构出具的复检结论为最终检验结论。复检机构与初检机构不得为同一机构。复检机构名录由国务院认证认可监督管理、食品安全监督管理、卫生行政、农业行政等部门共同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采用国家规定的快速检测方法对食用农产品进行抽查检测，被抽查人对检测结果有异议的，可以自收到检测结果时起四小时内申请复检。复检不得采用快速检测方法。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第八十九条　食品生产企业可以自行对所生产的食品进行检验，也可以委托符合本法规定的食品检验机构进行检验。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食品行业协会和消费者协会等组织、消费者需要委托食品检验机构对食品进行检验的，应当委托符合本法规定的食品检验机构进行。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第九十条　食品添加剂的检验，适用本法有关食品检验的规定。</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食品进出口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第九十一条　国家出入境检验检疫部门对进出口食品安全实施监督管理。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第九十二条　进口的食品、食品添加剂、食品相关产品应当符合我国食品安全国家标准。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进口的食品、食品添加剂应当经出入境检验检疫机构依照进出口商品检验相关法律、行政法规的规定检验合格。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进口的食品、食品添加剂应当按照国家出入境检验检疫部门的要求随附合格证明材料。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第九十三条　进口尚无食品安全国家标准的食品，由境外出口商、境外生产企业或者其委托的进口商向国务院卫生行政部门提交所执行的相关国家（地区）标准或者国际标准。国务院卫生行政部门对相关标准进行审查，认为符合食品安全要求的，决定暂予适用，并及时制定相应的食品安全国家标准。进口利用新的食品原料生产的食品或者进口食品添加剂新品种、食品相关产品新品种，依照本法第三十七条的规定办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出入境检验检疫机构按照国务院卫生行政部门的要求，对前款规定的食品、食品添加剂、食品相关产品进行检验。检验结果应当公开。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第九十四条　境外出口商、境外生产企业应当保证向我国出口的食品、食品添加剂、食品相关产品符合本法以及我国其他有关法律、行政法规的规定和食品安全国家标准的要求，并对标签、说明书的内容负责。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进口商应当建立境外出口商、境外生产企业审核制度，重点审核前款规定的内容；审核不合格的，不得进口。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发现进口食品不符合我国食品安全国家标准或者有证据证明可能危害人体健康的，进口商应当立即停止进口，并依照本法第六十三条的规定召回。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第九十五条　境外发生的食品安全事件可能对我国境内造成影响，或者在进口食品、食品添加剂、食品相关产品中发现严重食品安全问题的，国家出入境检验检疫部门应当及时采取风险预警或者控制措施，并向国务院食品安全监督管理、卫生行政、农业行政部门通报。接到通报的部门应当及时采取相应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食品安全监督管理部门对国内市场上销售的进口食品、食品添加剂实施监督管理。发现存在严重食品安全问题的，国务院食品安全监督管理部门应当及时向国家出入境检验检疫部门通报。国家出入境检验检疫部门应当及时采取相应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第九十六条　向我国境内出口食品的境外出口商或者代理商、进口食品的进口商应当向国家出入境检验检疫部门备案。向我国境内出口食品的境外食品生产企业应当经国家出入境检验检疫部门注册。已经注册的境外食品生产企业提供虚假材料，或者因其自身的原因致使进口食品发生重大食品安全事故的，国家出入境检验检疫部门应当撤销注册并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国家出入境检验检疫部门应当定期公布已经备案的境外出口商、代理商、进口商和已经注册的境外食品生产企业名单。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第九十七条　进口的预包装食品、食品添加剂应当有中文标签；依法应当有说明书的，还应当有中文说明书。标签、说明书应当符合本法以及我国其他有关法律、行政法规的规定和食品安全国家标准的要求，并载明食品的原产地以及境内代理商的名称、地址、联系方式。预包装食品没有中文标签、中文说明书或者标签、说明书不符合本条规定的，不得进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第九十八条　进口商应当建立食品、食品添加剂进口和销售记录制度，如实记录食品、食品添加剂的名称、规格、数量、生产日期、生产或者进口批号、保质期、境外出口商和购货者名称、地址及联系方式、交货日期等内容，并保存相关凭证。记录和凭证保存期限应当符合本法第五十条第二款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第九十九条　出口食品生产企业应当保证其出口食品符合进口国（地区）的标准或者合同要求。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出口食品生产企业和出口食品原料种植、养殖场应当向国家出入境检验检疫部门备案。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第一百条　国家出入境检验检疫部门应当收集、汇总下列进出口食品安全信息，并及时通报相关部门、机构和企业：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（一）出入境检验检疫机构对进出口食品实施检验检疫发现的食品安全信息；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（二）食品行业协会和消费者协会等组织、消费者反映的进口食品安全信息；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（三）国际组织、境外政府机构发布的风险预警信息及其他食品安全信息，以及境外食品行业协会等组织、消费者反映的食品安全信息；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（四）其他食品安全信息。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出入境检验检疫部门应当对进出口食品的进口商、出口商和出口食品生产企业实施信用管理，建立信用记录，并依法向社会公布。对有不良记录的进口商、出口商和出口食品生产企业，应当加强对其进出口食品的检验检疫。</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第一百零一条　国家出入境检验检疫部门可以对向我国境内出口食品的国家（地区）的食品安全管理体系和食品安全状况进行评估和审查，并根据评估和审查结果，确定相应检验检疫要求。</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食品安全事故处置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第一百零二条　国务院组织制定国家食品安全事故应急预案。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县级以上地方人民政府应当根据有关法律、法规的规定和上级人民政府的食品安全事故应急预案以及本行政区域的实际情况，制定本行政区域的食品安全事故应急预案，并报上一级人民政府备案。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食品安全事故应急预案应当对食品安全事故分级、事故处置组织指挥体系与职责、预防预警机制、处置程序、应急保障措施等作出规定。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食品生产经营企业应当制定食品安全事故处置方案，定期检查本企业各项食品安全防范措施的落实情况，及时消除事故隐患。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第一百零三条　发生食品安全事故的单位应当立即采取措施，防止事故扩大。事故单位和接收病人进行治疗的单位应当及时向事故发生地县级人民政府食品安全监督管理、卫生行政部门报告。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县级以上人民政府农业行政等部门在日常监督管理中发现食品安全事故或者接到事故举报，应当立即向同级食品安全监督管理部门通报。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生食品安全事故，接到报告的县级人民政府食品安全监督管理部门应当按照应急预案的规定向本级人民政府和上级人民政府食品安全监督管理部门报告。县级人民政府和上级人民政府食品安全监督管理部门应当按照应急预案的规定上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任何单位和个人不得对食品安全事故隐瞒、谎报、缓报，不得隐匿、伪造、毁灭有关证据。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第一百零四条　医疗机构发现其接收的病人属于食源性疾病病人或者疑似病人的，应当按照规定及时将相关信息向所在地县级人民政府卫生行政部门报告。县级人民政府卫生行政部门认为与食品安全有关的，应当及时通报同级食品安全监督管理部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县级以上人民政府卫生行政部门在调查处理传染病或者其他突发公共卫生事件中发现与食品安全相关的信息，应当及时通报同级食品安全监督管理部门。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第一百零五条　县级以上人民政府食品安全监督管理部门接到食品安全事故的报告后，应当立即会同同级卫生行政、农业行政等部门进行调查处理，并采取下列措施，防止或者减轻社会危害：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（一）开展应急救援工作，组织救治因食品安全事故导致人身伤害的人员；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（二）封存可能导致食品安全事故的食品及其原料，并立即进行检验；对确认属于被污染的食品及其原料，责令食品生产经营者依照本法第六十三条的规定召回或者停止经营；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（三）封存被污染的食品相关产品，并责令进行清洗消毒；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（四）做好信息发布工作，依法对食品安全事故及其处理情况进行发布，并对可能产生的危害加以解释、说明。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发生食品安全事故需要启动应急预案的，县级以上人民政府应当立即成立事故处置指挥机构，启动应急预案，依照前款和应急预案的规定进行处置。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生食品安全事故，县级以上疾病预防控制机构应当对事故现场进行卫生处理，并对与事故有关的因素开展流行病学调查，有关部门应当予以协助。县级以上疾病预防控制机构应当向同级食品安全监督管理、卫生行政部门提交流行病学调查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第一百零六条　发生食品安全事故，设区的市级以上人民政府食品安全监督管理部门应当立即会同有关部门进行事故责任调查，督促有关部门履行职责，向本级人民政府和上一级人民政府食品安全监督管理部门提出事故责任调查处理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涉及两个以上省、自治区、直辖市的重大食品安全事故由国务院食品安全监督管理部门依照前款规定组织事故责任调查。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第一百零七条　调查食品安全事故，应当坚持实事求是、尊重科学的原则，及时、准确查清事故性质和原因，认定事故责任，提出整改措施。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调查食品安全事故，除了查明事故单位的责任，还应当查明有关监督管理部门、食品检验机构、认证机构及其工作人员的责任。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第一百零八条　食品安全事故调查部门有权向有关单位和个人了解与事故有关的情况，并要求提供相关资料和样品。有关单位和个人应当予以配合，按照要求提供相关资料和样品，不得拒绝。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任何单位和个人不得阻挠、干涉食品安全事故的调查处理。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第八章　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第一百零九条　县级以上人民政府食品安全监督管理部门根据食品安全风险监测、风险评估结果和食品安全状况等，确定监督管理的重点、方式和频次，实施风险分级管理。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县级以上地方人民政府组织本级食品安全监督管理、农业行政等部门制定本行政区域的食品安全年度监督管理计划，向社会公布并组织实施。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食品安全年度监督管理计划应当将下列事项作为监督管理的重点：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（一）专供婴幼儿和其他特定人群的主辅食品；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（二）保健食品生产过程中的添加行为和按照注册或者备案的技术要求组织生产的情况，保健食品标签、说明书以及宣传材料中有关功能宣传的情况；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（三）发生食品安全事故风险较高的食品生产经营者；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（四）食品安全风险监测结果表明可能存在食品安全隐患的事项。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第一百一十条　县级以上人民政府食品安全监督管理部门履行食品安全监督管理职责，有权采取下列措施，对生产经营者遵守本法的情况进行监督检查：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（一）进入生产经营场所实施现场检查；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（二）对生产经营的食品、食品添加剂、食品相关产品进行抽样检验；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（三）查阅、复制有关合同、票据、账簿以及其他有关资料；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（四）查封、扣押有证据证明不符合食品安全标准或者有证据证明存在安全隐患以及用于违法生产经营的食品、食品添加剂、食品相关产品；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（五）查封违法从事生产经营活动的场所。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第一百一十一条　对食品安全风险评估结果证明食品存在安全隐患，需要制定、修订食品安全标准的，在制定、修订食品安全标准前，国务院卫生行政部门应当及时会同国务院有关部门规定食品中有害物质的临时限量值和临时检验方法，作为生产经营和监督管理的依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第一百一十二条　县级以上人民政府食品安全监督管理部门在食品安全监督管理工作中可以采用国家规定的快速检测方法对食品进行抽查检测。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对抽查检测结果表明可能不符合食品安全标准的食品，应当依照本法第八十七条的规定进行检验。抽查检测结果确定有关食品不符合食品安全标准的，可以作为行政处罚的依据。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第一百一十三条　县级以上人民政府食品安全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第一百一十四条　食品生产经营过程中存在食品安全隐患，未及时采取措施消除的，县级以上人民政府食品安全监督管理部门可以对食品生产经营者的法定代表人或者主要负责人进行责任约谈。食品生产经营者应当立即采取措施，进行整改，消除隐患。责任约谈情况和整改情况应当纳入食品生产经营者食品安全信用档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第一百一十五条　县级以上人民政府食品安全监督管理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有关部门应当对举报人的信息予以保密，保护举报人的合法权益。举报人举报所在企业的，该企业不得以解除、变更劳动合同或者其他方式对举报人进行打击报复。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第一百一十六条　县级以上人民政府食品安全监督管理等部门应当加强对执法人员食品安全法律、法规、标准和专业知识与执法能力等的培训，并组织考核。不具备相应知识和能力的，不得从事食品安全执法工作。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者、食品行业协会、消费者协会等发现食品安全执法人员在执法过程中有违反法律、法规规定的行为以及不规范执法行为的，可以向本级或者上级人民政府食品安全监督管理等部门或者监察机关投诉、举报。接到投诉、举报的部门或者机关应当进行核实，并将经核实的情况向食品安全执法人员所在部门通报；涉嫌违法违纪的，按照本法和有关规定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第一百一十七条　县级以上人民政府食品安全监督管理等部门未及时发现食品安全系统性风险，未及时消除监督管理区域内的食品安全隐患的，本级人民政府可以对其主要负责人进行责任约谈。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地方人民政府未履行食品安全职责，未及时消除区域性重大食品安全隐患的，上级人民政府可以对其主要负责人进行责任约谈。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被约谈的食品安全监督管理等部门、地方人民政府应当立即采取措施，对食品安全监督管理工作进行整改。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责任约谈情况和整改情况应当纳入地方人民政府和有关部门食品安全监督管理工作评议、考核记录。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第一百一十八条　国家建立统一的食品安全信息平台，实行食品安全信息统一公布制度。国家食品安全总体情况、食品安全风险警示信息、重大食品安全事故及其调查处理信息和国务院确定需要统一公布的其他信息由国务院食品安全监督管理部门统一公布。食品安全风险警示信息和重大食品安全事故及其调查处理信息的影响限于特定区域的，也可以由有关省、自治区、直辖市人民政府食品安全监督管理部门公布。未经授权不得发布上述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县级以上人民政府食品安全监督管理、农业行政部门依据各自职责公布食品安全日常监督管理信息。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公布食品安全信息，应当做到准确、及时，并进行必要的解释说明，避免误导消费者和社会舆论。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第一百一十九条　县级以上地方人民政府食品安全监督管理、卫生行政、农业行政部门获知本法规定需要统一公布的信息，应当向上级主管部门报告，由上级主管部门立即报告国务院食品安全监督管理部门；必要时，可以直接向国务院食品安全监督管理部门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县级以上人民政府食品安全监督管理、卫生行政、农业行政部门应当相互通报获知的食品安全信息。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第一百二十条　任何单位和个人不得编造、散布虚假食品安全信息。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县级以上人民政府食品安全监督管理部门发现可能误导消费者和社会舆论的食品安全信息，应当立即组织有关部门、专业机构、相关食品生产经营者等进行核实、分析，并及时公布结果。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第一百二十一条　县级以上人民政府食品安全监督管理等部门发现涉嫌食品安全犯罪的，应当按照有关规定及时将案件移送公安机关。对移送的案件，公安机关应当及时审查；认为有犯罪事实需要追究刑事责任的，应当立案侦查。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安机关在食品安全犯罪案件侦查过程中认为没有犯罪事实，或者犯罪事实显著轻微，不需要追究刑事责任，但依法应当追究行政责任的，应当及时将案件移送食品安全监督管理等部门和监察机关，有关部门应当依法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公安机关商请食品安全监督管理、生态环境等部门提供检验结论、认定意见以及对涉案物品进行无害化处理等协助的，有关部门应当及时提供，予以协助。</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第九章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第一百二十三条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（一）用非食品原料生产食品、在食品中添加食品添加剂以外的化学物质和其他可能危害人体健康的物质，或者用回收食品作为原料生产食品，或者经营上述食品；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（二）生产经营营养成分不符合食品安全标准的专供婴幼儿和其他特定人群的主辅食品；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（三）经营病死、毒死或者死因不明的禽、畜、兽、水产动物肉类，或者生产经营其制品；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（四）经营未按规定进行检疫或者检疫不合格的肉类，或者生产经营未经检验或者检验不合格的肉类制品；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（五）生产经营国家为防病等特殊需要明令禁止生产经营的食品；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（六）生产经营添加药品的食品。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违法使用剧毒、高毒农药的，除依照有关法律、法规规定给予处罚外，可以由公安机关依照第一款规定给予拘留。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第一百二十四条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（一）生产经营致病性微生物，农药残留、兽药残留、生物毒素、重金属等污染物质以及其他危害人体健康的物质含量超过食品安全标准限量的食品、食品添加剂；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（二）用超过保质期的食品原料、食品添加剂生产食品、食品添加剂，或者经营上述食品、食品添加剂；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（三）生产经营超范围、超限量使用食品添加剂的食品；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（四）生产经营腐败变质、油脂酸败、霉变生虫、污秽不洁、混有异物、掺假掺杂或者感官性状异常的食品、食品添加剂；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（五）生产经营标注虚假生产日期、保质期或者超过保质期的食品、食品添加剂；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（六）生产经营未按规定注册的保健食品、特殊医学用途配方食品、婴幼儿配方乳粉，或者未按注册的产品配方、生产工艺等技术要求组织生产；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（七）以分装方式生产婴幼儿配方乳粉，或者同一企业以同一配方生产不同品牌的婴幼儿配方乳粉；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（八）利用新的食品原料生产食品，或者生产食品添加剂新品种，未通过安全性评估；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（九）食品生产经营者在食品安全监督管理部门责令其召回或者停止经营后，仍拒不召回或者停止经营。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除前款和本法第一百二十三条、第一百二十五条规定的情形外，生产经营不符合法律、法规或者食品安全标准的食品、食品添加剂的，依照前款规定给予处罚。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生产食品相关产品新品种，未通过安全性评估，或者生产不符合食品安全标准的食品相关产品的，由县级以上人民政府食品安全监督管理部门依照第一款规定给予处罚。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（一）生产经营被包装材料、容器、运输工具等污染的食品、食品添加剂；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（二）生产经营无标签的预包装食品、食品添加剂或者标签、说明书不符合本法规定的食品、食品添加剂；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（三）生产经营转基因食品未按规定进行标示；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（四）食品生产经营者采购或者使用不符合食品安全标准的食品原料、食品添加剂、食品相关产品。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生产经营的食品、食品添加剂的标签、说明书存在瑕疵但不影响食品安全且不会对消费者造成误导的，由县级以上人民政府食品安全监督管理部门责令改正；拒不改正的，处二千元以下罚款。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第一百二十六条　违反本法规定，有下列情形之一的，由县级以上人民政府食品安全监督管理部门责令改正，给予警告；拒不改正的，处五千元以上五万元以下罚款；情节严重的，责令停产停业，直至吊销许可证：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（一）食品、食品添加剂生产者未按规定对采购的食品原料和生产的食品、食品添加剂进行检验；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（二）食品生产经营企业未按规定建立食品安全管理制度，或者未按规定配备或者培训、考核食品安全管理人员；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（三）食品、食品添加剂生产经营者进货时未查验许可证和相关证明文件，或者未按规定建立并遵守进货查验记录、出厂检验记录和销售记录制度；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（四）食品生产经营企业未制定食品安全事故处置方案；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（五）餐具、饮具和盛放直接入口食品的容器，使用前未经洗净、消毒或者清洗消毒不合格，或者餐饮服务设施、设备未按规定定期维护、清洗、校验；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（六）食品生产经营者安排未取得健康证明或者患有国务院卫生行政部门规定的有碍食品安全疾病的人员从事接触直接入口食品的工作；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（七）食品经营者未按规定要求销售食品；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（八）保健食品生产企业未按规定向食品安全监督管理部门备案，或者未按备案的产品配方、生产工艺等技术要求组织生产；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（九）婴幼儿配方食品生产企业未将食品原料、食品添加剂、产品配方、标签等向食品安全监督管理部门备案；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（十）特殊食品生产企业未按规定建立生产质量管理体系并有效运行，或者未定期提交自查报告；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（十一）食品生产经营者未定期对食品安全状况进行检查评价，或者生产经营条件发生变化，未按规定处理；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（十二）学校、托幼机构、养老机构、建筑工地等集中用餐单位未按规定履行食品安全管理责任；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（十三）食品生产企业、餐饮服务提供者未按规定制定、实施生产经营过程控制要求。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食品相关产品生产者未按规定对生产的食品相关产品进行检验的，由县级以上人民政府食品安全监督管理部门依照第一款规定给予处罚。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食用农产品销售者违反本法第六十五条规定的，由县级以上人民政府食品安全监督管理部门依照第一款规定给予处罚。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第一百二十七条　对食品生产加工小作坊、食品摊贩等的违法行为的处罚，依照省、自治区、直辖市制定的具体管理办法执行。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第一百二十八条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第一百二十九条　违反本法规定，有下列情形之一的，由出入境检验检疫机构依照本法第一百二十四条的规定给予处罚：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（一）提供虚假材料，进口不符合我国食品安全国家标准的食品、食品添加剂、食品相关产品；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（二）进口尚无食品安全国家标准的食品，未提交所执行的标准并经国务院卫生行政部门审查，或者进口利用新的食品原料生产的食品或者进口食品添加剂新品种、食品相关产品新品种，未通过安全性评估；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（三）未遵守本法的规定出口食品；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（四）进口商在有关主管部门责令其依照本法规定召回进口的食品后，仍拒不召回。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违反本法规定，进口商未建立并遵守食品、食品添加剂进口和销售记录制度、境外出口商或者生产企业审核制度的，由出入境检验检疫机构依照本法第一百二十六条的规定给予处罚。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第一百三十条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食用农产品批发市场违反本法第六十四条规定的，依照前款规定承担责任。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第一百三十一条　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第一百三十二条　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第一百三十三条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违反本法规定，对举报人以解除、变更劳动合同或者其他方式打击报复的，应当依照有关法律的规定承担责任。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第一百三十四条　食品生产经营者在一年内累计三次因违反本法规定受到责令停产停业、吊销许可证以外处罚的，由食品安全监督管理部门责令停产停业，直至吊销许可证。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第一百三十五条　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因食品安全犯罪被判处有期徒刑以上刑罚的，终身不得从事食品生产经营管理工作，也不得担任食品生产经营企业食品安全管理人员。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食品生产经营者聘用人员违反前两款规定的，由县级以上人民政府食品安全监督管理部门吊销许可证。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第一百三十六条　食品经营者履行了本法规定的进货查验等义务，有充分证据证明其不知道所采购的食品不符合食品安全标准，并能如实说明其进货来源的，可以免予处罚，但应当依法没收其不符合食品安全标准的食品；造成人身、财产或者其他损害的，依法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第一百三十七条　违反本法规定，承担食品安全风险监测、风险评估工作的技术机构、技术人员提供虚假监测、评估信息的，依法对技术机构直接负责的主管人员和技术人员给予撤职、开除处分；有执业资格的，由授予其资格的主管部门吊销执业证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第一百三十八条　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受到开除处分的食品检验机构人员，自处分决定作出之日起十年内不得从事食品检验工作；因食品安全违法行为受到刑事处罚或者因出具虚假检验报告导致发生重大食品安全事故受到开除处分的食品检验机构人员，终身不得从事食品检验工作。食品检验机构聘用不得从事食品检验工作的人员的，由授予其资质的主管部门或者机构撤销该食品检验机构的检验资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食品检验机构出具虚假检验报告，使消费者的合法权益受到损害的，应当与食品生产经营者承担连带责任。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第一百三十九条　违反本法规定，认证机构出具虚假认证结论，由认证认可监督管理部门没收所收取的认证费用，并处认证费用五倍以上十倍以下罚款，认证费用不足一万元的，并处五万元以上十万元以下罚款；情节严重的，责令停业，直至撤销认证机构批准文件，并向社会公布；对直接负责的主管人员和负有直接责任的认证人员，撤销其执业资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认证机构出具虚假认证结论，使消费者的合法权益受到损害的，应当与食品生产经营者承担连带责任。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第一百四十条　违反本法规定，在广告中对食品作虚假宣传，欺骗消费者，或者发布未取得批准文件、广告内容与批准文件不一致的保健食品广告的，依照《中华人民共和国广告法》的规定给予处罚。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广告经营者、发布者设计、制作、发布虚假食品广告，使消费者的合法权益受到损害的，应当与食品生产经营者承担连带责任。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社会团体或者其他组织、个人在虚假广告或者其他虚假宣传中向消费者推荐食品，使消费者的合法权益受到损害的，应当与食品生产经营者承担连带责任。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食品安全监督管理等部门、食品检验机构、食品行业协会以广告或者其他形式向消费者推荐食品，消费者组织以收取费用或者其他牟取利益的方式向消费者推荐食品的，由有关主管部门没收违法所得，依法对直接负责的主管人员和其他直接责任人员给予记大过、降级或者撤职处分；情节严重的，给予开除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第一百四十一条　违反本法规定，编造、散布虚假食品安全信息，构成违反治安管理行为的，由公安机关依法给予治安管理处罚。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媒体编造、散布虚假食品安全信息的，由有关主管部门依法给予处罚，并对直接负责的主管人员和其他直接责任人员给予处分；使公民、法人或者其他组织的合法权益受到损害的，依法承担消除影响、恢复名誉、赔偿损失、赔礼道歉等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第一百四十二条　违反本法规定，县级以上地方人民政府有下列行为之一的，对直接负责的主管人员和其他直接责任人员给予记大过处分；情节较重的，给予降级或者撤职处分；情节严重的，给予开除处分；造成严重后果的，其主要负责人还应当引咎辞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（一）对发生在本行政区域内的食品安全事故，未及时组织协调有关部门开展有效处置，造成不良影响或者损失；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（二）对本行政区域内涉及多环节的区域性食品安全问题，未及时组织整治，造成不良影响或者损失；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（三）隐瞒、谎报、缓报食品安全事故；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（四）本行政区域内发生特别重大食品安全事故，或者连续发生重大食品安全事故。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第一百四十三条　违反本法规定，县级以上地方人民政府有下列行为之一的，对直接负责的主管人员和其他直接责任人员给予警告、记过或者记大过处分；造成严重后果的，给予降级或者撤职处分：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（一）未确定有关部门的食品安全监督管理职责，未建立健全食品安全全程监督管理工作机制和信息共享机制，未落实食品安全监督管理责任制；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（二）未制定本行政区域的食品安全事故应急预案，或者发生食品安全事故后未按规定立即成立事故处置指挥机构、启动应急预案。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第一百四十四条　违反本法规定，县级以上人民政府食品安全监督管理、卫生行政、农业行政等部门有下列行为之一的，对直接负责的主管人员和其他直接责任人员给予记大过处分；情节较重的，给予降级或者撤职处分；情节严重的，给予开除处分；造成严重后果的，其主要负责人还应当引咎辞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（一）隐瞒、谎报、缓报食品安全事故；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（二）未按规定查处食品安全事故，或者接到食品安全事故报告未及时处理，造成事故扩大或者蔓延；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（三）经食品安全风险评估得出食品、食品添加剂、食品相关产品不安全结论后，未及时采取相应措施，造成食品安全事故或者不良社会影响；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（四）对不符合条件的申请人准予许可，或者超越法定职权准予许可；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（五）不履行食品安全监督管理职责，导致发生食品安全事故。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第一百四十五条　违反本法规定，县级以上人民政府食品安全监督管理、卫生行政、农业行政等部门有下列行为之一，造成不良后果的，对直接负责的主管人员和其他直接责任人员给予警告、记过或者记大过处分；情节较重的，给予降级或者撤职处分；情节严重的，给予开除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（一）在获知有关食品安全信息后，未按规定向上级主管部门和本级人民政府报告，或者未按规定相互通报；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（二）未按规定公布食品安全信息；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（三）不履行法定职责，对查处食品安全违法行为不配合，或者滥用职权、玩忽职守、徇私舞弊。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第一百四十六条　食品安全监督管理等部门在履行食品安全监督管理职责过程中，违法实施检查、强制等执法措施，给生产经营者造成损失的，应当依法予以赔偿，对直接负责的主管人员和其他直接责任人员依法给予处分。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第一百四十七条　违反本法规定，造成人身、财产或者其他损害的，依法承担赔偿责任。生产经营者财产不足以同时承担民事赔偿责任和缴纳罚款、罚金时，先承担民事赔偿责任。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第一百四十八条　消费者因不符合食品安全标准的食品受到损害的，可以向经营者要求赔偿损失，也可以向生产者要求赔偿损失。接到消费者赔偿要求的生产经营者，应当实行首负责任制，先行赔付，不得推诿；属于生产者责任的，经营者赔偿后有权向生产者追偿；属于经营者责任的，生产者赔偿后有权向经营者追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不符合食品安全标准的食品或者经营明知是不符合食品安全标准的食品，消费者除要求赔偿损失外，还可以向生产者或者经营者要求支付价款十倍或者损失三倍的赔偿金；增加赔偿的金额不足一千元的，为一千元。但是，食品的标签、说明书存在不影响食品安全且不会对消费者造成误导的瑕疵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第一百四十九条　违反本法规定，构成犯罪的，依法追究刑事责任。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第十章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第一百五十条　本法下列用语的含义：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食品，指各种供人食用或者饮用的成品和原料以及按照传统既是食品又是中药材的物品，但是不包括以治疗为目的的物品。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食品安全，指食品无毒、无害，符合应当有的营养要求，对人体健康不造成任何急性、亚急性或者慢性危害。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预包装食品，指预先定量包装或者制作在包装材料、容器中的食品。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食品添加剂，指为改善食品品质和色、香、味以及为防腐、保鲜和加工工艺的需要而加入食品中的人工合成或者天然物质，包括营养强化剂。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用于食品的包装材料和容器，指包装、盛放食品或者食品添加剂用的纸、竹、木、金属、搪瓷、陶瓷、塑料、橡胶、天然纤维、化学纤维、玻璃等制品和直接接触食品或者食品添加剂的涂料。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用于食品生产经营的工具、设备，指在食品或者食品添加剂生产、销售、使用过程中直接接触食品或者食品添加剂的机械、管道、传送带、容器、用具、餐具等。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用于食品的洗涤剂、消毒剂，指直接用于洗涤或者消毒食品、餐具、饮具以及直接接触食品的工具、设备或者食品包装材料和容器的物质。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食品保质期，指食品在标明的贮存条件下保持品质的期限。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食源性疾病，指食品中致病因素进入人体引起的感染性、中毒性等疾病，包括食物中毒。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食品安全事故，指食源性疾病、食品污染等源于食品，对人体健康有危害或者可能有危害的事故。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第一百五十一条　转基因食品和食盐的食品安全管理，本法未作规定的，适用其他法律、行政法规的规定。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第一百五十二条　铁路、民航运营中食品安全的管理办法由国务院食品安全监督管理部门会同国务院有关部门依照本法制定。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保健食品的具体管理办法由国务院食品安全监督管理部门依照本法制定。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食品相关产品生产活动的具体管理办法由国务院食品安全监督管理部门依照本法制定。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国境口岸食品的监督管理由出入境检验检疫机构依照本法以及有关法律、行政法规的规定实施。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军队专用食品和自供食品的食品安全管理办法由中央军事委员会依照本法制定。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第一百五十三条　国务院根据实际需要，可以对食品安全监督管理体制作出调整。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第一百五十四条　本法自2015年10月1日起施行。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《中华人民共和国消防法（2021修正）》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文号：中华人民共和国主席令第29号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（1998年4月29日第九届全国人民代表大会常务委员会第二次会议通过　2008年10月28日第十一届全国人民代表大会常务委员会第五次会议修订　根据2019年4月23日第十三届全国人民代表大会常务委员会第十次会议《关于修改〈中华人民共和国建筑法〉等八部法律的决定》第一次修正　根据2021年4月29日第十三届全国人民代表大会常务委员会第二十八次会议《关于修改〈中华人民共和国道路交通安全法〉等八部法律的决定》第二次修正）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为了预防火灾和减少火灾危害，加强应急救援工作，保护人身、财产安全，维护公共安全，制定本法。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消防工作贯彻预防为主、防消结合的方针，按照政府统一领导、部门依法监管、单位全面负责、公民积极参与的原则，实行消防安全责任制，建立健全社会化的消防工作网络。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国务院领导全国的消防工作。地方各级人民政府负责本行政区域内的消防工作。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各级人民政府应当将消防工作纳入国民经济和社会发展计划，保障消防工作与经济社会发展相适应。</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国务院应急管理部门对全国的消防工作实施监督管理。县级以上地方人民政府应急管理部门对本行政区域内的消防工作实施监督管理，并由本级人民政府消防救援机构负责实施。军事设施的消防工作，由其主管单位监督管理，消防救援机构协助；矿井地下部分、核电厂、海上石油天然气设施的消防工作，由其主管单位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县级以上人民政府其他有关部门在各自的职责范围内，依照本法和其他相关法律、法规的规定做好消防工作。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法律、行政法规对森林、草原的消防工作另有规定的，从其规定。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任何单位和个人都有维护消防安全、保护消防设施、预防火灾、报告火警的义务。任何单位和成年人都有参加有组织的灭火工作的义务。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各级人民政府应当组织开展经常性的消防宣传教育，提高公民的消防安全意识。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机关、团体、企业、事业等单位，应当加强对本单位人员的消防宣传教育。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应急管理部门及消防救援机构应当加强消防法律、法规的宣传，并督促、指导、协助有关单位做好消防宣传教育工作。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教育、人力资源行政主管部门和学校、有关职业培训机构应当将消防知识纳入教育、教学、培训的内容。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新闻、广播、电视等有关单位，应当有针对性地面向社会进行消防宣传教育。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工会、共产主义青年团、妇女联合会等团体应当结合各自工作对象的特点，组织开展消防宣传教育。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村民委员会、居民委员会应当协助人民政府以及公安机关、应急管理等部门，加强消防宣传教育。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国家鼓励、支持消防科学研究和技术创新，推广使用先进的消防和应急救援技术、设备；鼓励、支持社会力量开展消防公益活动。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对在消防工作中有突出贡献的单位和个人，应当按照国家有关规定给予表彰和奖励。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火灾预防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地方各级人民政府应当将包括消防安全布局、消防站、消防供水、消防通信、消防车通道、消防装备等内容的消防规划纳入城乡规划，并负责组织实施。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城乡消防安全布局不符合消防安全要求的，应当调整、完善；公共消防设施、消防装备不足或者不适应实际需要的，应当增建、改建、配置或者进行技术改造。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建设工程的消防设计、施工必须符合国家工程建设消防技术标准。建设、设计、施工、工程监理等单位依法对建设工程的消防设计、施工质量负责。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对按照国家工程建设消防技术标准需要进行消防设计的建设工程，实行建设工程消防设计审查验收制度。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国务院住房和城乡建设主管部门规定的特殊建设工程，建设单位应当将消防设计文件报送住房和城乡建设主管部门审查，住房和城乡建设主管部门依法对审查的结果负责。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前款规定以外的其他建设工程，建设单位申请领取施工许可证或者申请批准开工报告时应当提供满足施工需要的消防设计图纸及技术资料。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特殊建设工程未经消防设计审查或者审查不合格的，建设单位、施工单位不得施工；其他建设工程，建设单位未提供满足施工需要的消防设计图纸及技术资料的，有关部门不得发放施工许可证或者批准开工报告。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国务院住房和城乡建设主管部门规定应当申请消防验收的建设工程竣工，建设单位应当向住房和城乡建设主管部门申请消防验收。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前款规定以外的其他建设工程，建设单位在验收后应当报住房和城乡建设主管部门备案，住房和城乡建设主管部门应当进行抽查。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依法应当进行消防验收的建设工程，未经消防验收或者消防验收不合格的，禁止投入使用；其他建设工程经依法抽查不合格的，应当停止使用。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建设工程消防设计审查、消防验收、备案和抽查的具体办法，由国务院住房和城乡建设主管部门规定。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公众聚集场所投入使用、营业前消防安全检查实行告知承诺管理。公众聚集场所在投入使用、营业前，建设单位或者使用单位应当向场所所在地的县级以上地方人民政府消防救援机构申请消防安全检查，作出场所符合消防技术标准和管理规定的承诺，提交规定的材料，并对其承诺和材料的真实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消防救援机构对申请人提交的材料进行审查；申请材料齐全、符合法定形式的，应当予以许可。消防救援机构应当根据消防技术标准和管理规定，及时对作出承诺的公众聚集场所进行核查。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申请人选择不采用告知承诺方式办理的，消防救援机构应当自受理申请之日起十个工作日内，根据消防技术标准和管理规定，对该场所进行检查。经检查符合消防安全要求的，应当予以许可。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公众聚集场所未经消防救援机构许可的，不得投入使用、营业。消防安全检查的具体办法，由国务院应急管理部门制定。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机关、团体、企业、事业等单位应当履行下列消防安全职责：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（一）落实消防安全责任制，制定本单位的消防安全制度、消防安全操作规程，制定灭火和应急疏散预案；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（二）按照国家标准、行业标准配置消防设施、器材，设置消防安全标志，并定期组织检验、维修，确保完好有效；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（三）对建筑消防设施每年至少进行一次全面检测，确保完好有效，检测记录应当完整准确，存档备查；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（四）保障疏散通道、安全出口、消防车通道畅通，保证防火防烟分区、防火间距符合消防技术标准；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（五）组织防火检查，及时消除火灾隐患；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（六）组织进行有针对性的消防演练；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（七）法律、法规规定的其他消防安全职责。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单位的主要负责人是本单位的消防安全责任人。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县级以上地方人民政府消防救援机构应当将发生火灾可能性较大以及发生火灾可能造成重大的人身伤亡或者财产损失的单位，确定为本行政区域内的消防安全重点单位，并由应急管理部门报本级人民政府备案。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消防安全重点单位除应当履行本法第十六条规定的职责外，还应当履行下列消防安全职责：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（一）确定消防安全管理人，组织实施本单位的消防安全管理工作；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（二）建立消防档案，确定消防安全重点部位，设置防火标志，实行严格管理；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（三）实行每日防火巡查，并建立巡查记录；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（四）对职工进行岗前消防安全培训，定期组织消防安全培训和消防演练。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同一建筑物由两个以上单位管理或者使用的，应当明确各方的消防安全责任，并确定责任人对共用的疏散通道、安全出口、建筑消防设施和消防车通道进行统一管理。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住宅区的物业服务企业应当对管理区域内的共用消防设施进行维护管理，提供消防安全防范服务。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生产、储存、经营易燃易爆危险品的场所不得与居住场所设置在同一建筑物内，并应当与居住场所保持安全距离。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生产、储存、经营其他物品的场所与居住场所设置在同一建筑物内的，应当符合国家工程建设消防技术标准。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举办大型群众性活动，承办人应当依法向公安机关申请安全许可，制定灭火和应急疏散预案并组织演练，明确消防安全责任分工，确定消防安全管理人员，保持消防设施和消防器材配置齐全、完好有效，保证疏散通道、安全出口、疏散指示标志、应急照明和消防车通道符合消防技术标准和管理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禁止在具有火灾、爆炸危险的场所吸烟、使用明火。因施工等特殊情况需要使用明火作业的，应当按照规定事先办理审批手续，采取相应的消防安全措施；作业人员应当遵守消防安全规定。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进行电焊、气焊等具有火灾危险作业的人员和自动消防系统的操作人员，必须持证上岗，并遵守消防安全操作规程。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生产、储存、装卸易燃易爆危险品的工厂、仓库和专用车站、码头的设置，应当符合消防技术标准。易燃易爆气体和液体的充装站、供应站、调压站，应当设置在符合消防安全要求的位置，并符合防火防爆要求。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已经设置的生产、储存、装卸易燃易爆危险品的工厂、仓库和专用车站、码头，易燃易爆气体和液体的充装站、供应站、调压站，不再符合前款规定的，地方人民政府应当组织、协调有关部门、单位限期解决，消除安全隐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生产、储存、运输、销售、使用、销毁易燃易爆危险品，必须执行消防技术标准和管理规定。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进入生产、储存易燃易爆危险品的场所，必须执行消防安全规定。禁止非法携带易燃易爆危险品进入公共场所或者乘坐公共交通工具。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储存可燃物资仓库的管理，必须执行消防技术标准和管理规定。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消防产品必须符合国家标准；没有国家标准的，必须符合行业标准。禁止生产、销售或者使用不合格的消防产品以及国家明令淘汰的消防产品。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依法实行强制性产品认证的消防产品，由具有法定资质的认证机构按照国家标准、行业标准的强制性要求认证合格后，方可生产、销售、使用。实行强制性产品认证的消防产品目录，由国务院产品质量监督部门会同国务院应急管理部门制定并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新研制的尚未制定国家标准、行业标准的消防产品，应当按照国务院产品质量监督部门会同国务院应急管理部门规定的办法，经技术鉴定符合消防安全要求的，方可生产、销售、使用。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依照本条规定经强制性产品认证合格或者技术鉴定合格的消防产品，国务院应急管理部门应当予以公布。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产品质量监督部门、工商行政管理部门、消防救援机构应当按照各自职责加强对消防产品质量的监督检查。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建筑构件、建筑材料和室内装修、装饰材料的防火性能必须符合国家标准；没有国家标准的，必须符合行业标准。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人员密集场所室内装修、装饰，应当按照消防技术标准的要求，使用不燃、难燃材料。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电器产品、燃气用具的产品标准，应当符合消防安全的要求。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电器产品、燃气用具的安装、使用及其线路、管路的设计、敷设、维护保养、检测，必须符合消防技术标准和管理规定。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负责公共消防设施维护管理的单位，应当保持消防供水、消防通信、消防车通道等公共消防设施的完好有效。在修建道路以及停电、停水、截断通信线路时有可能影响消防队灭火救援的，有关单位必须事先通知当地消防救援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地方各级人民政府应当加强对农村消防工作的领导，采取措施加强公共消防设施建设，组织建立和督促落实消防安全责任制。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在农业收获季节、森林和草原防火期间、重大节假日期间以及火灾多发季节，地方各级人民政府应当组织开展有针对性的消防宣传教育，采取防火措施，进行消防安全检查。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乡镇人民政府、城市街道办事处应当指导、支持和帮助村民委员会、居民委员会开展群众性的消防工作。村民委员会、居民委员会应当确定消防安全管理人，组织制定防火安全公约，进行防火安全检查。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国家鼓励、引导公众聚集场所和生产、储存、运输、销售易燃易爆危险品的企业投保火灾公众责任保险；鼓励保险公司承保火灾公众责任保险。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消防设施维护保养检测、消防安全评估等消防技术服务机构应当符合从业条件，执业人员应当依法获得相应的资格；依照法律、行政法规、国家标准、行业标准和执业准则，接受委托提供消防技术服务，并对服务质量负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消防组织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各级人民政府应当加强消防组织建设，根据经济社会发展的需要，建立多种形式的消防组织，加强消防技术人才培养，增强火灾预防、扑救和应急救援的能力。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县级以上地方人民政府应当按照国家规定建立国家综合性消防救援队、专职消防队，并按照国家标准配备消防装备，承担火灾扑救工作。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乡镇人民政府应当根据当地经济发展和消防工作的需要，建立专职消防队、志愿消防队，承担火灾扑救工作。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国家综合性消防救援队、专职消防队按照国家规定承担重大灾害事故和其他以抢救人员生命为主的应急救援工作。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国家综合性消防救援队、专职消防队应当充分发挥火灾扑救和应急救援专业力量的骨干作用；按照国家规定，组织实施专业技能训练，配备并维护保养装备器材，提高火灾扑救和应急救援的能力。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下列单位应当建立单位专职消防队，承担本单位的火灾扑救工作：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（一）大型核设施单位、大型发电厂、民用机场、主要港口；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（二）生产、储存易燃易爆危险品的大型企业；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（三）储备可燃的重要物资的大型仓库、基地；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（四）第一项、第二项、第三项规定以外的火灾危险性较大、距离国家综合性消防救援队较远的其他大型企业；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（五）距离国家综合性消防救援队较远、被列为全国重点文物保护单位的古建筑群的管理单位。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专职消防队的建立，应当符合国家有关规定，并报当地消防救援机构验收。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专职消防队的队员依法享受社会保险和福利待遇。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机关、团体、企业、事业等单位以及村民委员会、居民委员会根据需要，建立志愿消防队等多种形式的消防组织，开展群众性自防自救工作。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消防救援机构应当对专职消防队、志愿消防队等消防组织进行业务指导；根据扑救火灾的需要，可以调动指挥专职消防队参加火灾扑救工作。</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灭火救援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县级以上地方人民政府应当组织有关部门针对本行政区域内的火灾特点制定应急预案，建立应急反应和处置机制，为火灾扑救和应急救援工作提供人员、装备等保障。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任何人发现火灾都应当立即报警。任何单位、个人都应当无偿为报警提供便利，不得阻拦报警。严禁谎报火警。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人员密集场所发生火灾，该场所的现场工作人员应当立即组织、引导在场人员疏散。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任何单位发生火灾，必须立即组织力量扑救。邻近单位应当给予支援。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消防队接到火警，必须立即赶赴火灾现场，救助遇险人员，排除险情，扑灭火灾。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消防救援机构统一组织和指挥火灾现场扑救，应当优先保障遇险人员的生命安全。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火灾现场总指挥根据扑救火灾的需要，有权决定下列事项：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（一）使用各种水源；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（二）截断电力、可燃气体和可燃液体的输送，限制用火用电；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（三）划定警戒区，实行局部交通管制；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（四）利用临近建筑物和有关设施；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（五）为了抢救人员和重要物资，防止火势蔓延，拆除或者破损毗邻火灾现场的建筑物、构筑物或者设施等；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（六）调动供水、供电、供气、通信、医疗救护、交通运输、环境保护等有关单位协助灭火救援。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根据扑救火灾的紧急需要，有关地方人民政府应当组织人员、调集所需物资支援灭火。</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国家综合性消防救援队、专职消防队参加火灾以外的其他重大灾害事故的应急救援工作，由县级以上人民政府统一领导。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消防车、消防艇前往执行火灾扑救或者应急救援任务，在确保安全的前提下，不受行驶速度、行驶路线、行驶方向和指挥信号的限制，其他车辆、船舶以及行人应当让行，不得穿插超越；收费公路、桥梁免收车辆通行费。交通管理指挥人员应当保证消防车、消防艇迅速通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赶赴火灾现场或者应急救援现场的消防人员和调集的消防装备、物资，需要铁路、水路或者航空运输的，有关单位应当优先运输。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消防车、消防艇以及消防器材、装备和设施，不得用于与消防和应急救援工作无关的事项。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国家综合性消防救援队、专职消防队扑救火灾、应急救援，不得收取任何费用。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单位专职消防队、志愿消防队参加扑救外单位火灾所损耗的燃料、灭火剂和器材、装备等，由火灾发生地的人民政府给予补偿。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对因参加扑救火灾或者应急救援受伤、致残或者死亡的人员，按照国家有关规定给予医疗、抚恤。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消防救援机构有权根据需要封闭火灾现场，负责调查火灾原因，统计火灾损失。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火灾扑灭后，发生火灾的单位和相关人员应当按照消防救援机构的要求保护现场，接受事故调查，如实提供与火灾有关的情况。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消防救援机构根据火灾现场勘验、调查情况和有关的检验、鉴定意见，及时制作火灾事故认定书，作为处理火灾事故的证据。</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地方各级人民政府应当落实消防工作责任制，对本级人民政府有关部门履行消防安全职责的情况进行监督检查。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县级以上地方人民政府有关部门应当根据本系统的特点，有针对性地开展消防安全检查，及时督促整改火灾隐患。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消防救援机构应当对机关、团体、企业、事业等单位遵守消防法律、法规的情况依法进行监督检查。公安派出所可以负责日常消防监督检查、开展消防宣传教育，具体办法由国务院公安部门规定。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消防救援机构、公安派出所的工作人员进行消防监督检查，应当出示证件。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消防救援机构在消防监督检查中发现火灾隐患的，应当通知有关单位或者个人立即采取措施消除隐患；不及时消除隐患可能严重威胁公共安全的，消防救援机构应当依照规定对危险部位或者场所采取临时查封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消防救援机构在消防监督检查中发现城乡消防安全布局、公共消防设施不符合消防安全要求，或者发现本地区存在影响公共安全的重大火灾隐患的，应当由应急管理部门书面报告本级人民政府。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接到报告的人民政府应当及时核实情况，组织或者责成有关部门、单位采取措施，予以整改。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住房和城乡建设主管部门、消防救援机构及其工作人员应当按照法定的职权和程序进行消防设计审查、消防验收、备案抽查和消防安全检查，做到公正、严格、文明、高效。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住房和城乡建设主管部门、消防救援机构及其工作人员进行消防设计审查、消防验收、备案抽查和消防安全检查等，不得收取费用，不得利用职务谋取利益；不得利用职务为用户、建设单位指定或者变相指定消防产品的品牌、销售单位或者消防技术服务机构、消防设施施工单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住房和城乡建设主管部门、消防救援机构及其工作人员执行职务，应当自觉接受社会和公民的监督。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任何单位和个人都有权对住房和城乡建设主管部门、消防救援机构及其工作人员在执法中的违法行为进行检举、控告。收到检举、控告的机关，应当按照职责及时查处。</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违反本法规定，有下列行为之一的，由住房和城乡建设主管部门、消防救援机构按照各自职权责令停止施工、停止使用或者停产停业，并处三万元以上三十万元以下罚款：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（一）依法应当进行消防设计审查的建设工程，未经依法审查或者审查不合格，擅自施工的；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（二）依法应当进行消防验收的建设工程，未经消防验收或者消防验收不合格，擅自投入使用的；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（三）本法第十三条规定的其他建设工程验收后经依法抽查不合格，不停止使用的；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（四）公众聚集场所未经消防救援机构许可，擅自投入使用、营业的，或者经核查发现场所使用、营业情况与承诺内容不符的。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核查发现公众聚集场所使用、营业情况与承诺内容不符，经责令限期改正，逾期不整改或者整改后仍达不到要求的，依法撤销相应许可。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建设单位未依照本法规定在验收后报住房和城乡建设主管部门备案的，由住房和城乡建设主管部门责令改正，处五千元以下罚款。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违反本法规定，有下列行为之一的，由住房和城乡建设主管部门责令改正或者停止施工，并处一万元以上十万元以下罚款：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（一）建设单位要求建筑设计单位或者建筑施工企业降低消防技术标准设计、施工的；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（二）建筑设计单位不按照消防技术标准强制性要求进行消防设计的；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（三）建筑施工企业不按照消防设计文件和消防技术标准施工，降低消防施工质量的；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（四）工程监理单位与建设单位或者建筑施工企业串通，弄虚作假，降低消防施工质量的。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单位违反本法规定，有下列行为之一的，责令改正，处五千元以上五万元以下罚款：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（一）消防设施、器材或者消防安全标志的配置、设置不符合国家标准、行业标准，或者未保持完好有效的；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（二）损坏、挪用或者擅自拆除、停用消防设施、器材的；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（三）占用、堵塞、封闭疏散通道、安全出口或者有其他妨碍安全疏散行为的；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（四）埋压、圈占、遮挡消火栓或者占用防火间距的；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（五）占用、堵塞、封闭消防车通道，妨碍消防车通行的；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（六）人员密集场所在门窗上设置影响逃生和灭火救援的障碍物的；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（七）对火灾隐患经消防救援机构通知后不及时采取措施消除的。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个人有前款第二项、第三项、第四项、第五项行为之一的，处警告或者五百元以下罚款。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有本条第一款第三项、第四项、第五项、第六项行为，经责令改正拒不改正的，强制执行，所需费用由违法行为人承担。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生产、储存、经营易燃易爆危险品的场所与居住场所设置在同一建筑物内，或者未与居住场所保持安全距离的，责令停产停业，并处五千元以上五万元以下罚款。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生产、储存、经营其他物品的场所与居住场所设置在同一建筑物内，不符合消防技术标准的，依照前款规定处罚。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有下列行为之一的，依照《中华人民共和国治安管理处罚法》的规定处罚：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（一）违反有关消防技术标准和管理规定生产、储存、运输、销售、使用、销毁易燃易爆危险品的；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（二）非法携带易燃易爆危险品进入公共场所或者乘坐公共交通工具的；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（三）谎报火警的；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（四）阻碍消防车、消防艇执行任务的；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（五）阻碍消防救援机构的工作人员依法执行职务的。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违反本法规定，有下列行为之一的，处警告或者五百元以下罚款；情节严重的，处五日以下拘留：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（一）违反消防安全规定进入生产、储存易燃易爆危险品场所的；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（二）违反规定使用明火作业或者在具有火灾、爆炸危险的场所吸烟、使用明火的。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违反本法规定，有下列行为之一，尚不构成犯罪的，处十日以上十五日以下拘留，可以并处五百元以下罚款；情节较轻的，处警告或者五百元以下罚款：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（一）指使或者强令他人违反消防安全规定，冒险作业的；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（二）过失引起火灾的；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（三）在火灾发生后阻拦报警，或者负有报告职责的人员不及时报警的；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（四）扰乱火灾现场秩序，或者拒不执行火灾现场指挥员指挥，影响灭火救援的；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（五）故意破坏或者伪造火灾现场的；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（六）擅自拆封或者使用被消防救援机构查封的场所、部位的。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违反本法规定，生产、销售不合格的消防产品或者国家明令淘汰的消防产品的，由产品质量监督部门或者工商行政管理部门依照《中华人民共和国产品质量法》的规定从重处罚。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消防救援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电器产品、燃气用具的安装、使用及其线路、管路的设计、敷设、维护保养、检测不符合消防技术标准和管理规定的，责令限期改正；逾期不改正的，责令停止使用，可以并处一千元以上五千元以下罚款。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机关、团体、企业、事业等单位违反本法第十六条、第十七条、第十八条、第二十一条第二款规定的，责令限期改正；逾期不改正的，对其直接负责的主管人员和其他直接责任人员依法给予处分或者给予警告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人员密集场所发生火灾，该场所的现场工作人员不履行组织、引导在场人员疏散的义务，情节严重，尚不构成犯罪的，处五日以上十日以下拘留。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的机构出具失实文件，给他人造成损失的，依法承担赔偿责任；造成重大损失的，由消防救援机构依法责令停止执业或者吊销相应资格，由相关部门吊销营业执照，并对有关责任人员采取终身市场禁入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本法规定的行政处罚，除应当由公安机关依照《中华人民共和国治安管理处罚法》的有关规定决定的外，由住房和城乡建设主管部门、消防救援机构按照各自职权决定。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被责令停止施工、停止使用、停产停业的，应当在整改后向作出决定的部门或者机构报告，经检查合格，方可恢复施工、使用、生产、经营。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当事人逾期不执行停产停业、停止使用、停止施工决定的，由作出决定的部门或者机构强制执行。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责令停产停业，对经济和社会生活影响较大的，由住房和城乡建设主管部门或者应急管理部门报请本级人民政府依法决定。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住房和城乡建设主管部门、消防救援机构的工作人员滥用职权、玩忽职守、徇私舞弊，有下列行为之一，尚不构成犯罪的，依法给予处分：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（一）对不符合消防安全要求的消防设计文件、建设工程、场所准予审查合格、消防验收合格、消防安全检查合格的；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（二）无故拖延消防设计审查、消防验收、消防安全检查，不在法定期限内履行职责的；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（三）发现火灾隐患不及时通知有关单位或者个人整改的；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（四）利用职务为用户、建设单位指定或者变相指定消防产品的品牌、销售单位或者消防技术服务机构、消防设施施工单位的；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（五）将消防车、消防艇以及消防器材、装备和设施用于与消防和应急救援无关的事项的；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（六）其他滥用职权、玩忽职守、徇私舞弊的行为。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产品质量监督、工商行政管理等其他有关行政主管部门的工作人员在消防工作中滥用职权、玩忽职守、徇私舞弊，尚不构成犯罪的，依法给予处分。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违反本法规定，构成犯罪的，依法追究刑事责任。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本法下列用语的含义：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（一）消防设施，是指火灾自动报警系统、自动灭火系统、消火栓系统、防烟排烟系统以及应急广播和应急照明、安全疏散设施等。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（二）消防产品，是指专门用于火灾预防、灭火救援和火灾防护、避难、逃生的产品。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（三）公众聚集场所，是指宾馆、饭店、商场、集贸市场、客运车站候车室、客运码头候船厅、民用机场航站楼、体育场馆、会堂以及公共娱乐场所等。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人员密集场所，是指公众聚集场所，医院的门诊楼、病房楼，学校的教学楼、图书馆、食堂和集体宿舍，养老院，福利院，托儿所，幼儿园，公共图书馆的阅览室，公共展览馆、博物馆的展示厅，劳动密集型企业的生产加工车间和员工集体宿舍，旅游、宗教活动场所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第七十四条　本法自2009年5月1日起施行。</w:t>
      </w:r>
    </w:p>
    <w:p>
      <w:pPr>
        <w:pStyle w:val="2"/>
      </w:pPr>
      <w:r>
        <w:rPr>
          <w:rFonts w:hint="eastAsia"/>
        </w:rPr>
        <w:t>《中华人民共和国安全生产法（2021修正）》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文号：中华人民共和国主席令第88号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（2002年6月29日第九届全国人民代表大会常务委员会第二十八次会议通过　根据2009年8月27日第十一届全国人民代表大会常务委员会第十次会议《关于修改部分法律的决定》第一次修正　根据2014年8月31日第十二届全国人民代表大会常务委员会第十次会议《关于修改&lt;中华人民共和国安全生产法&gt;的决定》第二次修正　根据2021年6月10日第十三届全国人民代表大会常务委员会第二十九次会议《关于修改&lt;中华人民共和国安全生产法&gt;的决定》第三次修正）</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 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为了加强安全生产工作，防止和减少生产安全事故，保障人民群众生命和财产安全，促进经济社会持续健康发展，制定本法。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在中华人民共和国领域内从事生产经营活动的单位（以下统称生产经营单位）的安全生产，适用本法；有关法律、行政法规对消防安全和道路交通安全、铁路交通安全、水上交通安全、民用航空安全以及核与辐射安全、特种设备安全另有规定的，适用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安全生产工作坚持中国共产党的领导。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安全生产工作应当以人为本，坚持人民至上、生命至上，把保护人民生命安全摆在首位，树牢安全发展理念，坚持安全第一、预防为主、综合治理的方针，从源头上防范化解重大安全风险。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安全生产工作实行管行业必须管安全、管业务必须管安全、管生产经营必须管安全，强化和落实生产经营单位主体责任与政府监管责任，建立生产经营单位负责、职工参与、政府监管、行业自律和社会监督的机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平台经济等新兴行业、领域的生产经营单位应当根据本行业、领域的特点，建立健全并落实全员安全生产责任制，加强从业人员安全生产教育和培训，履行本法和其他法律、法规规定的有关安全生产义务。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生产经营单位的主要负责人是本单位安全生产第一责任人，对本单位的安全生产工作全面负责。其他负责人对职责范围内的安全生产工作负责。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生产经营单位的从业人员有依法获得安全生产保障的权利，并应当依法履行安全生产方面的义务。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工会依法对安全生产工作进行监督。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生产经营单位的工会依法组织职工参加本单位安全生产工作的民主管理和民主监督，维护职工在安全生产方面的合法权益。生产经营单位制定或者修改有关安全生产的规章制度，应当听取工会的意见。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国务院和县级以上地方各级人民政府应当根据国民经济和社会发展规划制定安全生产规划，并组织实施。安全生产规划应当与国土空间规划等相关规划相衔接。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各级人民政府应当加强安全生产基础设施建设和安全生产监管能力建设，所需经费列入本级预算。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各级人民政府应当组织有关部门建立完善安全风险评估与论证机制，按照安全风险管控要求，进行产业规划和空间布局，并对位置相邻、行业相近、业态相似的生产经营单位实施重大安全风险联防联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国务院和县级以上地方各级人民政府应当加强对安全生产工作的领导，建立健全安全生产工作协调机制，支持、督促各有关部门依法履行安全生产监督管理职责，及时协调、解决安全生产监督管理中存在的重大问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国务院应急管理部门依照本法，对全国安全生产工作实施综合监督管理；县级以上地方各级人民政府应急管理部门依照本法，对本行政区域内安全生产工作实施综合监督管理。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国务院有关部门应当按照保障安全生产的要求，依法及时制定有关的国家标准或者行业标准，并根据科技进步和经济发展适时修订。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生产经营单位必须执行依法制定的保障安全生产的国家标准或者行业标准。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国务院有关部门按照职责分工负责安全生产强制性国家标准的项目提出、组织起草、征求意见、技术审查。国务院应急管理部门统筹提出安全生产强制性国家标准的立项计划。国务院标准化行政主管部门负责安全生产强制性国家标准的立项、编号、对外通报和授权批准发布工作。国务院标准化行政主管部门、有关部门依据法定职责对安全生产强制性国家标准的实施进行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各级人民政府及其有关部门应当采取多种形式，加强对有关安全生产的法律、法规和安全生产知识的宣传，增强全社会的安全生产意识。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有关协会组织依照法律、行政法规和章程，为生产经营单位提供安全生产方面的信息、培训等服务，发挥自律作用，促进生产经营单位加强安全生产管理。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依法设立的为安全生产提供技术、管理服务的机构，依照法律、行政法规和执业准则，接受生产经营单位的委托为其安全生产工作提供技术、管理服务。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生产经营单位委托前款规定的机构提供安全生产技术、管理服务的，保证安全生产的责任仍由本单位负责。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国家实行生产安全事故责任追究制度，依照本法和有关法律、法规的规定，追究生产安全事故责任单位和责任人员的法律责任。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县级以上各级人民政府应当组织负有安全生产监督管理职责的部门依法编制安全生产权力和责任清单，公开并接受社会监督。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国家鼓励和支持安全生产科学技术研究和安全生产先进技术的推广应用，提高安全生产水平。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国家对在改善安全生产条件、防止生产安全事故、参加抢险救护等方面取得显著成绩的单位和个人，给予奖励。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生产经营单位的安全生产保障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生产经营单位应当具备本法和有关法律、行政法规和国家标准或者行业标准规定的安全生产条件；不具备安全生产条件的，不得从事生产经营活动。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生产经营单位的主要负责人对本单位安全生产工作负有下列职责：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（一）建立健全并落实本单位全员安全生产责任制，加强安全生产标准化建设；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（二）组织制定并实施本单位安全生产规章制度和操作规程；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（三）组织制定并实施本单位安全生产教育和培训计划；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（四）保证本单位安全生产投入的有效实施；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（五）组织建立并落实安全风险分级管控和隐患排查治理双重预防工作机制，督促、检查本单位的安全生产工作，及时消除生产安全事故隐患；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（六）组织制定并实施本单位的生产安全事故应急救援预案；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（七）及时、如实报告生产安全事故。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生产经营单位的全员安全生产责任制应当明确各岗位的责任人员、责任范围和考核标准等内容。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生产经营单位应当建立相应的机制，加强对全员安全生产责任制落实情况的监督考核，保证全员安全生产责任制的落实。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生产经营单位应当具备的安全生产条件所必需的资金投入，由生产经营单位的决策机构、主要负责人或者个人经营的投资人予以保证，并对由于安全生产所必需的资金投入不足导致的后果承担责任。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矿山、金属冶炼、建筑施工、运输单位和危险物品的生产、经营、储存、装卸单位，应当设置安全生产管理机构或者配备专职安全生产管理人员。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前款规定以外的其他生产经营单位，从业人员超过一百人的，应当设置安全生产管理机构或者配备专职安全生产管理人员；从业人员在一百人以下的，应当配备专职或者兼职的安全生产管理人员。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生产经营单位的安全生产管理机构以及安全生产管理人员履行下列职责：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（一）组织或者参与拟订本单位安全生产规章制度、操作规程和生产安全事故应急救援预案；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（二）组织或者参与本单位安全生产教育和培训，如实记录安全生产教育和培训情况；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（三）组织开展危险源辨识和评估，督促落实本单位重大危险源的安全管理措施；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（四）组织或者参与本单位应急救援演练；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（五）检查本单位的安全生产状况，及时排查生产安全事故隐患，提出改进安全生产管理的建议；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（六）制止和纠正违章指挥、强令冒险作业、违反操作规程的行为；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（七）督促落实本单位安全生产整改措施。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生产经营单位可以设置专职安全生产分管负责人，协助本单位主要负责人履行安全生产管理职责。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生产经营单位的安全生产管理机构以及安全生产管理人员应当恪尽职守，依法履行职责。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生产经营单位作出涉及安全生产的经营决策，应当听取安全生产管理机构以及安全生产管理人员的意见。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生产经营单位不得因安全生产管理人员依法履行职责而降低其工资、福利等待遇或者解除与其订立的劳动合同。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危险物品的生产、储存单位以及矿山、金属冶炼单位的安全生产管理人员的任免，应当告知主管的负有安全生产监督管理职责的部门。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生产经营单位的主要负责人和安全生产管理人员必须具备与本单位所从事的生产经营活动相应的安全生产知识和管理能力。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生产经营单位接收中等职业学校、高等学校学生实习的，应当对实习学生进行相应的安全生产教育和培训，提供必要的劳动防护用品。学校应当协助生产经营单位对实习学生进行安全生产教育和培训。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生产经营单位应当建立安全生产教育和培训档案，如实记录安全生产教育和培训的时间、内容、参加人员以及考核结果等情况。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生产经营单位采用新工艺、新技术、新材料或者使用新设备，必须了解、掌握其安全技术特性，采取有效的安全防护措施，并对从业人员进行专门的安全生产教育和培训。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生产经营单位的特种作业人员必须按照国家有关规定经专门的安全作业培训，取得相应资格，方可上岗作业。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特种作业人员的范围由国务院应急管理部门会同国务院有关部门确定。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生产经营单位新建、改建、扩建工程项目（以下统称建设项目）的安全设施，必须与主体工程同时设计、同时施工、同时投入生产和使用。安全设施投资应当纳入建设项目概算。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矿山、金属冶炼建设项目和用于生产、储存、装卸危险物品的建设项目，应当按照国家有关规定进行安全评价。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建设项目安全设施的设计人、设计单位应当对安全设施设计负责。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矿山、金属冶炼建设项目和用于生产、储存、装卸危险物品的建设项目的安全设施设计应当按照国家有关规定报经有关部门审查，审查部门及其负责审查的人员对审查结果负责。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矿山、金属冶炼建设项目和用于生产、储存、装卸危险物品的建设项目的施工单位必须按照批准的安全设施设计施工，并对安全设施的工程质量负责。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矿山、金属冶炼建设项目和用于生产、储存、装卸危险物品的建设项目竣工投入生产或者使用前，应当由建设单位负责组织对安全设施进行验收；验收合格后，方可投入生产和使用。负有安全生产监督管理职责的部门应当加强对建设单位验收活动和验收结果的监督核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生产经营单位应当在有较大危险因素的生产经营场所和有关设施、设备上，设置明显的安全警示标志。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安全设备的设计、制造、安装、使用、检测、维修、改造和报废，应当符合国家标准或者行业标准。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生产经营单位必须对安全设备进行经常性维护、保养，并定期检测，保证正常运转。维护、保养、检测应当作好记录，并由有关人员签字。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生产经营单位不得关闭、破坏直接关系生产安全的监控、报警、防护、救生设备、设施，或者篡改、隐瞒、销毁其相关数据、信息。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餐饮等行业的生产经营单位使用燃气的，应当安装可燃气体报警装置，并保障其正常使用。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国家对严重危及生产安全的工艺、设备实行淘汰制度，具体目录由国务院应急管理部门会同国务院有关部门制定并公布。法律、行政法规对目录的制定另有规定的，适用其规定。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省、自治区、直辖市人民政府可以根据本地区实际情况制定并公布具体目录，对前款规定以外的危及生产安全的工艺、设备予以淘汰。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生产经营单位不得使用应当淘汰的危及生产安全的工艺、设备。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生产、经营、运输、储存、使用危险物品或者处置废弃危险物品的，由有关主管部门依照有关法律、法规的规定和国家标准或者行业标准审批并实施监督管理。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生产经营单位对重大危险源应当登记建档，进行定期检测、评估、监控，并制定应急预案，告知从业人员和相关人员在紧急情况下应当采取的应急措施。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应当按照国家有关规定将本单位重大危险源及有关安全措施、应急措施报有关地方人民政府应急管理部门和有关部门备案。有关地方人民政府应急管理部门和有关部门应当通过相关信息系统实现信息共享。</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生产经营单位应当建立安全风险分级管控制度，按照安全风险分级采取相应的管控措施。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县级以上地方各级人民政府负有安全生产监督管理职责的部门应当将重大事故隐患纳入相关信息系统，建立健全重大事故隐患治理督办制度，督促生产经营单位消除重大事故隐患。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生产、经营、储存、使用危险物品的车间、商店、仓库不得与员工宿舍在同一座建筑物内，并应当与员工宿舍保持安全距离。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生产经营场所和员工宿舍应当设有符合紧急疏散要求、标志明显、保持畅通的出口、疏散通道。禁止占用、锁闭、封堵生产经营场所或者员工宿舍的出口、疏散通道。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生产经营单位进行爆破、吊装、动火、临时用电以及国务院应急管理部门会同国务院有关部门规定的其他危险作业，应当安排专门人员进行现场安全管理，确保操作规程的遵守和安全措施的落实。</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生产经营单位应当教育和督促从业人员严格执行本单位的安全生产规章制度和安全操作规程；并向从业人员如实告知作业场所和工作岗位存在的危险因素、防范措施以及事故应急措施。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生产经营单位应当关注从业人员的身体、心理状况和行为习惯，加强对从业人员的心理疏导、精神慰藉，严格落实岗位安全生产责任，防范从业人员行为异常导致事故发生。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生产经营单位必须为从业人员提供符合国家标准或者行业标准的劳动防护用品，并监督、教育从业人员按照使用规则佩戴、使用。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生产经营单位应当安排用于配备劳动防护用品、进行安全生产培训的经费。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生产经营单位不得将生产经营项目、场所、设备发包或者出租给不具备安全生产条件或者相应资质的单位或者个人。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矿山、金属冶炼建设项目和用于生产、储存、装卸危险物品的建设项目的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生产经营单位发生生产安全事故时，单位的主要负责人应当立即组织抢救，并不得在事故调查处理期间擅离职守。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生产经营单位必须依法参加工伤保险，为从业人员缴纳保险费。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从业人员的安全生产权利义务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生产经营单位与从业人员订立的劳动合同，应当载明有关保障从业人员劳动安全、防止职业危害的事项，以及依法为从业人员办理工伤保险的事项。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生产经营单位不得以任何形式与从业人员订立协议，免除或者减轻其对从业人员因生产安全事故伤亡依法应承担的责任。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生产经营单位的从业人员有权了解其作业场所和工作岗位存在的危险因素、防范措施及事故应急措施，有权对本单位的安全生产工作提出建议。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从业人员有权对本单位安全生产工作中存在的问题提出批评、检举、控告；有权拒绝违章指挥和强令冒险作业。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生产经营单位不得因从业人员对本单位安全生产工作提出批评、检举、控告或者拒绝违章指挥、强令冒险作业而降低其工资、福利等待遇或者解除与其订立的劳动合同。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从业人员发现直接危及人身安全的紧急情况时，有权停止作业或者在采取可能的应急措施后撤离作业场所。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生产经营单位不得因从业人员在前款紧急情况下停止作业或者采取紧急撤离措施而降低其工资、福利等待遇或者解除与其订立的劳动合同。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生产经营单位发生生产安全事故后，应当及时采取措施救治有关人员。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因生产安全事故受到损害的从业人员，除依法享有工伤保险外，依照有关民事法律尚有获得赔偿的权利的，有权提出赔偿要求。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从业人员在作业过程中，应当严格落实岗位安全责任，遵守本单位的安全生产规章制度和操作规程，服从管理，正确佩戴和使用劳动防护用品。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从业人员应当接受安全生产教育和培训，掌握本职工作所需的安全生产知识，提高安全生产技能，增强事故预防和应急处理能力。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从业人员发现事故隐患或者其他不安全因素，应当立即向现场安全生产管理人员或者本单位负责人报告；接到报告的人员应当及时予以处理。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工会有权对建设项目的安全设施与主体工程同时设计、同时施工、同时投入生产和使用进行监督，提出意见。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工会对生产经营单位违反安全生产法律、法规，侵犯从业人员合法权益的行为，有权要求纠正；发现生产经营单位违章指挥、强令冒险作业或者发现事故隐患时，有权提出解决的建议，生产经营单位应当及时研究答复；发现危及从业人员生命安全的情况时，有权向生产经营单位建议组织从业人员撤离危险场所，生产经营单位必须立即作出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工会有权依法参加事故调查，向有关部门提出处理意见，并要求追究有关人员的责任。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生产经营单位使用被派遣劳动者的，被派遣劳动者享有本法规定的从业人员的权利，并应当履行本法规定的从业人员的义务。</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安全生产的监督管理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县级以上地方各级人民政府应当根据本行政区域内的安全生产状况，组织有关部门按照职责分工，对本行政区域内容易发生重大生产安全事故的生产经营单位进行严格检查。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应急管理部门应当按照分类分级监督管理的要求，制定安全生产年度监督检查计划，并按照年度监督检查计划进行监督检查，发现事故隐患，应当及时处理。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负有安全生产监督管理职责的部门对涉及安全生产的事项进行审查、验收，不得收取费用；不得要求接受审查、验收的单位购买其指定品牌或者指定生产、销售单位的安全设备、器材或者其他产品。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（一）进入生产经营单位进行检查，调阅有关资料，向有关单位和人员了解情况；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（二）对检查中发现的安全生产违法行为，当场予以纠正或者要求限期改正；对依法应当给予行政处罚的行为，依照本法和其他有关法律、行政法规的规定作出行政处罚决定；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监督检查不得影响被检查单位的正常生产经营活动。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生产经营单位对负有安全生产监督管理职责的部门的监督检查人员（以下统称安全生产监督检查人员）依法履行监督检查职责，应当予以配合，不得拒绝、阻挠。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安全生产监督检查人员应当忠于职守，坚持原则，秉公执法。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安全生产监督检查人员执行监督检查任务时，必须出示有效的行政执法证件；对涉及被检查单位的技术秘密和业务秘密，应当为其保密。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监察机关依照监察法的规定，对负有安全生产监督管理职责的部门及其工作人员履行安全生产监督管理职责实施监察。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承担安全评价、认证、检测、检验职责的机构应当具备国家规定的资质条件，并对其作出的安全评价、认证、检测、检验结果的合法性、真实性负责。资质条件由国务院应急管理部门会同国务院有关部门制定。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承担安全评价、认证、检测、检验职责的机构应当建立并实施服务公开和报告公开制度，不得租借资质、挂靠、出具虚假报告。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负有安全生产监督管理职责的部门应当建立举报制度，公开举报电话、信箱或者电子邮件地址等网络举报平台，受理有关安全生产的举报；受理的举报事项经调查核实后，应当形成书面材料；需要落实整改措施的，报经有关负责人签字并督促落实。对不属于本部门职责，需要由其他有关部门进行调查处理的，转交其他有关部门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涉及人员死亡的举报事项，应当由县级以上人民政府组织核查处理。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第七十四条　任何单位或者个人对事故隐患或者安全生产违法行为，均有权向负有安全生产监督管理职责的部门报告或者举报。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因安全生产违法行为造成重大事故隐患或者导致重大事故，致使国家利益或者社会公共利益受到侵害的，人民检察院可以根据民事诉讼法、行政诉讼法的相关规定提起公益诉讼。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第七十五条　居民委员会、村民委员会发现其所在区域内的生产经营单位存在事故隐患或者安全生产违法行为时，应当向当地人民政府或者有关部门报告。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第七十六条　县级以上各级人民政府及其有关部门对报告重大事故隐患或者举报安全生产违法行为的有功人员，给予奖励。具体奖励办法由国务院应急管理部门会同国务院财政部门制定。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第七十七条　新闻、出版、广播、电影、电视等单位有进行安全生产公益宣传教育的义务，有对违反安全生产法律、法规的行为进行舆论监督的权利。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第七十八条　负有安全生产监督管理职责的部门应当建立安全生产违法行为信息库，如实记录生产经营单位及其有关从业人员的安全生产违法行为信息；对违法行为情节严重的生产经营单位及其有关从业人员，应当及时向社会公告，并通报行业主管部门、投资主管部门、自然资源主管部门、生态环境主管部门、证券监督管理机构以及有关金融机构。有关部门和机构应当对存在失信行为的生产经营单位及其有关从业人员采取加大执法检查频次、暂停项目审批、上调有关保险费率、行业或者职业禁入等联合惩戒措施，并向社会公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负有安全生产监督管理职责的部门应当加强对生产经营单位行政处罚信息的及时归集、共享、应用和公开，对生产经营单位作出处罚决定后七个工作日内在监督管理部门公示系统予以公开曝光，强化对违法失信生产经营单位及其有关从业人员的社会监督，提高全社会安全生产诚信水平。</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生产安全事故的应急救援与调查处理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第七十九条　国家加强生产安全事故应急能力建设，在重点行业、领域建立应急救援基地和应急救援队伍，并由国家安全生产应急救援机构统一协调指挥；鼓励生产经营单位和其他社会力量建立应急救援队伍，配备相应的应急救援装备和物资，提高应急救援的专业化水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应急管理部门牵头建立全国统一的生产安全事故应急救援信息系统，国务院交通运输、住房和城乡建设、水利、民航等有关部门和县级以上地方人民政府建立健全相关行业、领域、地区的生产安全事故应急救援信息系统，实现互联互通、信息共享，通过推行网上安全信息采集、安全监管和监测预警，提升监管的精准化、智能化水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第八十条　县级以上地方各级人民政府应当组织有关部门制定本行政区域内生产安全事故应急救援预案，建立应急救援体系。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乡镇人民政府和街道办事处，以及开发区、工业园区、港区、风景区等应当制定相应的生产安全事故应急救援预案，协助人民政府有关部门或者按照授权依法履行生产安全事故应急救援工作职责。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第八十一条　生产经营单位应当制定本单位生产安全事故应急救援预案，与所在地县级以上地方人民政府组织制定的生产安全事故应急救援预案相衔接，并定期组织演练。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第八十二条　危险物品的生产、经营、储存单位以及矿山、金属冶炼、城市轨道交通运营、建筑施工单位应当建立应急救援组织；生产经营规模较小的，可以不建立应急救援组织，但应当指定兼职的应急救援人员。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危险物品的生产、经营、储存、运输单位以及矿山、金属冶炼、城市轨道交通运营、建筑施工单位应当配备必要的应急救援器材、设备和物资，并进行经常性维护、保养，保证正常运转。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第八十三条　生产经营单位发生生产安全事故后，事故现场有关人员应当立即报告本单位负责人。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第八十四条　负有安全生产监督管理职责的部门接到事故报告后，应当立即按照国家有关规定上报事故情况。负有安全生产监督管理职责的部门和有关地方人民政府对事故情况不得隐瞒不报、谎报或者迟报。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第八十五条　有关地方人民政府和负有安全生产监督管理职责的部门的负责人接到生产安全事故报告后，应当按照生产安全事故应急救援预案的要求立即赶到事故现场，组织事故抢救。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参与事故抢救的部门和单位应当服从统一指挥，加强协同联动，采取有效的应急救援措施，并根据事故救援的需要采取警戒、疏散等措施，防止事故扩大和次生灾害的发生，减少人员伤亡和财产损失。</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事故抢救过程中应当采取必要措施，避免或者减少对环境造成的危害。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任何单位和个人都应当支持、配合事故抢救，并提供一切便利条件。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第八十六条　事故调查处理应当按照科学严谨、依法依规、实事求是、注重实效的原则，及时、准确地查清事故原因，查明事故性质和责任，评估应急处置工作，总结事故教训，提出整改措施，并对事故责任单位和人员提出处理建议。事故调查报告应当依法及时向社会公布。事故调查和处理的具体办法由国务院制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事故发生单位应当及时全面落实整改措施，负有安全生产监督管理职责的部门应当加强监督检查。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负责事故调查处理的国务院有关部门和地方人民政府应当在批复事故调查报告后一年内，组织有关部门对事故整改和防范措施落实情况进行评估，并及时向社会公开评估结果；对不履行职责导致事故整改和防范措施没有落实的有关单位和人员，应当按照有关规定追究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第八十七条　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九十条的规定追究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第八十八条　任何单位和个人不得阻挠和干涉对事故的依法调查处理。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第八十九条　县级以上地方各级人民政府应急管理部门应当定期统计分析本行政区域内发生生产安全事故的情况，并定期向社会公布。</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第九十条　负有安全生产监督管理职责的部门的工作人员，有下列行为之一的，给予降级或者撤职的处分；构成犯罪的，依照刑法有关规定追究刑事责任：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（一）对不符合法定安全生产条件的涉及安全生产的事项予以批准或者验收通过的；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（二）发现未依法取得批准、验收的单位擅自从事有关活动或者接到举报后不予取缔或者不依法予以处理的；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（三）对已经依法取得批准的单位不履行监督管理职责，发现其不再具备安全生产条件而不撤销原批准或者发现安全生产违法行为不予查处的；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（四）在监督检查中发现重大事故隐患，不依法及时处理的。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负有安全生产监督管理职责的部门的工作人员有前款规定以外的滥用职权、玩忽职守、徇私舞弊行为的，依法给予处分；构成犯罪的，依照刑法有关规定追究刑事责任。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第九十一条　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第九十二条　承担安全评价、认证、检测、检验职责的机构出具失实报告的，责令停业整顿，并处三万元以上十万元以下的罚款；给他人造成损害的，依法承担赔偿责任。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对有前款违法行为的机构及其直接责任人员，吊销其相应资质和资格，五年内不得从事安全评价、认证、检测、检验等工作；情节严重的，实行终身行业和职业禁入。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有前款违法行为，导致发生生产安全事故的，对生产经营单位的主要负责人给予撤职处分，对个人经营的投资人处二万元以上二十万元以下的罚款；构成犯罪的，依照刑法有关规定追究刑事责任。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第九十四条　生产经营单位的主要负责人未履行本法规定的安全生产管理职责的，责令限期改正，处二万元以上五万元以下的罚款；逾期未改正的，处五万元以上十万元以下的罚款，责令生产经营单位停产停业整顿。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生产经营单位的主要负责人有前款违法行为，导致发生生产安全事故的，给予撤职处分；构成犯罪的，依照刑法有关规定追究刑事责任。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第九十五条　生产经营单位的主要负责人未履行本法规定的安全生产管理职责，导致发生生产安全事故的，由应急管理部门依照下列规定处以罚款：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（一）发生一般事故的，处上一年年收入百分之四十的罚款；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（二）发生较大事故的，处上一年年收入百分之六十的罚款；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（三）发生重大事故的，处上一年年收入百分之八十的罚款；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（四）发生特别重大事故的，处上一年年收入百分之一百的罚款。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（一）未按照规定设置安全生产管理机构或者配备安全生产管理人员、注册安全工程师的；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（二）危险物品的生产、经营、储存、装卸单位以及矿山、金属冶炼、建筑施工、运输单位的主要负责人和安全生产管理人员未按照规定经考核合格的；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（三）未按照规定对从业人员、被派遣劳动者、实习学生进行安全生产教育和培训，或者未按照规定如实告知有关的安全生产事项的；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（四）未如实记录安全生产教育和培训情况的；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（五）未将事故隐患排查治理情况如实记录或者未向从业人员通报的；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（六）未按照规定制定生产安全事故应急救援预案或者未定期组织演练的；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（七）特种作业人员未按照规定经专门的安全作业培训并取得相应资格，上岗作业的。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第九十八条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（一）未按照规定对矿山、金属冶炼建设项目或者用于生产、储存、装卸危险物品的建设项目进行安全评价的；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（二）矿山、金属冶炼建设项目或者用于生产、储存、装卸危险物品的建设项目没有安全设施设计或者安全设施设计未按照规定报经有关部门审查同意的；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（三）矿山、金属冶炼建设项目或者用于生产、储存、装卸危险物品的建设项目的施工单位未按照批准的安全设施设计施工的；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（四）矿山、金属冶炼建设项目或者用于生产、储存、装卸危险物品的建设项目竣工投入生产或者使用前，安全设施未经验收合格的。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（一）未在有较大危险因素的生产经营场所和有关设施、设备上设置明显的安全警示标志的；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（二）安全设备的安装、使用、检测、改造和报废不符合国家标准或者行业标准的；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（三）未对安全设备进行经常性维护、保养和定期检测的；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（四）关闭、破坏直接关系生产安全的监控、报警、防护、救生设备、设施，或者篡改、隐瞒、销毁其相关数据、信息的；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（五）未为从业人员提供符合国家标准或者行业标准的劳动防护用品的；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（六）危险物品的容器、运输工具，以及涉及人身安全、危险性较大的海洋石油开采特种设备和矿山井下特种设备未经具有专业资质的机构检测、检验合格，取得安全使用证或者安全标志，投入使用的；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（七）使用应当淘汰的危及生产安全的工艺、设备的；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（八）餐饮等行业的生产经营单位使用燃气未安装可燃气体报警装置的。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第一百条　未经依法批准，擅自生产、经营、运输、储存、使用危险物品或者处置废弃危险物品的，依照有关危险物品安全管理的法律、行政法规的规定予以处罚；构成犯罪的，依照刑法有关规定追究刑事责任。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第一百零一条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（一）生产、经营、运输、储存、使用危险物品或者处置废弃危险物品，未建立专门安全管理制度、未采取可靠的安全措施的；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（二）对重大危险源未登记建档，未进行定期检测、评估、监控，未制定应急预案，或者未告知应急措施的；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（三）进行爆破、吊装、动火、临时用电以及国务院应急管理部门会同国务院有关部门规定的其他危险作业，未安排专门人员进行现场安全管理的；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（四）未建立安全风险分级管控制度或者未按照安全风险分级采取相应管控措施的；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（五）未建立事故隐患排查治理制度，或者重大事故隐患排查治理情况未按照规定报告的。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第一百零三条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第一百零四条　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第一百零五条　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（一）生产、经营、储存、使用危险物品的车间、商店、仓库与员工宿舍在同一座建筑内，或者与员工宿舍的距离不符合安全要求的；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（二）生产经营场所和员工宿舍未设有符合紧急疏散需要、标志明显、保持畅通的出口、疏散通道，或者占用、锁闭、封堵生产经营场所或者员工宿舍出口、疏散通道的。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第一百零六条　生产经营单位与从业人员订立协议，免除或者减轻其对从业人员因生产安全事故伤亡依法应承担的责任的，该协议无效；对生产经营单位的主要负责人、个人经营的投资人处二万元以上十万元以下的罚款。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第一百零七条　生产经营单位的从业人员不落实岗位安全责任，不服从管理，违反安全生产规章制度或者操作规程的，由生产经营单位给予批评教育，依照有关规章制度给予处分；构成犯罪的，依照刑法有关规定追究刑事责任。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第一百零九条　高危行业、领域的生产经营单位未按照国家规定投保安全生产责任保险的，责令限期改正，处五万元以上十万元以下的罚款；逾期未改正的，处十万元以上二十万元以下的罚款。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第一百一十条　生产经营单位的主要负责人在本单位发生生产安全事故时，不立即组织抢救或者在事故调查处理期间擅离职守或者逃匿的，给予降级、撤职的处分，并由应急管理部门处上一年年收入百分之六十至百分之一百的罚款；对逃匿的处十五日以下拘留；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生产经营单位的主要负责人对生产安全事故隐瞒不报、谎报或者迟报的，依照前款规定处罚。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第一百一十一条　有关地方人民政府、负有安全生产监督管理职责的部门，对生产安全事故隐瞒不报、谎报或者迟报的，对直接负责的主管人员和其他直接责任人员依法给予处分；构成犯罪的，依照刑法有关规定追究刑事责任。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第一百一十二条　生产经营单位违反本法规定，被责令改正且受到罚款处罚，拒不改正的，负有安全生产监督管理职责的部门可以自作出责令改正之日的次日起，按照原处罚数额按日连续处罚。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（一）存在重大事故隐患，一百八十日内三次或者一年内四次受到本法规定的行政处罚的；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（二）经停产停业整顿，仍不具备法律、行政法规和国家标准或者行业标准规定的安全生产条件的；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（三）不具备法律、行政法规和国家标准或者行业标准规定的安全生产条件，导致发生重大、特别重大生产安全事故的；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（四）拒不执行负有安全生产监督管理职责的部门作出的停产停业整顿决定的。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第一百一十四条　发生生产安全事故，对负有责任的生产经营单位除要求其依法承担相应的赔偿等责任外，由应急管理部门依照下列规定处以罚款：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（一）发生一般事故的，处三十万元以上一百万元以下的罚款；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（二）发生较大事故的，处一百万元以上二百万元以下的罚款；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（三）发生重大事故的，处二百万元以上一千万元以下的罚款；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（四）发生特别重大事故的，处一千万元以上二千万元以下的罚款。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发生生产安全事故，情节特别严重、影响特别恶劣的，应急管理部门可以按照前款罚款数额的二倍以上五倍以下对负有责任的生产经营单位处以罚款。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第一百一十五条　本法规定的行政处罚，由应急管理部门和其他负有安全生产监督管理职责的部门按照职责分工决定；其中，根据本法第九十五条、第一百一十条、第一百一十四条的规定应当给予民航、铁路、电力行业的生产经营单位及其主要负责人行政处罚的，也可以由主管的负有安全生产监督管理职责的部门进行处罚。予以关闭的行政处罚，由负有安全生产监督管理职责的部门报请县级以上人民政府按照国务院规定的权限决定；给予拘留的行政处罚，由公安机关依照治安管理处罚的规定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第一百一十六条　生产经营单位发生生产安全事故造成人员伤亡、他人财产损失的，应当依法承担赔偿责任；拒不承担或者其负责人逃匿的，由人民法院依法强制执行。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生产安全事故的责任人未依法承担赔偿责任，经人民法院依法采取执行措施后，仍不能对受害人给予足额赔偿的，应当继续履行赔偿义务；受害人发现责任人有其他财产的，可以随时请求人民法院执行。</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附 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第一百一十七条　本法下列用语的含义：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危险物品，是指易燃易爆物品、危险化学品、放射性物品等能够危及人身安全和财产安全的物品。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重大危险源，是指长期地或者临时地生产、搬运、使用或者储存危险物品，且危险物品的数量等于或者超过临界量的单元（包括场所和设施）。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第一百一十八条　本法规定的生产安全一般事故、较大事故、重大事故、特别重大事故的划分标准由国务院规定。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国务院应急管理部门和其他负有安全生产监督管理职责的部门应当根据各自的职责分工，制定相关行业、领域重大危险源的辨识标准和重大事故隐患的判定标准。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第一百一十九条　本法自2002年11月1日起施行。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《中华人民共和国噪声污染防治法》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发文机构：全国人大常委会 文号：中华人民共和国主席令第104号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（2021年12月24日第十三届全国人民代表大会常务委员会第三十二次会议通过）</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为了防治噪声污染，保障公众健康，保护和改善生活环境，维护社会和谐，推进生态文明建设，促进经济社会可持续发展，制定本法。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本法所称噪声，是指在工业生产、建筑施工、交通运输和社会生活中产生的干扰周围生活环境的声音。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本法所称噪声污染，是指超过噪声排放标准或者未依法采取防控措施产生噪声，并干扰他人正常生活、工作和学习的现象。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噪声污染的防治，适用本法。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因从事本职生产经营工作受到噪声危害的防治，适用劳动保护等其他有关法律的规定。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噪声污染防治应当坚持统筹规划、源头防控、分类管理、社会共治、损害担责的原则。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县级以上人民政府应当将噪声污染防治工作纳入国民经济和社会发展规划、生态环境保护规划，将噪声污染防治工作经费纳入本级政府预算。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生态环境保护规划应当明确噪声污染防治目标、任务、保障措施等内容。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地方各级人民政府对本行政区域声环境质量负责，采取有效措施，改善声环境质量。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国家实行噪声污染防治目标责任制和考核评价制度，将噪声污染防治目标完成情况纳入考核评价内容。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县级以上地方人民政府应当依照本法和国务院的规定，明确有关部门的噪声污染防治监督管理职责，根据需要建立噪声污染防治工作协调联动机制，加强部门协同配合、信息共享，推进本行政区域噪声污染防治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国务院生态环境主管部门对全国噪声污染防治实施统一监督管理。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地方人民政府生态环境主管部门对本行政区域噪声污染防治实施统一监督管理。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各级住房和城乡建设、公安、交通运输、铁路监督管理、民用航空、海事等部门，在各自职责范围内，对建筑施工、交通运输和社会生活噪声污染防治实施监督管理。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基层群众性自治组织应当协助地方人民政府及其有关部门做好噪声污染防治工作。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任何单位和个人都有保护声环境的义务，同时依法享有获取声环境信息、参与和监督噪声污染防治的权利。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排放噪声的单位和个人应当采取有效措施，防止、减轻噪声污染。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各级人民政府及其有关部门应当加强噪声污染防治法律法规和知识的宣传教育普及工作，增强公众噪声污染防治意识，引导公众依法参与噪声污染防治工作。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新闻媒体应当开展噪声污染防治法律法规和知识的公益宣传，对违反噪声污染防治法律法规的行为进行舆论监督。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国家鼓励基层群众性自治组织、社会组织、公共场所管理者、业主委员会、物业服务人、志愿者等开展噪声污染防治法律法规和知识的宣传。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国家鼓励、支持噪声污染防治科学技术研究开发、成果转化和推广应用，加强噪声污染防治专业技术人才培养，促进噪声污染防治科学技术进步和产业发展。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对在噪声污染防治工作中做出显著成绩的单位和个人，按照国家规定给予表彰、奖励。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噪声污染防治标准和规划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国家推进噪声污染防治标准体系建设。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国务院生态环境主管部门和国务院其他有关部门，在各自职责范围内，制定和完善噪声污染防治相关标准，加强标准之间的衔接协调。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国务院生态环境主管部门制定国家声环境质量标准。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地方人民政府根据国家声环境质量标准和国土空间规划以及用地现状，划定本行政区域各类声环境质量标准的适用区域；将以用于居住、科学研究、医疗卫生、文化教育、机关团体办公、社会福利等的建筑物为主的区域，划定为噪声敏感建筑物集中区域，加强噪声污染防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声环境质量标准适用区域范围和噪声敏感建筑物集中区域范围应当向社会公布。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国务院生态环境主管部门根据国家声环境质量标准和国家经济、技术条件，制定国家噪声排放标准以及相关的环境振动控制标准。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省、自治区、直辖市人民政府对尚未制定国家噪声排放标准的，可以制定地方噪声排放标准；对已经制定国家噪声排放标准的，可以制定严于国家噪声排放标准的地方噪声排放标准。地方噪声排放标准应当报国务院生态环境主管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国务院标准化主管部门会同国务院发展改革、生态环境、工业和信息化、住房和城乡建设、交通运输、铁路监督管理、民用航空、海事等部门，对可能产生噪声污染的工业设备、施工机械、机动车、铁路机车车辆、城市轨道交通车辆、民用航空器、机动船舶、电气电子产品、建筑附属设备等产品，根据声环境保护的要求和国家经济、技术条件，在其技术规范或者产品质量标准中规定噪声限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前款规定的产品使用时产生噪声的限值，应当在有关技术文件中注明。禁止生产、进口或者销售不符合噪声限值的产品。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县级以上人民政府市场监督管理等部门对生产、销售的有噪声限值的产品进行监督抽查，对电梯等特种设备使用时发出的噪声进行监督抽测，生态环境主管部门予以配合。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声环境质量标准、噪声排放标准和其他噪声污染防治相关标准应当定期评估，并根据评估结果适时修订。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各级人民政府及其有关部门制定、修改国土空间规划和相关规划，应当依法进行环境影响评价，充分考虑城乡区域开发、改造和建设项目产生的噪声对周围生活环境的影响，统筹规划，合理安排土地用途和建设布局，防止、减轻噪声污染。有关环境影响篇章、说明或者报告书中应当包括噪声污染防治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确定建设布局，应当根据国家声环境质量标准和民用建筑隔声设计相关标准，合理划定建筑物与交通干线等的防噪声距离，并提出相应的规划设计要求。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未达到国家声环境质量标准的区域所在的设区的市、县级人民政府，应当及时编制声环境质量改善规划及其实施方案，采取有效措施，改善声环境质量。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声环境质量改善规划及其实施方案应当向社会公开。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编制声环境质量改善规划及其实施方案，制定、修订噪声污染防治相关标准，应当征求有关行业协会、企业事业单位、专家和公众等的意见。</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噪声污染防治的监督管理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第二十二条　排放噪声、产生振动，应当符合噪声排放标准以及相关的环境振动控制标准和有关法律、法规、规章的要求。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排放噪声的单位和公共场所管理者，应当建立噪声污染防治责任制度，明确负责人和相关人员的责任。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第二十三条　国务院生态环境主管部门负责制定噪声监测和评价规范，会同国务院有关部门组织声环境质量监测网络，规划国家声环境质量监测站（点）的设置，组织开展全国声环境质量监测，推进监测自动化，统一发布全国声环境质量状况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地方人民政府生态环境主管部门会同有关部门按照规定设置本行政区域声环境质量监测站（点），组织开展本行政区域声环境质量监测，定期向社会公布声环境质量状况信息。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地方人民政府生态环境等部门应当加强对噪声敏感建筑物周边等重点区域噪声排放情况的调查、监测。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第二十四条　新建、改建、扩建可能产生噪声污染的建设项目，应当依法进行环境影响评价。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第二十五条　建设项目的噪声污染防治设施应当与主体工程同时设计、同时施工、同时投产使用。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建设项目在投入生产或者使用之前，建设单位应当依照有关法律法规的规定，对配套建设的噪声污染防治设施进行验收，编制验收报告，并向社会公开。未经验收或者验收不合格的，该建设项目不得投入生产或者使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第二十六条　建设噪声敏感建筑物，应当符合民用建筑隔声设计相关标准要求，不符合标准要求的，不得通过验收、交付使用；在交通干线两侧、工业企业周边等地方建设噪声敏感建筑物，还应当按照规定间隔一定距离，并采取减少振动、降低噪声的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第二十七条　国家鼓励、支持低噪声工艺和设备的研究开发和推广应用，实行噪声污染严重的落后工艺和设备淘汰制度。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国务院发展改革部门会同国务院有关部门确定噪声污染严重的工艺和设备淘汰期限，并纳入国家综合性产业政策目录。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生产者、进口者、销售者或者使用者应当在规定期限内停止生产、进口、销售或者使用列入前款规定目录的设备。工艺的采用者应当在规定期限内停止采用列入前款规定目录的工艺。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第二十八条　对未完成声环境质量改善规划设定目标的地区以及噪声污染问题突出、群众反映强烈的地区，省级以上人民政府生态环境主管部门会同其他负有噪声污染防治监督管理职责的部门约谈该地区人民政府及其有关部门的主要负责人，要求其采取有效措施及时整改。约谈和整改情况应当向社会公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第二十九条　生态环境主管部门和其他负有噪声污染防治监督管理职责的部门，有权对排放噪声的单位或者场所进行现场检查。被检查者应当如实反映情况，提供必要的资料，不得拒绝或者阻挠。实施检查的部门、人员对现场检查中知悉的商业秘密应当保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检查人员进行现场检查，不得少于两人，并应当主动出示执法证件。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第三十条　排放噪声造成严重污染，被责令改正拒不改正的，生态环境主管部门或者其他负有噪声污染防治监督管理职责的部门，可以查封、扣押排放噪声的场所、设施、设备、工具和物品。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第三十一条　任何单位和个人都有权向生态环境主管部门或者其他负有噪声污染防治监督管理职责的部门举报造成噪声污染的行为。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生态环境主管部门和其他负有噪声污染防治监督管理职责的部门应当公布举报电话、电子邮箱等，方便公众举报。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接到举报的部门应当及时处理并对举报人的相关信息保密。举报事项属于其他部门职责的，接到举报的部门应当及时移送相关部门并告知举报人。举报人要求答复并提供有效联系方式的，处理举报事项的部门应当反馈处理结果等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第三十二条　国家鼓励开展宁静小区、静音车厢等宁静区域创建活动，共同维护生活环境和谐安宁。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第三十三条　在举行中等学校招生考试、高等学校招生统一考试等特殊活动期间，地方人民政府或者其指定的部门可以对可能产生噪声影响的活动，作出时间和区域的限制性规定，并提前向社会公告。</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工业噪声污染防治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第三十四条　本法所称工业噪声，是指在工业生产活动中产生的干扰周围生活环境的声音。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第三十五条　工业企业选址应当符合国土空间规划以及相关规划要求，县级以上地方人民政府应当按照规划要求优化工业企业布局，防止工业噪声污染。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在噪声敏感建筑物集中区域，禁止新建排放噪声的工业企业，改建、扩建工业企业的，应当采取有效措施防止工业噪声污染。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第三十六条　排放工业噪声的企业事业单位和其他生产经营者，应当采取有效措施，减少振动、降低噪声，依法取得排污许可证或者填报排污登记表。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实行排污许可管理的单位，不得无排污许可证排放工业噪声，并应当按照排污许可证的要求进行噪声污染防治。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第三十七条　设区的市级以上地方人民政府生态环境主管部门应当按照国务院生态环境主管部门的规定，根据噪声排放、声环境质量改善要求等情况，制定本行政区域噪声重点排污单位名录，向社会公开并适时更新。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第三十八条　实行排污许可管理的单位应当按照规定，对工业噪声开展自行监测，保存原始监测记录，向社会公开监测结果，对监测数据的真实性和准确性负责。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噪声重点排污单位应当按照国家规定，安装、使用、维护噪声自动监测设备，与生态环境主管部门的监控设备联网。</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建筑施工噪声污染防治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第三十九条　本法所称建筑施工噪声，是指在建筑施工过程中产生的干扰周围生活环境的声音。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第四十条　建设单位应当按照规定将噪声污染防治费用列入工程造价，在施工合同中明确施工单位的噪声污染防治责任。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施工单位应当按照规定制定噪声污染防治实施方案，采取有效措施，减少振动、降低噪声。建设单位应当监督施工单位落实噪声污染防治实施方案。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第四十一条　在噪声敏感建筑物集中区域施工作业，应当优先使用低噪声施工工艺和设备。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国务院工业和信息化主管部门会同国务院生态环境、住房和城乡建设、市场监督管理等部门，公布低噪声施工设备指导名录并适时更新。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第四十二条　在噪声敏感建筑物集中区域施工作业，建设单位应当按照国家规定，设置噪声自动监测系统，与监督管理部门联网，保存原始监测记录，对监测数据的真实性和准确性负责。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第四十三条　在噪声敏感建筑物集中区域，禁止夜间进行产生噪声的建筑施工作业，但抢修、抢险施工作业，因生产工艺要求或者其他特殊需要必须连续施工作业的除外。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因特殊需要必须连续施工作业的，应当取得地方人民政府住房和城乡建设、生态环境主管部门或者地方人民政府指定的部门的证明，并在施工现场显著位置公示或者以其他方式公告附近居民。</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第六章　交通运输噪声污染防治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第四十四条　本法所称交通运输噪声，是指机动车、铁路机车车辆、城市轨道交通车辆、机动船舶、航空器等交通运输工具在运行时产生的干扰周围生活环境的声音。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第四十五条　各级人民政府及其有关部门制定、修改国土空间规划和交通运输等相关规划，应当综合考虑公路、城市道路、铁路、城市轨道交通线路、水路、港口和民用机场及其起降航线对周围声环境的影响。</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新建公路、铁路线路选线设计，应当尽量避开噪声敏感建筑物集中区域。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新建民用机场选址与噪声敏感建筑物集中区域的距离应当符合标准要求。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第四十六条　制定交通基础设施工程技术规范，应当明确噪声污染防治要求。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建、改建、扩建经过噪声敏感建筑物集中区域的高速公路、城市高架、铁路和城市轨道交通线路等的，建设单位应当在可能造成噪声污染的重点路段设置声屏障或者采取其他减少振动、降低噪声的措施，符合有关交通基础设施工程技术规范以及标准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建设单位违反前款规定的，由县级以上人民政府指定的部门责令制定、实施治理方案。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第四十七条　机动车的消声器和喇叭应当符合国家规定。禁止驾驶拆除或者损坏消声器、加装排气管等擅自改装的机动车以轰鸣、疾驶等方式造成噪声污染。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使用机动车音响器材，应当控制音量，防止噪声污染。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机动车应当加强维修和保养，保持性能良好，防止噪声污染。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第四十八条　机动车、铁路机车车辆、城市轨道交通车辆、机动船舶等交通运输工具运行时，应当按照规定使用喇叭等声响装置。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警车、消防救援车、工程救险车、救护车等机动车安装、使用警报器，应当符合国务院公安等部门的规定；非执行紧急任务，不得使用警报器。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第四十九条　地方人民政府生态环境主管部门会同公安机关根据声环境保护的需要，可以划定禁止机动车行驶和使用喇叭等声响装置的路段和时间，向社会公告，并由公安机关交通管理部门依法设置相关标志、标线。</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第五十条　在车站、铁路站场、港口等地指挥作业时使用广播喇叭的，应当控制音量，减轻噪声污染。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第五十一条　公路养护管理单位、城市道路养护维修单位应当加强对公路、城市道路的维护和保养，保持减少振动、降低噪声设施正常运行。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城市轨道交通运营单位、铁路运输企业应当加强对城市轨道交通线路和城市轨道交通车辆、铁路线路和铁路机车车辆的维护和保养，保持减少振动、降低噪声设施正常运行，并按照国家规定进行监测，保存原始监测记录，对监测数据的真实性和准确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第五十二条　民用机场所在地人民政府，应当根据环境影响评价以及监测结果确定的民用航空器噪声对机场周围生活环境产生影响的范围和程度，划定噪声敏感建筑物禁止建设区域和限制建设区域，并实施控制。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在禁止建设区域禁止新建与航空无关的噪声敏感建筑物。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在限制建设区域确需建设噪声敏感建筑物的，建设单位应当对噪声敏感建筑物进行建筑隔声设计，符合民用建筑隔声设计相关标准要求。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第五十三条　民用航空器应当符合国务院民用航空主管部门规定的适航标准中的有关噪声要求。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第五十四条　民用机场管理机构负责机场起降航空器噪声的管理，会同航空运输企业、通用航空企业、空中交通管理部门等单位，采取低噪声飞行程序、起降跑道优化、运行架次和时段控制、高噪声航空器运行限制或者周围噪声敏感建筑物隔声降噪等措施，防止、减轻民用航空器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民用机场管理机构应当按照国家规定，对机场周围民用航空器噪声进行监测，保存原始监测记录，对监测数据的真实性和准确性负责，监测结果定期向民用航空、生态环境主管部门报送。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第五十五条　因公路、城市道路和城市轨道交通运行排放噪声造成严重污染的，设区的市、县级人民政府应当组织有关部门和其他有关单位对噪声污染情况进行调查评估和责任认定，制定噪声污染综合治理方案。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噪声污染责任单位应当按照噪声污染综合治理方案的要求采取管理或者工程措施，减轻噪声污染。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第五十六条　因铁路运行排放噪声造成严重污染的，铁路运输企业和设区的市、县级人民政府应当对噪声污染情况进行调查，制定噪声污染综合治理方案。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铁路运输企业和设区的市、县级人民政府有关部门和其他有关单位应当按照噪声污染综合治理方案的要求采取有效措施，减轻噪声污染。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第五十七条　因民用航空器起降排放噪声造成严重污染的，民用机场所在地人民政府应当组织有关部门和其他有关单位对噪声污染情况进行调查，综合考虑经济、技术和管理措施，制定噪声污染综合治理方案。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民用机场管理机构、地方各级人民政府和其他有关单位应当按照噪声污染综合治理方案的要求采取有效措施，减轻噪声污染。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第五十八条　制定噪声污染综合治理方案，应当征求有关专家和公众等的意见。</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第七章　社会生活噪声污染防治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第五十九条　本法所称社会生活噪声，是指人为活动产生的除工业噪声、建筑施工噪声和交通运输噪声之外的干扰周围生活环境的声音。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第六十条　全社会应当增强噪声污染防治意识，自觉减少社会生活噪声排放，积极开展噪声污染防治活动，形成人人有责、人人参与、人人受益的良好噪声污染防治氛围，共同维护生活环境和谐安宁。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第六十一条　文化娱乐、体育、餐饮等场所的经营管理者应当采取有效措施，防止、减轻噪声污染。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第六十二条　使用空调器、冷却塔、水泵、油烟净化器、风机、发电机、变压器、锅炉、装卸设备等可能产生社会生活噪声污染的设备、设施的企业事业单位和其他经营管理者等，应当采取优化布局、集中排放等措施，防止、减轻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第六十三条　禁止在商业经营活动中使用高音广播喇叭或者采用其他持续反复发出高噪声的方法进行广告宣传。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对商业经营活动中产生的其他噪声，经营者应当采取有效措施，防止噪声污染。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第六十四条　禁止在噪声敏感建筑物集中区域使用高音广播喇叭，但紧急情况以及地方人民政府规定的特殊情形除外。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在街道、广场、公园等公共场所组织或者开展娱乐、健身等活动，应当遵守公共场所管理者有关活动区域、时段、音量等规定，采取有效措施，防止噪声污染；不得违反规定使用音响器材产生过大音量。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公共场所管理者应当合理规定娱乐、健身等活动的区域、时段、音量，可以采取设置噪声自动监测和显示设施等措施加强管理。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第六十五条　家庭及其成员应当培养形成减少噪声产生的良好习惯，乘坐公共交通工具、饲养宠物和其他日常活动尽量避免产生噪声对周围人员造成干扰，互谅互让解决噪声纠纷，共同维护声环境质量。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使用家用电器、乐器或者进行其他家庭场所活动，应当控制音量或者采取其他有效措施，防止噪声污染。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第六十六条　对已竣工交付使用的住宅楼、商铺、办公楼等建筑物进行室内装修活动，应当按照规定限定作业时间，采取有效措施，防止、减轻噪声污染。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第六十七条　新建居民住房的房地产开发经营者应当在销售场所公示住房可能受到噪声影响的情况以及采取或者拟采取的防治措施，并纳入买卖合同。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新建居民住房的房地产开发经营者应当在买卖合同中明确住房的共用设施设备位置和建筑隔声情况。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第六十八条　居民住宅区安装电梯、水泵、变压器等共用设施设备的，建设单位应当合理设置，采取减少振动、降低噪声的措施，符合民用建筑隔声设计相关标准要求。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已建成使用的居民住宅区电梯、水泵、变压器等共用设施设备由专业运营单位负责维护管理，符合民用建筑隔声设计相关标准要求。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第六十九条　基层群众性自治组织指导业主委员会、物业服务人、业主通过制定管理规约或者其他形式，约定本物业管理区域噪声污染防治要求，由业主共同遵守。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第七十条　对噪声敏感建筑物集中区域的社会生活噪声扰民行为，基层群众性自治组织、业主委员会、物业服务人应当及时劝阻、调解；劝阻、调解无效的，可以向负有社会生活噪声污染防治监督管理职责的部门或者地方人民政府指定的部门报告或者投诉，接到报告或者投诉的部门应当依法处理。</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第八章　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第七十一条　违反本法规定，拒绝、阻挠监督检查，或者在接受监督检查时弄虚作假的，由生态环境主管部门或者其他负有噪声污染防治监督管理职责的部门责令改正，处二万元以上二十万元以下的罚款。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第七十二条　违反本法规定，生产、进口、销售超过噪声限值的产品的，由县级以上人民政府市场监督管理部门、海关按照职责责令改正，没收违法所得，并处货值金额一倍以上三倍以下的罚款；情节严重的，报经有批准权的人民政府批准，责令停业、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生产、进口、销售、使用淘汰的设备，或者采用淘汰的工艺的，由县级以上人民政府指定的部门责令改正，没收违法所得，并处货值金额一倍以上三倍以下的罚款；情节严重的，报经有批准权的人民政府批准，责令停业、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第七十三条　违反本法规定，建设单位建设噪声敏感建筑物不符合民用建筑隔声设计相关标准要求的，由县级以上地方人民政府住房和城乡建设主管部门责令改正，处建设工程合同价款百分之二以上百分之四以下的罚款。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建设单位在噪声敏感建筑物禁止建设区域新建与航空无关的噪声敏感建筑物的，由地方人民政府指定的部门责令停止违法行为，处建设工程合同价款百分之二以上百分之十以下的罚款，并报经有批准权的人民政府批准，责令拆除。</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第七十四条　违反本法规定，在噪声敏感建筑物集中区域新建排放噪声的工业企业的，由生态环境主管部门责令停止违法行为，处十万元以上五十万元以下的罚款，并报经有批准权的人民政府批准，责令关闭。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在噪声敏感建筑物集中区域改建、扩建工业企业，未采取有效措施防止工业噪声污染的，由生态环境主管部门责令改正，处十万元以上五十万元以下的罚款；拒不改正的，报经有批准权的人民政府批准，责令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第七十五条　违反本法规定，无排污许可证或者超过噪声排放标准排放工业噪声的，由生态环境主管部门责令改正或者限制生产、停产整治，并处二万元以上二十万元以下的罚款；情节严重的，报经有批准权的人民政府批准，责令停业、关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第七十六条　违反本法规定，有下列行为之一，由生态环境主管部门责令改正，处二万元以上二十万元以下的罚款；拒不改正的，责令限制生产、停产整治：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（一）实行排污许可管理的单位未按照规定对工业噪声开展自行监测，未保存原始监测记录，或者未向社会公开监测结果的；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（二）噪声重点排污单位未按照国家规定安装、使用、维护噪声自动监测设备，或者未与生态环境主管部门的监控设备联网的。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第七十七条　违反本法规定，建设单位、施工单位有下列行为之一，由工程所在地人民政府指定的部门责令改正，处一万元以上十万元以下的罚款；拒不改正的，可以责令暂停施工：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（一）超过噪声排放标准排放建筑施工噪声的；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（二）未按照规定取得证明，在噪声敏感建筑物集中区域夜间进行产生噪声的建筑施工作业的。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第七十八条　违反本法规定，有下列行为之一，由工程所在地人民政府指定的部门责令改正，处五千元以上五万元以下的罚款；拒不改正的，处五万元以上二十万元以下的罚款：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（一）建设单位未按照规定将噪声污染防治费用列入工程造价的；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（二）施工单位未按照规定制定噪声污染防治实施方案，或者未采取有效措施减少振动、降低噪声的；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（三）在噪声敏感建筑物集中区域施工作业的建设单位未按照国家规定设置噪声自动监测系统，未与监督管理部门联网，或者未保存原始监测记录的；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（四）因特殊需要必须连续施工作业，建设单位未按照规定公告附近居民的。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第七十九条　违反本法规定，驾驶拆除或者损坏消声器、加装排气管等擅自改装的机动车轰鸣、疾驶，机动车运行时未按照规定使用声响装置，或者违反禁止机动车行驶和使用声响装置的路段和时间规定的，由县级以上地方人民政府公安机关交通管理部门依照有关道路交通安全的法律法规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铁路机车车辆、城市轨道交通车辆、机动船舶等交通运输工具运行时未按照规定使用声响装置的，由交通运输、铁路监督管理、海事等部门或者地方人民政府指定的城市轨道交通有关部门按照职责责令改正，处五千元以上一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第八十条　违反本法规定，有下列行为之一，由交通运输、铁路监督管理、民用航空等部门或者地方人民政府指定的城市道路、城市轨道交通有关部门，按照职责责令改正，处五千元以上五万元以下的罚款；拒不改正的，处五万元以上二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（一）公路养护管理单位、城市道路养护维修单位、城市轨道交通运营单位、铁路运输企业未履行维护和保养义务，未保持减少振动、降低噪声设施正常运行的；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（二）城市轨道交通运营单位、铁路运输企业未按照国家规定进行监测，或者未保存原始监测记录的；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（三）民用机场管理机构、航空运输企业、通用航空企业未采取措施防止、减轻民用航空器噪声污染的；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（四）民用机场管理机构未按照国家规定对机场周围民用航空器噪声进行监测，未保存原始监测记录，或者监测结果未定期报送的。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第八十一条　违反本法规定，有下列行为之一，由地方人民政府指定的部门责令改正，处五千元以上五万元以下的罚款；拒不改正的，处五万元以上二十万元以下的罚款，并可以报经有批准权的人民政府批准，责令停业：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（一）超过噪声排放标准排放社会生活噪声的；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（二）在商业经营活动中使用高音广播喇叭或者采用其他持续反复发出高噪声的方法进行广告宣传的；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（三）未对商业经营活动中产生的其他噪声采取有效措施造成噪声污染的。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第八十二条　违反本法规定，有下列行为之一，由地方人民政府指定的部门说服教育，责令改正；拒不改正的，给予警告，对个人可以处二百元以上一千元以下的罚款，对单位可以处二千元以上二万元以下的罚款：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（一）在噪声敏感建筑物集中区域使用高音广播喇叭的；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（二）在公共场所组织或者开展娱乐、健身等活动，未遵守公共场所管理者有关活动区域、时段、音量等规定，未采取有效措施造成噪声污染，或者违反规定使用音响器材产生过大音量的；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（三）对已竣工交付使用的建筑物进行室内装修活动，未按照规定在限定的作业时间内进行，或者未采取有效措施造成噪声污染的；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（四）其他违反法律规定造成社会生活噪声污染的。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第八十三条　违反本法规定，有下列行为之一，由县级以上地方人民政府房产管理部门责令改正，处一万元以上五万元以下的罚款；拒不改正的，责令暂停销售：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（一）新建居民住房的房地产开发经营者未在销售场所公示住房可能受到噪声影响的情况以及采取或者拟采取的防治措施，或者未纳入买卖合同的；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（二）新建居民住房的房地产开发经营者未在买卖合同中明确住房的共用设施设备位置或者建筑隔声情况的。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第八十四条　违反本法规定，有下列行为之一，由地方人民政府指定的部门责令改正，处五千元以上五万元以下的罚款；拒不改正的，处五万元以上二十万元以下的罚款：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（一）居民住宅区安装共用设施设备，设置不合理或者未采取减少振动、降低噪声的措施，不符合民用建筑隔声设计相关标准要求的；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（二）对已建成使用的居民住宅区共用设施设备，专业运营单位未进行维护管理，不符合民用建筑隔声设计相关标准要求的。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第八十五条　噪声污染防治监督管理人员滥用职权、玩忽职守、徇私舞弊的，由监察机关或者任免机关、单位依法给予处分。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第八十六条　受到噪声侵害的单位和个人，有权要求侵权人依法承担民事责任。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对赔偿责任和赔偿金额纠纷，可以根据当事人的请求，由相应的负有噪声污染防治监督管理职责的部门、人民调解委员会调解处理。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国家鼓励排放噪声的单位、个人和公共场所管理者与受到噪声侵害的单位和个人友好协商，通过调整生产经营时间、施工作业时间，采取减少振动、降低噪声措施，支付补偿金、异地安置等方式，妥善解决噪声纠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第八十七条　违反本法规定，产生社会生活噪声，经劝阻、调解和处理未能制止，持续干扰他人正常生活、工作和学习，或者有其他扰乱公共秩序、妨害社会管理等违反治安管理行为的，由公安机关依法给予治安管理处罚。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违反本法规定，构成犯罪的，依法追究刑事责任。</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第九章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第八十八条　本法中下列用语的含义：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（一）噪声排放，是指噪声源向周围生活环境辐射噪声；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（二）夜间，是指晚上十点至次日早晨六点之间的期间，设区的市级以上人民政府可以另行规定本行政区域夜间的起止时间，夜间时段长度为八小时；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（三）噪声敏感建筑物，是指用于居住、科学研究、医疗卫生、文化教育、机关团体办公、社会福利等需要保持安静的建筑物；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（四）交通干线，是指铁路、高速公路、一级公路、二级公路、城市快速路、城市主干路、城市次干路、城市轨道交通线路、内河高等级航道。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第八十九条　省、自治区、直辖市或者设区的市、自治州根据实际情况，制定本地方噪声污染防治具体办法。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第九十条　本法自2022年6月5日起施行。《中华人民共和国环境噪声污染防治法》同时废止。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《最高人民法院冻结、拍卖上市公司国有股和社会法人股若干问题的规定》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发文机构：最高人民法院  文号：法释〔2001〕28号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（2001年8月28日最高人民法院审判委员会第1188次会议通过 2001年9月21日公布 自2001年9月30日起施行）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0" w:name="No4"/>
      <w:bookmarkEnd w:id="0"/>
      <w:r>
        <w:rPr>
          <w:rFonts w:hint="eastAsia" w:cs="宋体" w:asciiTheme="majorEastAsia" w:hAnsiTheme="majorEastAsia" w:eastAsiaTheme="majorEastAsia"/>
          <w:color w:val="000000" w:themeColor="text1"/>
          <w:sz w:val="24"/>
          <w14:textFill>
            <w14:solidFill>
              <w14:schemeClr w14:val="tx1"/>
            </w14:solidFill>
          </w14:textFill>
        </w:rPr>
        <w:t>为了保护债权人以及其他当事人的合法权益，维护证券市场的正常交易秩序，根据《</w:t>
      </w:r>
      <w:r>
        <w:fldChar w:fldCharType="begin"/>
      </w:r>
      <w:r>
        <w:instrText xml:space="preserve"> HYPERLINK "https://law.wkinfo.com.cn/document/show?collection=legislation&amp;aid=MTAwMDAxNDA0NTQ=&amp;language=%E4%B8%AD%E6%96%87" \t "/Users/liuanfeng/Documents\x/_blank" </w:instrText>
      </w:r>
      <w:r>
        <w:fldChar w:fldCharType="separate"/>
      </w:r>
      <w:r>
        <w:rPr>
          <w:rFonts w:hint="eastAsia" w:cs="宋体" w:asciiTheme="majorEastAsia" w:hAnsiTheme="majorEastAsia" w:eastAsiaTheme="majorEastAsia"/>
          <w:color w:val="000000" w:themeColor="text1"/>
          <w:sz w:val="24"/>
          <w14:textFill>
            <w14:solidFill>
              <w14:schemeClr w14:val="tx1"/>
            </w14:solidFill>
          </w14:textFill>
        </w:rPr>
        <w:t>中华人民共和国证券法</w:t>
      </w:r>
      <w:r>
        <w:rPr>
          <w:rFonts w:hint="eastAsia" w:cs="宋体" w:asciiTheme="majorEastAsia" w:hAnsiTheme="majorEastAsia" w:eastAsiaTheme="majorEastAsia"/>
          <w:color w:val="000000" w:themeColor="text1"/>
          <w:sz w:val="24"/>
          <w14:textFill>
            <w14:solidFill>
              <w14:schemeClr w14:val="tx1"/>
            </w14:solidFill>
          </w14:textFill>
        </w:rPr>
        <w:fldChar w:fldCharType="end"/>
      </w:r>
      <w:r>
        <w:rPr>
          <w:rFonts w:hint="eastAsia" w:cs="宋体" w:asciiTheme="majorEastAsia" w:hAnsiTheme="majorEastAsia" w:eastAsiaTheme="majorEastAsia"/>
          <w:color w:val="000000" w:themeColor="text1"/>
          <w:sz w:val="24"/>
          <w14:textFill>
            <w14:solidFill>
              <w14:schemeClr w14:val="tx1"/>
            </w14:solidFill>
          </w14:textFill>
        </w:rPr>
        <w:t>》、《</w:t>
      </w:r>
      <w:r>
        <w:fldChar w:fldCharType="begin"/>
      </w:r>
      <w:r>
        <w:instrText xml:space="preserve"> HYPERLINK "https://law.wkinfo.com.cn/document/show?collection=legislation&amp;aid=MTAwMDEyNDM3OTY=&amp;language=%E4%B8%AD%E6%96%87" \t "/Users/liuanfeng/Documents\x/_blank" </w:instrText>
      </w:r>
      <w:r>
        <w:fldChar w:fldCharType="separate"/>
      </w:r>
      <w:r>
        <w:rPr>
          <w:rFonts w:hint="eastAsia" w:cs="宋体" w:asciiTheme="majorEastAsia" w:hAnsiTheme="majorEastAsia" w:eastAsiaTheme="majorEastAsia"/>
          <w:color w:val="000000" w:themeColor="text1"/>
          <w:sz w:val="24"/>
          <w14:textFill>
            <w14:solidFill>
              <w14:schemeClr w14:val="tx1"/>
            </w14:solidFill>
          </w14:textFill>
        </w:rPr>
        <w:t>中华人民共和国公司法</w:t>
      </w:r>
      <w:r>
        <w:rPr>
          <w:rFonts w:hint="eastAsia" w:cs="宋体" w:asciiTheme="majorEastAsia" w:hAnsiTheme="majorEastAsia" w:eastAsiaTheme="majorEastAsia"/>
          <w:color w:val="000000" w:themeColor="text1"/>
          <w:sz w:val="24"/>
          <w14:textFill>
            <w14:solidFill>
              <w14:schemeClr w14:val="tx1"/>
            </w14:solidFill>
          </w14:textFill>
        </w:rPr>
        <w:fldChar w:fldCharType="end"/>
      </w:r>
      <w:r>
        <w:rPr>
          <w:rFonts w:hint="eastAsia" w:cs="宋体" w:asciiTheme="majorEastAsia" w:hAnsiTheme="majorEastAsia" w:eastAsiaTheme="majorEastAsia"/>
          <w:color w:val="000000" w:themeColor="text1"/>
          <w:sz w:val="24"/>
          <w14:textFill>
            <w14:solidFill>
              <w14:schemeClr w14:val="tx1"/>
            </w14:solidFill>
          </w14:textFill>
        </w:rPr>
        <w:t>》、《</w:t>
      </w:r>
      <w:r>
        <w:fldChar w:fldCharType="begin"/>
      </w:r>
      <w:r>
        <w:instrText xml:space="preserve"> HYPERLINK "https://law.wkinfo.com.cn/document/show?collection=legislation&amp;aid=MTAxMDAwMDMwMDM=&amp;language=%E4%B8%AD%E6%96%87" \t "/Users/liuanfeng/Documents\x/_blank" </w:instrText>
      </w:r>
      <w:r>
        <w:fldChar w:fldCharType="separate"/>
      </w:r>
      <w:r>
        <w:rPr>
          <w:rFonts w:hint="eastAsia" w:cs="宋体" w:asciiTheme="majorEastAsia" w:hAnsiTheme="majorEastAsia" w:eastAsiaTheme="majorEastAsia"/>
          <w:color w:val="000000" w:themeColor="text1"/>
          <w:sz w:val="24"/>
          <w14:textFill>
            <w14:solidFill>
              <w14:schemeClr w14:val="tx1"/>
            </w14:solidFill>
          </w14:textFill>
        </w:rPr>
        <w:t>中华人民共和国民事诉讼法</w:t>
      </w:r>
      <w:r>
        <w:rPr>
          <w:rFonts w:hint="eastAsia" w:cs="宋体" w:asciiTheme="majorEastAsia" w:hAnsiTheme="majorEastAsia" w:eastAsiaTheme="majorEastAsia"/>
          <w:color w:val="000000" w:themeColor="text1"/>
          <w:sz w:val="24"/>
          <w14:textFill>
            <w14:solidFill>
              <w14:schemeClr w14:val="tx1"/>
            </w14:solidFill>
          </w14:textFill>
        </w:rPr>
        <w:fldChar w:fldCharType="end"/>
      </w:r>
      <w:r>
        <w:rPr>
          <w:rFonts w:hint="eastAsia" w:cs="宋体" w:asciiTheme="majorEastAsia" w:hAnsiTheme="majorEastAsia" w:eastAsiaTheme="majorEastAsia"/>
          <w:color w:val="000000" w:themeColor="text1"/>
          <w:sz w:val="24"/>
          <w14:textFill>
            <w14:solidFill>
              <w14:schemeClr w14:val="tx1"/>
            </w14:solidFill>
          </w14:textFill>
        </w:rPr>
        <w:t>》，参照《</w:t>
      </w:r>
      <w:r>
        <w:fldChar w:fldCharType="begin"/>
      </w:r>
      <w:r>
        <w:instrText xml:space="preserve"> HYPERLINK "https://law.wkinfo.com.cn/document/show?collection=legislation&amp;aid=MTAwMDAwOTI1OTI=&amp;language=%E4%B8%AD%E6%96%87" \t "/Users/liuanfeng/Documents\x/_blank" </w:instrText>
      </w:r>
      <w:r>
        <w:fldChar w:fldCharType="separate"/>
      </w:r>
      <w:r>
        <w:rPr>
          <w:rFonts w:hint="eastAsia" w:cs="宋体" w:asciiTheme="majorEastAsia" w:hAnsiTheme="majorEastAsia" w:eastAsiaTheme="majorEastAsia"/>
          <w:color w:val="000000" w:themeColor="text1"/>
          <w:sz w:val="24"/>
          <w14:textFill>
            <w14:solidFill>
              <w14:schemeClr w14:val="tx1"/>
            </w14:solidFill>
          </w14:textFill>
        </w:rPr>
        <w:t>中华人民共和国拍卖法</w:t>
      </w:r>
      <w:r>
        <w:rPr>
          <w:rFonts w:hint="eastAsia" w:cs="宋体" w:asciiTheme="majorEastAsia" w:hAnsiTheme="majorEastAsia" w:eastAsiaTheme="majorEastAsia"/>
          <w:color w:val="000000" w:themeColor="text1"/>
          <w:sz w:val="24"/>
          <w14:textFill>
            <w14:solidFill>
              <w14:schemeClr w14:val="tx1"/>
            </w14:solidFill>
          </w14:textFill>
        </w:rPr>
        <w:fldChar w:fldCharType="end"/>
      </w:r>
      <w:r>
        <w:rPr>
          <w:rFonts w:hint="eastAsia" w:cs="宋体" w:asciiTheme="majorEastAsia" w:hAnsiTheme="majorEastAsia" w:eastAsiaTheme="majorEastAsia"/>
          <w:color w:val="000000" w:themeColor="text1"/>
          <w:sz w:val="24"/>
          <w14:textFill>
            <w14:solidFill>
              <w14:schemeClr w14:val="tx1"/>
            </w14:solidFill>
          </w14:textFill>
        </w:rPr>
        <w:t>》等法律的有关规定，对人民法院在财产保全和执行过程中，冻结、拍卖上市公司国有股和社会法人股（以下均简称股权）等有关问题，作如下规定：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1" w:name="No5_T1"/>
      <w:bookmarkEnd w:id="1"/>
      <w:r>
        <w:rPr>
          <w:rFonts w:hint="eastAsia" w:cs="宋体" w:asciiTheme="majorEastAsia" w:hAnsiTheme="majorEastAsia" w:eastAsiaTheme="majorEastAsia"/>
          <w:color w:val="000000" w:themeColor="text1"/>
          <w:sz w:val="24"/>
          <w14:textFill>
            <w14:solidFill>
              <w14:schemeClr w14:val="tx1"/>
            </w14:solidFill>
          </w14:textFill>
        </w:rPr>
        <w:t>第一条</w:t>
      </w:r>
      <w:bookmarkStart w:id="2" w:name="No6_T1K1"/>
      <w:bookmarkEnd w:id="2"/>
      <w:r>
        <w:rPr>
          <w:rFonts w:hint="eastAsia" w:cs="宋体" w:asciiTheme="majorEastAsia" w:hAnsiTheme="majorEastAsia" w:eastAsiaTheme="majorEastAsia"/>
          <w:color w:val="000000" w:themeColor="text1"/>
          <w:sz w:val="24"/>
          <w14:textFill>
            <w14:solidFill>
              <w14:schemeClr w14:val="tx1"/>
            </w14:solidFill>
          </w14:textFill>
        </w:rPr>
        <w:t xml:space="preserve"> 人民法院在审理民事纠纷案件过程中，对股权采取冻结、评估、拍卖和办理股权过户等财产保全和执行措施，适用本规定。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3" w:name="No7_T2"/>
      <w:bookmarkEnd w:id="3"/>
      <w:r>
        <w:rPr>
          <w:rFonts w:hint="eastAsia" w:cs="宋体" w:asciiTheme="majorEastAsia" w:hAnsiTheme="majorEastAsia" w:eastAsiaTheme="majorEastAsia"/>
          <w:color w:val="000000" w:themeColor="text1"/>
          <w:sz w:val="24"/>
          <w14:textFill>
            <w14:solidFill>
              <w14:schemeClr w14:val="tx1"/>
            </w14:solidFill>
          </w14:textFill>
        </w:rPr>
        <w:t>第二条</w:t>
      </w:r>
      <w:bookmarkStart w:id="4" w:name="No8_T2K1"/>
      <w:bookmarkEnd w:id="4"/>
      <w:r>
        <w:rPr>
          <w:rFonts w:hint="eastAsia" w:cs="宋体" w:asciiTheme="majorEastAsia" w:hAnsiTheme="majorEastAsia" w:eastAsiaTheme="majorEastAsia"/>
          <w:color w:val="000000" w:themeColor="text1"/>
          <w:sz w:val="24"/>
          <w14:textFill>
            <w14:solidFill>
              <w14:schemeClr w14:val="tx1"/>
            </w14:solidFill>
          </w14:textFill>
        </w:rPr>
        <w:t xml:space="preserve"> 本规定所指上市公司国有股、包括国家股和国有法人股。国家股指有权代表国家投资的机构或部门向股份有限公司出资或依据法定程序取得的股份；国有法人股指国有法人单位，包括国有资产比例超过50％的国有控股企业，以其依法占有的法人资产向股份有限公司出资形成或者依据法定程序取得的股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5" w:name="No9_T2K2"/>
      <w:bookmarkEnd w:id="5"/>
      <w:r>
        <w:rPr>
          <w:rFonts w:hint="eastAsia" w:cs="宋体" w:asciiTheme="majorEastAsia" w:hAnsiTheme="majorEastAsia" w:eastAsiaTheme="majorEastAsia"/>
          <w:color w:val="000000" w:themeColor="text1"/>
          <w:sz w:val="24"/>
          <w14:textFill>
            <w14:solidFill>
              <w14:schemeClr w14:val="tx1"/>
            </w14:solidFill>
          </w14:textFill>
        </w:rPr>
        <w:t>本规定所指社会法人股是指非国有法人资产投资于上市公司形成的股份。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 w:name="No10_T3"/>
      <w:bookmarkEnd w:id="6"/>
      <w:r>
        <w:rPr>
          <w:rFonts w:hint="eastAsia" w:cs="宋体" w:asciiTheme="majorEastAsia" w:hAnsiTheme="majorEastAsia" w:eastAsiaTheme="majorEastAsia"/>
          <w:color w:val="000000" w:themeColor="text1"/>
          <w:sz w:val="24"/>
          <w14:textFill>
            <w14:solidFill>
              <w14:schemeClr w14:val="tx1"/>
            </w14:solidFill>
          </w14:textFill>
        </w:rPr>
        <w:t>第三条</w:t>
      </w:r>
      <w:bookmarkStart w:id="7" w:name="No11_T3K1"/>
      <w:bookmarkEnd w:id="7"/>
      <w:r>
        <w:rPr>
          <w:rFonts w:hint="eastAsia" w:cs="宋体" w:asciiTheme="majorEastAsia" w:hAnsiTheme="majorEastAsia" w:eastAsiaTheme="majorEastAsia"/>
          <w:color w:val="000000" w:themeColor="text1"/>
          <w:sz w:val="24"/>
          <w14:textFill>
            <w14:solidFill>
              <w14:schemeClr w14:val="tx1"/>
            </w14:solidFill>
          </w14:textFill>
        </w:rPr>
        <w:t xml:space="preserve"> 人民法院对股权采取冻结、拍卖措施时，被保全人和被执行人应当是股权的持有人或者所有权人。被冻结、拍卖股权的上市公司非依据法定程序确定为案件当事人或者被执行人，人民法院不得对其采取保全或执行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8" w:name="No12_T4"/>
      <w:bookmarkEnd w:id="8"/>
      <w:r>
        <w:rPr>
          <w:rFonts w:hint="eastAsia" w:cs="宋体" w:asciiTheme="majorEastAsia" w:hAnsiTheme="majorEastAsia" w:eastAsiaTheme="majorEastAsia"/>
          <w:color w:val="000000" w:themeColor="text1"/>
          <w:sz w:val="24"/>
          <w14:textFill>
            <w14:solidFill>
              <w14:schemeClr w14:val="tx1"/>
            </w14:solidFill>
          </w14:textFill>
        </w:rPr>
        <w:t>第四条</w:t>
      </w:r>
      <w:bookmarkStart w:id="9" w:name="No13_T4K1"/>
      <w:bookmarkEnd w:id="9"/>
      <w:r>
        <w:rPr>
          <w:rFonts w:hint="eastAsia" w:cs="宋体" w:asciiTheme="majorEastAsia" w:hAnsiTheme="majorEastAsia" w:eastAsiaTheme="majorEastAsia"/>
          <w:color w:val="000000" w:themeColor="text1"/>
          <w:sz w:val="24"/>
          <w14:textFill>
            <w14:solidFill>
              <w14:schemeClr w14:val="tx1"/>
            </w14:solidFill>
          </w14:textFill>
        </w:rPr>
        <w:t xml:space="preserve"> 人民法院在审理案件过程中，股权持有人或者所有权人作为债务人，如有偿还能力的，人民法院一般不应对其股权采取冻结保全措施。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10" w:name="No14_T4K2"/>
      <w:bookmarkEnd w:id="10"/>
      <w:r>
        <w:rPr>
          <w:rFonts w:hint="eastAsia" w:cs="宋体" w:asciiTheme="majorEastAsia" w:hAnsiTheme="majorEastAsia" w:eastAsiaTheme="majorEastAsia"/>
          <w:color w:val="000000" w:themeColor="text1"/>
          <w:sz w:val="24"/>
          <w14:textFill>
            <w14:solidFill>
              <w14:schemeClr w14:val="tx1"/>
            </w14:solidFill>
          </w14:textFill>
        </w:rPr>
        <w:t>人民法院已对股权采取冻结保全措施的，股权持有人、所有权人或者第三人提供了有效担保，人民法院经审查符合法律规定的，可以解除对股权的冻结。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11" w:name="No15_T5"/>
      <w:bookmarkEnd w:id="11"/>
      <w:r>
        <w:rPr>
          <w:rFonts w:hint="eastAsia" w:cs="宋体" w:asciiTheme="majorEastAsia" w:hAnsiTheme="majorEastAsia" w:eastAsiaTheme="majorEastAsia"/>
          <w:color w:val="000000" w:themeColor="text1"/>
          <w:sz w:val="24"/>
          <w14:textFill>
            <w14:solidFill>
              <w14:schemeClr w14:val="tx1"/>
            </w14:solidFill>
          </w14:textFill>
        </w:rPr>
        <w:t>第五条</w:t>
      </w:r>
      <w:bookmarkStart w:id="12" w:name="No16_T5K1"/>
      <w:bookmarkEnd w:id="12"/>
      <w:r>
        <w:rPr>
          <w:rFonts w:hint="eastAsia" w:cs="宋体" w:asciiTheme="majorEastAsia" w:hAnsiTheme="majorEastAsia" w:eastAsiaTheme="majorEastAsia"/>
          <w:color w:val="000000" w:themeColor="text1"/>
          <w:sz w:val="24"/>
          <w14:textFill>
            <w14:solidFill>
              <w14:schemeClr w14:val="tx1"/>
            </w14:solidFill>
          </w14:textFill>
        </w:rPr>
        <w:t xml:space="preserve"> 人民法院裁定冻结或者解除冻结股权，除应当将法律文书送达负有协助执行义务的单位以外，还应当在作出冻结或者解除冻结裁定后7日内，将法律文书送达股权持有人或者所有权人并书面通知上市公司。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13" w:name="No17_T5K2"/>
      <w:bookmarkEnd w:id="13"/>
      <w:r>
        <w:rPr>
          <w:rFonts w:hint="eastAsia" w:cs="宋体" w:asciiTheme="majorEastAsia" w:hAnsiTheme="majorEastAsia" w:eastAsiaTheme="majorEastAsia"/>
          <w:color w:val="000000" w:themeColor="text1"/>
          <w:sz w:val="24"/>
          <w14:textFill>
            <w14:solidFill>
              <w14:schemeClr w14:val="tx1"/>
            </w14:solidFill>
          </w14:textFill>
        </w:rPr>
        <w:t>人民法院裁定拍卖上市公司股权，应当于委托拍卖之前将法律文书送达股权持有人或者所有权人并书面通知上市公司。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14" w:name="No18_T5K3"/>
      <w:bookmarkEnd w:id="14"/>
      <w:r>
        <w:rPr>
          <w:rFonts w:hint="eastAsia" w:cs="宋体" w:asciiTheme="majorEastAsia" w:hAnsiTheme="majorEastAsia" w:eastAsiaTheme="majorEastAsia"/>
          <w:color w:val="000000" w:themeColor="text1"/>
          <w:sz w:val="24"/>
          <w14:textFill>
            <w14:solidFill>
              <w14:schemeClr w14:val="tx1"/>
            </w14:solidFill>
          </w14:textFill>
        </w:rPr>
        <w:t>被冻结或者拍卖股权的当事人是国有股份持有人的，人民法院在向该国有股份持有人送达冻结或者拍卖裁定时，应当告其于5日内报主管财政部门备案。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15" w:name="No19_T6"/>
      <w:bookmarkEnd w:id="15"/>
      <w:r>
        <w:rPr>
          <w:rFonts w:hint="eastAsia" w:cs="宋体" w:asciiTheme="majorEastAsia" w:hAnsiTheme="majorEastAsia" w:eastAsiaTheme="majorEastAsia"/>
          <w:color w:val="000000" w:themeColor="text1"/>
          <w:sz w:val="24"/>
          <w14:textFill>
            <w14:solidFill>
              <w14:schemeClr w14:val="tx1"/>
            </w14:solidFill>
          </w14:textFill>
        </w:rPr>
        <w:t>第六条</w:t>
      </w:r>
      <w:bookmarkStart w:id="16" w:name="No20_T6K1"/>
      <w:bookmarkEnd w:id="16"/>
      <w:r>
        <w:rPr>
          <w:rFonts w:hint="eastAsia" w:cs="宋体" w:asciiTheme="majorEastAsia" w:hAnsiTheme="majorEastAsia" w:eastAsiaTheme="majorEastAsia"/>
          <w:color w:val="000000" w:themeColor="text1"/>
          <w:sz w:val="24"/>
          <w14:textFill>
            <w14:solidFill>
              <w14:schemeClr w14:val="tx1"/>
            </w14:solidFill>
          </w14:textFill>
        </w:rPr>
        <w:t xml:space="preserve"> 冻结股权的期限不超过一年。如申请人需要延长期限的，人民法院应当根据申请，在冻结期限届满前办理续冻手续，每次续冻期限不超过6个月。逾期不办理续冻手续的，视为自动撤销冻结。</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17" w:name="No21_T7"/>
      <w:bookmarkEnd w:id="17"/>
      <w:r>
        <w:rPr>
          <w:rFonts w:hint="eastAsia" w:cs="宋体" w:asciiTheme="majorEastAsia" w:hAnsiTheme="majorEastAsia" w:eastAsiaTheme="majorEastAsia"/>
          <w:color w:val="000000" w:themeColor="text1"/>
          <w:sz w:val="24"/>
          <w14:textFill>
            <w14:solidFill>
              <w14:schemeClr w14:val="tx1"/>
            </w14:solidFill>
          </w14:textFill>
        </w:rPr>
        <w:t>第七条</w:t>
      </w:r>
      <w:bookmarkStart w:id="18" w:name="No22_T7K1"/>
      <w:bookmarkEnd w:id="18"/>
      <w:r>
        <w:rPr>
          <w:rFonts w:hint="eastAsia" w:cs="宋体" w:asciiTheme="majorEastAsia" w:hAnsiTheme="majorEastAsia" w:eastAsiaTheme="majorEastAsia"/>
          <w:color w:val="000000" w:themeColor="text1"/>
          <w:sz w:val="24"/>
          <w14:textFill>
            <w14:solidFill>
              <w14:schemeClr w14:val="tx1"/>
            </w14:solidFill>
          </w14:textFill>
        </w:rPr>
        <w:t xml:space="preserve"> 人民法院采取保全措施，所冻结的股权价值不得超过股权持有人或者所有权人的债务总额。股权价值应当按照上市公司最近期报表每股资产净值计算。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19" w:name="No23_T7K2"/>
      <w:bookmarkEnd w:id="19"/>
      <w:r>
        <w:rPr>
          <w:rFonts w:hint="eastAsia" w:cs="宋体" w:asciiTheme="majorEastAsia" w:hAnsiTheme="majorEastAsia" w:eastAsiaTheme="majorEastAsia"/>
          <w:color w:val="000000" w:themeColor="text1"/>
          <w:sz w:val="24"/>
          <w14:textFill>
            <w14:solidFill>
              <w14:schemeClr w14:val="tx1"/>
            </w14:solidFill>
          </w14:textFill>
        </w:rPr>
        <w:t>股权冻结的效力及于股权产生的股息以及红利、红股等孳息，但股权持有人或者所有权人仍可享有因上市公司增发、配售新股而产生的权利。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20" w:name="No24_T8"/>
      <w:bookmarkEnd w:id="20"/>
      <w:r>
        <w:rPr>
          <w:rFonts w:hint="eastAsia" w:cs="宋体" w:asciiTheme="majorEastAsia" w:hAnsiTheme="majorEastAsia" w:eastAsiaTheme="majorEastAsia"/>
          <w:color w:val="000000" w:themeColor="text1"/>
          <w:sz w:val="24"/>
          <w14:textFill>
            <w14:solidFill>
              <w14:schemeClr w14:val="tx1"/>
            </w14:solidFill>
          </w14:textFill>
        </w:rPr>
        <w:t>第八条</w:t>
      </w:r>
      <w:bookmarkStart w:id="21" w:name="No25_T8K1"/>
      <w:bookmarkEnd w:id="21"/>
      <w:r>
        <w:rPr>
          <w:rFonts w:hint="eastAsia" w:cs="宋体" w:asciiTheme="majorEastAsia" w:hAnsiTheme="majorEastAsia" w:eastAsiaTheme="majorEastAsia"/>
          <w:color w:val="000000" w:themeColor="text1"/>
          <w:sz w:val="24"/>
          <w14:textFill>
            <w14:solidFill>
              <w14:schemeClr w14:val="tx1"/>
            </w14:solidFill>
          </w14:textFill>
        </w:rPr>
        <w:t xml:space="preserve"> 人民法院采取强制执行措施时，如果股权持有人或者所有权人在限期内提供了方便执行的其他财产，应当首先执行其他财产。其他财产不足以清偿债务的，方可执行股权。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22" w:name="No26_T8K2"/>
      <w:bookmarkEnd w:id="22"/>
      <w:r>
        <w:rPr>
          <w:rFonts w:hint="eastAsia" w:cs="宋体" w:asciiTheme="majorEastAsia" w:hAnsiTheme="majorEastAsia" w:eastAsiaTheme="majorEastAsia"/>
          <w:color w:val="000000" w:themeColor="text1"/>
          <w:sz w:val="24"/>
          <w14:textFill>
            <w14:solidFill>
              <w14:schemeClr w14:val="tx1"/>
            </w14:solidFill>
          </w14:textFill>
        </w:rPr>
        <w:t>本规定所称可供方便执行的其他财产，是指存款、现金、成品和半成品、原材料、交通工具等。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23" w:name="No27_T8K3"/>
      <w:bookmarkEnd w:id="23"/>
      <w:r>
        <w:rPr>
          <w:rFonts w:hint="eastAsia" w:cs="宋体" w:asciiTheme="majorEastAsia" w:hAnsiTheme="majorEastAsia" w:eastAsiaTheme="majorEastAsia"/>
          <w:color w:val="000000" w:themeColor="text1"/>
          <w:sz w:val="24"/>
          <w14:textFill>
            <w14:solidFill>
              <w14:schemeClr w14:val="tx1"/>
            </w14:solidFill>
          </w14:textFill>
        </w:rPr>
        <w:t>人民法院执行股权，必须进行拍卖。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24" w:name="No28_T8K4"/>
      <w:bookmarkEnd w:id="24"/>
      <w:r>
        <w:rPr>
          <w:rFonts w:hint="eastAsia" w:cs="宋体" w:asciiTheme="majorEastAsia" w:hAnsiTheme="majorEastAsia" w:eastAsiaTheme="majorEastAsia"/>
          <w:color w:val="000000" w:themeColor="text1"/>
          <w:sz w:val="24"/>
          <w14:textFill>
            <w14:solidFill>
              <w14:schemeClr w14:val="tx1"/>
            </w14:solidFill>
          </w14:textFill>
        </w:rPr>
        <w:t>股权的持有人或者所有权人以股权向债权人质押的，人民法院执行时也应当通过拍卖方式进行，不得直接将股权执行给债权人。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25" w:name="No29_T9"/>
      <w:bookmarkEnd w:id="25"/>
      <w:r>
        <w:rPr>
          <w:rFonts w:hint="eastAsia" w:cs="宋体" w:asciiTheme="majorEastAsia" w:hAnsiTheme="majorEastAsia" w:eastAsiaTheme="majorEastAsia"/>
          <w:color w:val="000000" w:themeColor="text1"/>
          <w:sz w:val="24"/>
          <w14:textFill>
            <w14:solidFill>
              <w14:schemeClr w14:val="tx1"/>
            </w14:solidFill>
          </w14:textFill>
        </w:rPr>
        <w:t>第九条</w:t>
      </w:r>
      <w:bookmarkStart w:id="26" w:name="No30_T9K1"/>
      <w:bookmarkEnd w:id="26"/>
      <w:r>
        <w:rPr>
          <w:rFonts w:hint="eastAsia" w:cs="宋体" w:asciiTheme="majorEastAsia" w:hAnsiTheme="majorEastAsia" w:eastAsiaTheme="majorEastAsia"/>
          <w:color w:val="000000" w:themeColor="text1"/>
          <w:sz w:val="24"/>
          <w14:textFill>
            <w14:solidFill>
              <w14:schemeClr w14:val="tx1"/>
            </w14:solidFill>
          </w14:textFill>
        </w:rPr>
        <w:t xml:space="preserve"> 拍卖股权之前，人民法院应当委托具有证券从业资格的资产评估机构对股权价值进行评估。资产评估机构由债权人和债务人协商选定。不能达成一致意见的，由人民法院召集债权人和债务人提出候选评估机构，以抽签方式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27" w:name="No31_T10"/>
      <w:bookmarkEnd w:id="27"/>
      <w:r>
        <w:rPr>
          <w:rFonts w:hint="eastAsia" w:cs="宋体" w:asciiTheme="majorEastAsia" w:hAnsiTheme="majorEastAsia" w:eastAsiaTheme="majorEastAsia"/>
          <w:color w:val="000000" w:themeColor="text1"/>
          <w:sz w:val="24"/>
          <w14:textFill>
            <w14:solidFill>
              <w14:schemeClr w14:val="tx1"/>
            </w14:solidFill>
          </w14:textFill>
        </w:rPr>
        <w:t>第十条</w:t>
      </w:r>
      <w:bookmarkStart w:id="28" w:name="No32_T10K1"/>
      <w:bookmarkEnd w:id="28"/>
      <w:r>
        <w:rPr>
          <w:rFonts w:hint="eastAsia" w:cs="宋体" w:asciiTheme="majorEastAsia" w:hAnsiTheme="majorEastAsia" w:eastAsiaTheme="majorEastAsia"/>
          <w:color w:val="000000" w:themeColor="text1"/>
          <w:sz w:val="24"/>
          <w14:textFill>
            <w14:solidFill>
              <w14:schemeClr w14:val="tx1"/>
            </w14:solidFill>
          </w14:textFill>
        </w:rPr>
        <w:t xml:space="preserve"> 人民法院委托资产评估机构评估时，应当要求资产评估机构严格依照国家规定的标准、程序和方法对股权价值进行评估，并说明其应当对所作出的评估报告依法承担相应责任。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29" w:name="No33_T10K2"/>
      <w:bookmarkEnd w:id="29"/>
      <w:r>
        <w:rPr>
          <w:rFonts w:hint="eastAsia" w:cs="宋体" w:asciiTheme="majorEastAsia" w:hAnsiTheme="majorEastAsia" w:eastAsiaTheme="majorEastAsia"/>
          <w:color w:val="000000" w:themeColor="text1"/>
          <w:sz w:val="24"/>
          <w14:textFill>
            <w14:solidFill>
              <w14:schemeClr w14:val="tx1"/>
            </w14:solidFill>
          </w14:textFill>
        </w:rPr>
        <w:t>人民法院还应当要求上市公司向接受人民法院委托的资产评估机构如实提供有关情况和资料；要求资产评估机构对上市公司提供的情况和资料保守秘密。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30" w:name="No34_T11"/>
      <w:bookmarkEnd w:id="30"/>
      <w:r>
        <w:rPr>
          <w:rFonts w:hint="eastAsia" w:cs="宋体" w:asciiTheme="majorEastAsia" w:hAnsiTheme="majorEastAsia" w:eastAsiaTheme="majorEastAsia"/>
          <w:color w:val="000000" w:themeColor="text1"/>
          <w:sz w:val="24"/>
          <w14:textFill>
            <w14:solidFill>
              <w14:schemeClr w14:val="tx1"/>
            </w14:solidFill>
          </w14:textFill>
        </w:rPr>
        <w:t>第十一条</w:t>
      </w:r>
      <w:bookmarkStart w:id="31" w:name="No35_T11K1"/>
      <w:bookmarkEnd w:id="31"/>
      <w:r>
        <w:rPr>
          <w:rFonts w:hint="eastAsia" w:cs="宋体" w:asciiTheme="majorEastAsia" w:hAnsiTheme="majorEastAsia" w:eastAsiaTheme="majorEastAsia"/>
          <w:color w:val="000000" w:themeColor="text1"/>
          <w:sz w:val="24"/>
          <w14:textFill>
            <w14:solidFill>
              <w14:schemeClr w14:val="tx1"/>
            </w14:solidFill>
          </w14:textFill>
        </w:rPr>
        <w:t xml:space="preserve"> 人民法院收到资产评估机构作出的评估报告后，须将评估报告分别送达债权人和债务人以及上市公司。债权人和债务人以及上市公司对评估报告有异议的，应当在收到评估报告后7日内书面提出。人民法院应当将异议书交资产评估机构，要求该机构在10日之内作出说明或者补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32" w:name="No36_T12"/>
      <w:bookmarkEnd w:id="32"/>
      <w:r>
        <w:rPr>
          <w:rFonts w:hint="eastAsia" w:cs="宋体" w:asciiTheme="majorEastAsia" w:hAnsiTheme="majorEastAsia" w:eastAsiaTheme="majorEastAsia"/>
          <w:color w:val="000000" w:themeColor="text1"/>
          <w:sz w:val="24"/>
          <w14:textFill>
            <w14:solidFill>
              <w14:schemeClr w14:val="tx1"/>
            </w14:solidFill>
          </w14:textFill>
        </w:rPr>
        <w:t>第十二条</w:t>
      </w:r>
      <w:bookmarkStart w:id="33" w:name="No37_T12K1"/>
      <w:bookmarkEnd w:id="33"/>
      <w:r>
        <w:rPr>
          <w:rFonts w:hint="eastAsia" w:cs="宋体" w:asciiTheme="majorEastAsia" w:hAnsiTheme="majorEastAsia" w:eastAsiaTheme="majorEastAsia"/>
          <w:color w:val="000000" w:themeColor="text1"/>
          <w:sz w:val="24"/>
          <w14:textFill>
            <w14:solidFill>
              <w14:schemeClr w14:val="tx1"/>
            </w14:solidFill>
          </w14:textFill>
        </w:rPr>
        <w:t xml:space="preserve"> 对股权拍卖，人民法院应当委托依法成立的拍卖机构进行。拍卖机构的选定，参照本规定第九条规定的方法进行。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34" w:name="No38_T13"/>
      <w:bookmarkEnd w:id="34"/>
      <w:r>
        <w:rPr>
          <w:rFonts w:hint="eastAsia" w:cs="宋体" w:asciiTheme="majorEastAsia" w:hAnsiTheme="majorEastAsia" w:eastAsiaTheme="majorEastAsia"/>
          <w:color w:val="000000" w:themeColor="text1"/>
          <w:sz w:val="24"/>
          <w14:textFill>
            <w14:solidFill>
              <w14:schemeClr w14:val="tx1"/>
            </w14:solidFill>
          </w14:textFill>
        </w:rPr>
        <w:t>第十三 条</w:t>
      </w:r>
      <w:bookmarkStart w:id="35" w:name="No39_T13K1"/>
      <w:bookmarkEnd w:id="35"/>
      <w:r>
        <w:rPr>
          <w:rFonts w:hint="eastAsia" w:cs="宋体" w:asciiTheme="majorEastAsia" w:hAnsiTheme="majorEastAsia" w:eastAsiaTheme="majorEastAsia"/>
          <w:color w:val="000000" w:themeColor="text1"/>
          <w:sz w:val="24"/>
          <w14:textFill>
            <w14:solidFill>
              <w14:schemeClr w14:val="tx1"/>
            </w14:solidFill>
          </w14:textFill>
        </w:rPr>
        <w:t>股权拍卖保留价，应当按照评估值确定。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36" w:name="No40_T13K2"/>
      <w:bookmarkEnd w:id="36"/>
      <w:r>
        <w:rPr>
          <w:rFonts w:hint="eastAsia" w:cs="宋体" w:asciiTheme="majorEastAsia" w:hAnsiTheme="majorEastAsia" w:eastAsiaTheme="majorEastAsia"/>
          <w:color w:val="000000" w:themeColor="text1"/>
          <w:sz w:val="24"/>
          <w14:textFill>
            <w14:solidFill>
              <w14:schemeClr w14:val="tx1"/>
            </w14:solidFill>
          </w14:textFill>
        </w:rPr>
        <w:t>第一次拍卖最高应价未达到保留价时，应当继续进行拍卖，每次拍卖的保留价应当不低于前次保留价的90％。经三次拍卖仍不能成交时，人民法院应当将所拍卖的股权按第三次拍卖的保留价折价抵偿给债权人。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37" w:name="No41_T13K3"/>
      <w:bookmarkEnd w:id="37"/>
      <w:r>
        <w:rPr>
          <w:rFonts w:hint="eastAsia" w:cs="宋体" w:asciiTheme="majorEastAsia" w:hAnsiTheme="majorEastAsia" w:eastAsiaTheme="majorEastAsia"/>
          <w:color w:val="000000" w:themeColor="text1"/>
          <w:sz w:val="24"/>
          <w14:textFill>
            <w14:solidFill>
              <w14:schemeClr w14:val="tx1"/>
            </w14:solidFill>
          </w14:textFill>
        </w:rPr>
        <w:t>人民法院可以在每次拍卖未成交后主持调解，将所拍卖的股权参照该次拍卖保留价折价抵偿给债权人。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38" w:name="No42_T14"/>
      <w:bookmarkEnd w:id="38"/>
      <w:r>
        <w:rPr>
          <w:rFonts w:hint="eastAsia" w:cs="宋体" w:asciiTheme="majorEastAsia" w:hAnsiTheme="majorEastAsia" w:eastAsiaTheme="majorEastAsia"/>
          <w:color w:val="000000" w:themeColor="text1"/>
          <w:sz w:val="24"/>
          <w14:textFill>
            <w14:solidFill>
              <w14:schemeClr w14:val="tx1"/>
            </w14:solidFill>
          </w14:textFill>
        </w:rPr>
        <w:t>第十四条</w:t>
      </w:r>
      <w:bookmarkStart w:id="39" w:name="No43_T14K1"/>
      <w:bookmarkEnd w:id="39"/>
      <w:r>
        <w:rPr>
          <w:rFonts w:hint="eastAsia" w:cs="宋体" w:asciiTheme="majorEastAsia" w:hAnsiTheme="majorEastAsia" w:eastAsiaTheme="majorEastAsia"/>
          <w:color w:val="000000" w:themeColor="text1"/>
          <w:sz w:val="24"/>
          <w14:textFill>
            <w14:solidFill>
              <w14:schemeClr w14:val="tx1"/>
            </w14:solidFill>
          </w14:textFill>
        </w:rPr>
        <w:t xml:space="preserve"> 拍卖股权，人民法院应当委托拍卖机构于拍卖日前10天，在《中国证券报》、《证券时报》或者《上海证券报》上进行公告。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40" w:name="No44_T15"/>
      <w:bookmarkEnd w:id="40"/>
      <w:r>
        <w:rPr>
          <w:rFonts w:hint="eastAsia" w:cs="宋体" w:asciiTheme="majorEastAsia" w:hAnsiTheme="majorEastAsia" w:eastAsiaTheme="majorEastAsia"/>
          <w:color w:val="000000" w:themeColor="text1"/>
          <w:sz w:val="24"/>
          <w14:textFill>
            <w14:solidFill>
              <w14:schemeClr w14:val="tx1"/>
            </w14:solidFill>
          </w14:textFill>
        </w:rPr>
        <w:t>第十五条</w:t>
      </w:r>
      <w:bookmarkStart w:id="41" w:name="No45_T15K1"/>
      <w:bookmarkEnd w:id="41"/>
      <w:r>
        <w:rPr>
          <w:rFonts w:hint="eastAsia" w:cs="宋体" w:asciiTheme="majorEastAsia" w:hAnsiTheme="majorEastAsia" w:eastAsiaTheme="majorEastAsia"/>
          <w:color w:val="000000" w:themeColor="text1"/>
          <w:sz w:val="24"/>
          <w14:textFill>
            <w14:solidFill>
              <w14:schemeClr w14:val="tx1"/>
            </w14:solidFill>
          </w14:textFill>
        </w:rPr>
        <w:t xml:space="preserve"> 国有股权竞买人应当具备依法受让国有股权的条件。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42" w:name="No46_T16"/>
      <w:bookmarkEnd w:id="42"/>
      <w:r>
        <w:rPr>
          <w:rFonts w:hint="eastAsia" w:cs="宋体" w:asciiTheme="majorEastAsia" w:hAnsiTheme="majorEastAsia" w:eastAsiaTheme="majorEastAsia"/>
          <w:color w:val="000000" w:themeColor="text1"/>
          <w:sz w:val="24"/>
          <w14:textFill>
            <w14:solidFill>
              <w14:schemeClr w14:val="tx1"/>
            </w14:solidFill>
          </w14:textFill>
        </w:rPr>
        <w:t>第十六条</w:t>
      </w:r>
      <w:bookmarkStart w:id="43" w:name="No47_T16K1"/>
      <w:bookmarkEnd w:id="43"/>
      <w:r>
        <w:rPr>
          <w:rFonts w:hint="eastAsia" w:cs="宋体" w:asciiTheme="majorEastAsia" w:hAnsiTheme="majorEastAsia" w:eastAsiaTheme="majorEastAsia"/>
          <w:color w:val="000000" w:themeColor="text1"/>
          <w:sz w:val="24"/>
          <w14:textFill>
            <w14:solidFill>
              <w14:schemeClr w14:val="tx1"/>
            </w14:solidFill>
          </w14:textFill>
        </w:rPr>
        <w:t xml:space="preserve"> 股权拍卖过程中，竞买人已经持有的该上市公司股份数额和其竞买的股份数额累计不得超过该上市公司已经发行股份数额的30％。如竞买人累计持有该上市公司股份数额已达到30％仍参与竞买的，须依照《</w:t>
      </w:r>
      <w:r>
        <w:fldChar w:fldCharType="begin"/>
      </w:r>
      <w:r>
        <w:instrText xml:space="preserve"> HYPERLINK "https://law.wkinfo.com.cn/document/show?collection=legislation&amp;aid=MTAwMDAxNDA0NTQ=&amp;language=%E4%B8%AD%E6%96%87" \t "/Users/liuanfeng/Documents\x/_blank" </w:instrText>
      </w:r>
      <w:r>
        <w:fldChar w:fldCharType="separate"/>
      </w:r>
      <w:r>
        <w:rPr>
          <w:rFonts w:hint="eastAsia" w:cs="宋体" w:asciiTheme="majorEastAsia" w:hAnsiTheme="majorEastAsia" w:eastAsiaTheme="majorEastAsia"/>
          <w:color w:val="000000" w:themeColor="text1"/>
          <w:sz w:val="24"/>
          <w14:textFill>
            <w14:solidFill>
              <w14:schemeClr w14:val="tx1"/>
            </w14:solidFill>
          </w14:textFill>
        </w:rPr>
        <w:t>中华人民共和国证券法</w:t>
      </w:r>
      <w:r>
        <w:rPr>
          <w:rFonts w:hint="eastAsia" w:cs="宋体" w:asciiTheme="majorEastAsia" w:hAnsiTheme="majorEastAsia" w:eastAsiaTheme="majorEastAsia"/>
          <w:color w:val="000000" w:themeColor="text1"/>
          <w:sz w:val="24"/>
          <w14:textFill>
            <w14:solidFill>
              <w14:schemeClr w14:val="tx1"/>
            </w14:solidFill>
          </w14:textFill>
        </w:rPr>
        <w:fldChar w:fldCharType="end"/>
      </w:r>
      <w:r>
        <w:rPr>
          <w:rFonts w:hint="eastAsia" w:cs="宋体" w:asciiTheme="majorEastAsia" w:hAnsiTheme="majorEastAsia" w:eastAsiaTheme="majorEastAsia"/>
          <w:color w:val="000000" w:themeColor="text1"/>
          <w:sz w:val="24"/>
          <w14:textFill>
            <w14:solidFill>
              <w14:schemeClr w14:val="tx1"/>
            </w14:solidFill>
          </w14:textFill>
        </w:rPr>
        <w:t>》的相关规定办理，在此期间应当中止拍卖程序。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44" w:name="No48_T17"/>
      <w:bookmarkEnd w:id="44"/>
      <w:r>
        <w:rPr>
          <w:rFonts w:hint="eastAsia" w:cs="宋体" w:asciiTheme="majorEastAsia" w:hAnsiTheme="majorEastAsia" w:eastAsiaTheme="majorEastAsia"/>
          <w:color w:val="000000" w:themeColor="text1"/>
          <w:sz w:val="24"/>
          <w14:textFill>
            <w14:solidFill>
              <w14:schemeClr w14:val="tx1"/>
            </w14:solidFill>
          </w14:textFill>
        </w:rPr>
        <w:t>第十七条</w:t>
      </w:r>
      <w:bookmarkStart w:id="45" w:name="No49_T17K1"/>
      <w:bookmarkEnd w:id="45"/>
      <w:r>
        <w:rPr>
          <w:rFonts w:hint="eastAsia" w:cs="宋体" w:asciiTheme="majorEastAsia" w:hAnsiTheme="majorEastAsia" w:eastAsiaTheme="majorEastAsia"/>
          <w:color w:val="000000" w:themeColor="text1"/>
          <w:sz w:val="24"/>
          <w14:textFill>
            <w14:solidFill>
              <w14:schemeClr w14:val="tx1"/>
            </w14:solidFill>
          </w14:textFill>
        </w:rPr>
        <w:t xml:space="preserve"> 拍卖成交后，人民法院应当向证券交易市场和证券登记结算公司出具协助执行通知书，由买受人持拍卖机构出具的成交证明和财政主管部门对股权性质的界定等有关文件，向证券交易市场和证券登记结算公司办理股权变更登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《最高人民法院关于如何认定国有控股、参股股份有限公司中的国有公司、企业人员的解释》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发文机构：最高人民法院  文号：法释〔2005〕10号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（2005年7月31日最高人民法院审判委员会第1359次会议通过 2005年8月1日最高人民法院公告法释〔2005〕10号公布 自2005年8月11日起施行）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为准确认定刑法分则第三章第三节中的国有公司、企业人员，现对国有控股、参股的股份有限公司中的国有公司、企业人员解释如下：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46" w:name="No5"/>
      <w:bookmarkEnd w:id="46"/>
      <w:r>
        <w:rPr>
          <w:rFonts w:hint="eastAsia" w:cs="宋体" w:asciiTheme="majorEastAsia" w:hAnsiTheme="majorEastAsia" w:eastAsiaTheme="majorEastAsia"/>
          <w:color w:val="000000" w:themeColor="text1"/>
          <w:sz w:val="24"/>
          <w14:textFill>
            <w14:solidFill>
              <w14:schemeClr w14:val="tx1"/>
            </w14:solidFill>
          </w14:textFill>
        </w:rPr>
        <w:t>国有公司、企业委派到国有控股、参股公司从事公务的人员，以国有公司、企业人员论。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《关于在招标投标活动中对失信被执行人实施联合惩戒的通知》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发文机构：最高人民法院、国家发展和改革委员会、工业和信息化部、住房和城乡建设部、交通运输部、水利部、商务部、国家铁路局、中国民用航空局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文号：法〔2016〕285号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为贯彻党的十八届三中、四中、五中全会精神，落实《中央政法委关于切实解决人民法院执行难问题的通知》（政法〔2005〕52号）、《</w:t>
      </w:r>
      <w:r>
        <w:fldChar w:fldCharType="begin"/>
      </w:r>
      <w:r>
        <w:instrText xml:space="preserve"> HYPERLINK "https://law.wkinfo.com.cn/document/show?collection=legislation&amp;aid=MTAxMDAxMTA2MTA=&amp;language=%E4%B8%AD%E6%96%87" \t "/Users/liuanfeng/Documents\x/_blank" </w:instrText>
      </w:r>
      <w:r>
        <w:fldChar w:fldCharType="separate"/>
      </w:r>
      <w:r>
        <w:rPr>
          <w:rFonts w:hint="eastAsia" w:cs="宋体" w:asciiTheme="majorEastAsia" w:hAnsiTheme="majorEastAsia" w:eastAsiaTheme="majorEastAsia"/>
          <w:color w:val="000000" w:themeColor="text1"/>
          <w:sz w:val="24"/>
          <w14:textFill>
            <w14:solidFill>
              <w14:schemeClr w14:val="tx1"/>
            </w14:solidFill>
          </w14:textFill>
        </w:rPr>
        <w:t>国务院关于促进市场公平竞争维护市场正常秩序的若干意见</w:t>
      </w:r>
      <w:r>
        <w:rPr>
          <w:rFonts w:hint="eastAsia" w:cs="宋体" w:asciiTheme="majorEastAsia" w:hAnsiTheme="majorEastAsia" w:eastAsiaTheme="majorEastAsia"/>
          <w:color w:val="000000" w:themeColor="text1"/>
          <w:sz w:val="24"/>
          <w14:textFill>
            <w14:solidFill>
              <w14:schemeClr w14:val="tx1"/>
            </w14:solidFill>
          </w14:textFill>
        </w:rPr>
        <w:fldChar w:fldCharType="end"/>
      </w:r>
      <w:r>
        <w:rPr>
          <w:rFonts w:hint="eastAsia" w:cs="宋体" w:asciiTheme="majorEastAsia" w:hAnsiTheme="majorEastAsia" w:eastAsiaTheme="majorEastAsia"/>
          <w:color w:val="000000" w:themeColor="text1"/>
          <w:sz w:val="24"/>
          <w14:textFill>
            <w14:solidFill>
              <w14:schemeClr w14:val="tx1"/>
            </w14:solidFill>
          </w14:textFill>
        </w:rPr>
        <w:t>》（国发〔2014〕20号）、《</w:t>
      </w:r>
      <w:r>
        <w:fldChar w:fldCharType="begin"/>
      </w:r>
      <w:r>
        <w:instrText xml:space="preserve"> HYPERLINK "https://law.wkinfo.com.cn/document/show?collection=legislation&amp;aid=MTAxMDAxMTA0MDA=&amp;language=%E4%B8%AD%E6%96%87" \t "/Users/liuanfeng/Documents\x/_blank" </w:instrText>
      </w:r>
      <w:r>
        <w:fldChar w:fldCharType="separate"/>
      </w:r>
      <w:r>
        <w:rPr>
          <w:rFonts w:hint="eastAsia" w:cs="宋体" w:asciiTheme="majorEastAsia" w:hAnsiTheme="majorEastAsia" w:eastAsiaTheme="majorEastAsia"/>
          <w:color w:val="000000" w:themeColor="text1"/>
          <w:sz w:val="24"/>
          <w14:textFill>
            <w14:solidFill>
              <w14:schemeClr w14:val="tx1"/>
            </w14:solidFill>
          </w14:textFill>
        </w:rPr>
        <w:t>国务院关于印发社会信用体系建设规划纲要（2014—2020年）的通知</w:t>
      </w:r>
      <w:r>
        <w:rPr>
          <w:rFonts w:hint="eastAsia" w:cs="宋体" w:asciiTheme="majorEastAsia" w:hAnsiTheme="majorEastAsia" w:eastAsiaTheme="majorEastAsia"/>
          <w:color w:val="000000" w:themeColor="text1"/>
          <w:sz w:val="24"/>
          <w14:textFill>
            <w14:solidFill>
              <w14:schemeClr w14:val="tx1"/>
            </w14:solidFill>
          </w14:textFill>
        </w:rPr>
        <w:fldChar w:fldCharType="end"/>
      </w:r>
      <w:r>
        <w:rPr>
          <w:rFonts w:hint="eastAsia" w:cs="宋体" w:asciiTheme="majorEastAsia" w:hAnsiTheme="majorEastAsia" w:eastAsiaTheme="majorEastAsia"/>
          <w:color w:val="000000" w:themeColor="text1"/>
          <w:sz w:val="24"/>
          <w14:textFill>
            <w14:solidFill>
              <w14:schemeClr w14:val="tx1"/>
            </w14:solidFill>
          </w14:textFill>
        </w:rPr>
        <w:t>》（国发〔2014〕21号）、《关于对失信被执行人实施联合惩戒的合作备忘录》（发改财金〔2016〕141号）要求，加快推进社会信用体系建设，健全跨部门失信联合惩戒机制，促进招标投标市场健康有序发展，现就在招标投标活动中对失信被执行人实施联合惩戒的有关事项通知如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47" w:name="No4_T1"/>
      <w:bookmarkEnd w:id="47"/>
      <w:r>
        <w:rPr>
          <w:rFonts w:hint="eastAsia" w:cs="宋体" w:asciiTheme="majorEastAsia" w:hAnsiTheme="majorEastAsia" w:eastAsiaTheme="majorEastAsia"/>
          <w:color w:val="000000" w:themeColor="text1"/>
          <w:sz w:val="24"/>
          <w14:textFill>
            <w14:solidFill>
              <w14:schemeClr w14:val="tx1"/>
            </w14:solidFill>
          </w14:textFill>
        </w:rPr>
        <w:t>一</w:t>
      </w:r>
      <w:bookmarkStart w:id="48" w:name="No5_T1K1"/>
      <w:bookmarkEnd w:id="48"/>
      <w:r>
        <w:rPr>
          <w:rFonts w:hint="eastAsia" w:cs="宋体" w:asciiTheme="majorEastAsia" w:hAnsiTheme="majorEastAsia" w:eastAsiaTheme="majorEastAsia"/>
          <w:color w:val="000000" w:themeColor="text1"/>
          <w:sz w:val="24"/>
          <w14:textFill>
            <w14:solidFill>
              <w14:schemeClr w14:val="tx1"/>
            </w14:solidFill>
          </w14:textFill>
        </w:rPr>
        <w:t>、充分认识在招标投标活动中实施联合惩戒的重要性</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49" w:name="No6"/>
      <w:bookmarkEnd w:id="49"/>
      <w:r>
        <w:rPr>
          <w:rFonts w:hint="eastAsia" w:cs="宋体" w:asciiTheme="majorEastAsia" w:hAnsiTheme="majorEastAsia" w:eastAsiaTheme="majorEastAsia"/>
          <w:color w:val="000000" w:themeColor="text1"/>
          <w:sz w:val="24"/>
          <w14:textFill>
            <w14:solidFill>
              <w14:schemeClr w14:val="tx1"/>
            </w14:solidFill>
          </w14:textFill>
        </w:rPr>
        <w:t>诚实信用是招标投标活动的基本原则之一。在招标投标活动中对失信被执行人开展联合惩戒，有利于规范招标投标活动中当事人的行为，促进招标投标市场健康有序发展；有利于建立健全“一处失信，处处受限”的信用联合惩戒机制，推进社会信用体系建设；有利于维护司法权威，提升司法公信力，在全社会形成尊重司法，诚实守信的良好氛围。各有关单位要进一步提高认识，在招标投标活动中对失信被执行人实施联合惩戒，有效应用失信被执行人信息，推动招标投标活动规范、高效、透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二、联合惩戒对象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50" w:name="No9"/>
      <w:bookmarkEnd w:id="50"/>
      <w:r>
        <w:rPr>
          <w:rFonts w:hint="eastAsia" w:cs="宋体" w:asciiTheme="majorEastAsia" w:hAnsiTheme="majorEastAsia" w:eastAsiaTheme="majorEastAsia"/>
          <w:color w:val="000000" w:themeColor="text1"/>
          <w:sz w:val="24"/>
          <w14:textFill>
            <w14:solidFill>
              <w14:schemeClr w14:val="tx1"/>
            </w14:solidFill>
          </w14:textFill>
        </w:rPr>
        <w:t>联合惩戒对象为被人民法院列为失信被执行人的下列人员：投标人、招标代理机构、评标专家以及其他招标从业人员。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三、失信被执行人信息查询内容及方式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51" w:name="No12_D1"/>
      <w:bookmarkEnd w:id="51"/>
      <w:r>
        <w:rPr>
          <w:rFonts w:hint="eastAsia" w:cs="宋体" w:asciiTheme="majorEastAsia" w:hAnsiTheme="majorEastAsia" w:eastAsiaTheme="majorEastAsia"/>
          <w:color w:val="000000" w:themeColor="text1"/>
          <w:sz w:val="24"/>
          <w14:textFill>
            <w14:solidFill>
              <w14:schemeClr w14:val="tx1"/>
            </w14:solidFill>
          </w14:textFill>
        </w:rPr>
        <w:t>（一）查询内容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52" w:name="No13"/>
      <w:bookmarkEnd w:id="52"/>
      <w:r>
        <w:rPr>
          <w:rFonts w:hint="eastAsia" w:cs="宋体" w:asciiTheme="majorEastAsia" w:hAnsiTheme="majorEastAsia" w:eastAsiaTheme="majorEastAsia"/>
          <w:color w:val="000000" w:themeColor="text1"/>
          <w:sz w:val="24"/>
          <w14:textFill>
            <w14:solidFill>
              <w14:schemeClr w14:val="tx1"/>
            </w14:solidFill>
          </w14:textFill>
        </w:rPr>
        <w:t>失信被执行人（法人或者其他组织）的名称、统一社会信用代码（或组织机构代码）、法定代表人或者负责人姓名；失信被执行人（自然人）的姓名、性别、年龄、身份证号码；生效法律文书确定的义务和被执行人的履行情况；失信被执行人失信行为的具体情形；执行依据的制作单位和文号、执行案号、立案时间、执行法院；人民法院认为应当记载和公布的不涉及国家秘密、商业秘密、个人隐私的其他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53" w:name="No14_D2"/>
      <w:bookmarkEnd w:id="53"/>
      <w:r>
        <w:rPr>
          <w:rFonts w:hint="eastAsia" w:cs="宋体" w:asciiTheme="majorEastAsia" w:hAnsiTheme="majorEastAsia" w:eastAsiaTheme="majorEastAsia"/>
          <w:color w:val="000000" w:themeColor="text1"/>
          <w:sz w:val="24"/>
          <w14:textFill>
            <w14:solidFill>
              <w14:schemeClr w14:val="tx1"/>
            </w14:solidFill>
          </w14:textFill>
        </w:rPr>
        <w:t>（二）推送及查询方式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54" w:name="No15"/>
      <w:bookmarkEnd w:id="54"/>
      <w:r>
        <w:rPr>
          <w:rFonts w:hint="eastAsia" w:cs="宋体" w:asciiTheme="majorEastAsia" w:hAnsiTheme="majorEastAsia" w:eastAsiaTheme="majorEastAsia"/>
          <w:color w:val="000000" w:themeColor="text1"/>
          <w:sz w:val="24"/>
          <w14:textFill>
            <w14:solidFill>
              <w14:schemeClr w14:val="tx1"/>
            </w14:solidFill>
          </w14:textFill>
        </w:rPr>
        <w:t>最高人民法院将失信被执行人信息推送到全国信用信息共享平台和“信用中国”网站，并负责及时更新。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55" w:name="No16"/>
      <w:bookmarkEnd w:id="55"/>
      <w:r>
        <w:rPr>
          <w:rFonts w:hint="eastAsia" w:cs="宋体" w:asciiTheme="majorEastAsia" w:hAnsiTheme="majorEastAsia" w:eastAsiaTheme="majorEastAsia"/>
          <w:color w:val="000000" w:themeColor="text1"/>
          <w:sz w:val="24"/>
          <w14:textFill>
            <w14:solidFill>
              <w14:schemeClr w14:val="tx1"/>
            </w14:solidFill>
          </w14:textFill>
        </w:rPr>
        <w:t>招标人、招标代理机构、有关单位应当通过“信用中国”网站（www.creditchina.gov.cn）或各级信用信息共享平台查询相关主体是否为失信被执行人，并采取必要方式做好失信被执行人信息查询记录和证据留存。投标人可通过“信用中国”网站查询相关主体是否为失信被执行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56" w:name="No17"/>
      <w:bookmarkEnd w:id="56"/>
      <w:r>
        <w:rPr>
          <w:rFonts w:hint="eastAsia" w:cs="宋体" w:asciiTheme="majorEastAsia" w:hAnsiTheme="majorEastAsia" w:eastAsiaTheme="majorEastAsia"/>
          <w:color w:val="000000" w:themeColor="text1"/>
          <w:sz w:val="24"/>
          <w14:textFill>
            <w14:solidFill>
              <w14:schemeClr w14:val="tx1"/>
            </w14:solidFill>
          </w14:textFill>
        </w:rPr>
        <w:t>国家公共资源交易平台、中国招标投标公共服务平台、各省级信用信息共享平台通过全国信用信息共享平台共享失信被执行人信息，各省级公共资源交易平台通过国家公共资源交易平台共享失信被执行人信息，逐步实现失信被执行人信息推送、接收、查询、应用的自动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57" w:name="No18_T4"/>
      <w:bookmarkEnd w:id="57"/>
      <w:r>
        <w:rPr>
          <w:rFonts w:hint="eastAsia" w:cs="宋体" w:asciiTheme="majorEastAsia" w:hAnsiTheme="majorEastAsia" w:eastAsiaTheme="majorEastAsia"/>
          <w:color w:val="000000" w:themeColor="text1"/>
          <w:sz w:val="24"/>
          <w14:textFill>
            <w14:solidFill>
              <w14:schemeClr w14:val="tx1"/>
            </w14:solidFill>
          </w14:textFill>
        </w:rPr>
        <w:t>四</w:t>
      </w:r>
      <w:bookmarkStart w:id="58" w:name="No19_T4K1"/>
      <w:bookmarkEnd w:id="58"/>
      <w:r>
        <w:rPr>
          <w:rFonts w:hint="eastAsia" w:cs="宋体" w:asciiTheme="majorEastAsia" w:hAnsiTheme="majorEastAsia" w:eastAsiaTheme="majorEastAsia"/>
          <w:color w:val="000000" w:themeColor="text1"/>
          <w:sz w:val="24"/>
          <w14:textFill>
            <w14:solidFill>
              <w14:schemeClr w14:val="tx1"/>
            </w14:solidFill>
          </w14:textFill>
        </w:rPr>
        <w:t>、联合惩戒措施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59" w:name="No20"/>
      <w:bookmarkEnd w:id="59"/>
      <w:r>
        <w:rPr>
          <w:rFonts w:hint="eastAsia" w:cs="宋体" w:asciiTheme="majorEastAsia" w:hAnsiTheme="majorEastAsia" w:eastAsiaTheme="majorEastAsia"/>
          <w:color w:val="000000" w:themeColor="text1"/>
          <w:sz w:val="24"/>
          <w14:textFill>
            <w14:solidFill>
              <w14:schemeClr w14:val="tx1"/>
            </w14:solidFill>
          </w14:textFill>
        </w:rPr>
        <w:t>各相关部门应依据《</w:t>
      </w:r>
      <w:r>
        <w:fldChar w:fldCharType="begin"/>
      </w:r>
      <w:r>
        <w:instrText xml:space="preserve"> HYPERLINK "https://law.wkinfo.com.cn/document/show?collection=legislation&amp;aid=MTAxMDAwMTU0NTQ=&amp;language=%E4%B8%AD%E6%96%87" \t "/Users/liuanfeng/Documents\x/_blank" </w:instrText>
      </w:r>
      <w:r>
        <w:fldChar w:fldCharType="separate"/>
      </w:r>
      <w:r>
        <w:rPr>
          <w:rFonts w:hint="eastAsia" w:cs="宋体" w:asciiTheme="majorEastAsia" w:hAnsiTheme="majorEastAsia" w:eastAsiaTheme="majorEastAsia"/>
          <w:color w:val="000000" w:themeColor="text1"/>
          <w:sz w:val="24"/>
          <w14:textFill>
            <w14:solidFill>
              <w14:schemeClr w14:val="tx1"/>
            </w14:solidFill>
          </w14:textFill>
        </w:rPr>
        <w:t>中华人民共和国民事诉讼法</w:t>
      </w:r>
      <w:r>
        <w:rPr>
          <w:rFonts w:hint="eastAsia" w:cs="宋体" w:asciiTheme="majorEastAsia" w:hAnsiTheme="majorEastAsia" w:eastAsiaTheme="majorEastAsia"/>
          <w:color w:val="000000" w:themeColor="text1"/>
          <w:sz w:val="24"/>
          <w14:textFill>
            <w14:solidFill>
              <w14:schemeClr w14:val="tx1"/>
            </w14:solidFill>
          </w14:textFill>
        </w:rPr>
        <w:fldChar w:fldCharType="end"/>
      </w:r>
      <w:r>
        <w:rPr>
          <w:rFonts w:hint="eastAsia" w:cs="宋体" w:asciiTheme="majorEastAsia" w:hAnsiTheme="majorEastAsia" w:eastAsiaTheme="majorEastAsia"/>
          <w:color w:val="000000" w:themeColor="text1"/>
          <w:sz w:val="24"/>
          <w14:textFill>
            <w14:solidFill>
              <w14:schemeClr w14:val="tx1"/>
            </w14:solidFill>
          </w14:textFill>
        </w:rPr>
        <w:t>》《</w:t>
      </w:r>
      <w:r>
        <w:fldChar w:fldCharType="begin"/>
      </w:r>
      <w:r>
        <w:instrText xml:space="preserve"> HYPERLINK "https://law.wkinfo.com.cn/document/show?collection=legislation&amp;aid=MTAwMDAxMzc1Mjg=&amp;language=%E4%B8%AD%E6%96%87" \t "/Users/liuanfeng/Documents\x/_blank" </w:instrText>
      </w:r>
      <w:r>
        <w:fldChar w:fldCharType="separate"/>
      </w:r>
      <w:r>
        <w:rPr>
          <w:rFonts w:hint="eastAsia" w:cs="宋体" w:asciiTheme="majorEastAsia" w:hAnsiTheme="majorEastAsia" w:eastAsiaTheme="majorEastAsia"/>
          <w:color w:val="000000" w:themeColor="text1"/>
          <w:sz w:val="24"/>
          <w14:textFill>
            <w14:solidFill>
              <w14:schemeClr w14:val="tx1"/>
            </w14:solidFill>
          </w14:textFill>
        </w:rPr>
        <w:t>中华人民共和国招标投标法</w:t>
      </w:r>
      <w:r>
        <w:rPr>
          <w:rFonts w:hint="eastAsia" w:cs="宋体" w:asciiTheme="majorEastAsia" w:hAnsiTheme="majorEastAsia" w:eastAsiaTheme="majorEastAsia"/>
          <w:color w:val="000000" w:themeColor="text1"/>
          <w:sz w:val="24"/>
          <w14:textFill>
            <w14:solidFill>
              <w14:schemeClr w14:val="tx1"/>
            </w14:solidFill>
          </w14:textFill>
        </w:rPr>
        <w:fldChar w:fldCharType="end"/>
      </w:r>
      <w:r>
        <w:rPr>
          <w:rFonts w:hint="eastAsia" w:cs="宋体" w:asciiTheme="majorEastAsia" w:hAnsiTheme="majorEastAsia" w:eastAsiaTheme="majorEastAsia"/>
          <w:color w:val="000000" w:themeColor="text1"/>
          <w:sz w:val="24"/>
          <w14:textFill>
            <w14:solidFill>
              <w14:schemeClr w14:val="tx1"/>
            </w14:solidFill>
          </w14:textFill>
        </w:rPr>
        <w:t>》《</w:t>
      </w:r>
      <w:r>
        <w:fldChar w:fldCharType="begin"/>
      </w:r>
      <w:r>
        <w:instrText xml:space="preserve"> HYPERLINK "https://law.wkinfo.com.cn/document/show?collection=legislation&amp;aid=MTAwMDIwMzM4Njg=&amp;language=%E4%B8%AD%E6%96%87" \t "/Users/liuanfeng/Documents\x/_blank" </w:instrText>
      </w:r>
      <w:r>
        <w:fldChar w:fldCharType="separate"/>
      </w:r>
      <w:r>
        <w:rPr>
          <w:rFonts w:hint="eastAsia" w:cs="宋体" w:asciiTheme="majorEastAsia" w:hAnsiTheme="majorEastAsia" w:eastAsiaTheme="majorEastAsia"/>
          <w:color w:val="000000" w:themeColor="text1"/>
          <w:sz w:val="24"/>
          <w14:textFill>
            <w14:solidFill>
              <w14:schemeClr w14:val="tx1"/>
            </w14:solidFill>
          </w14:textFill>
        </w:rPr>
        <w:t>中华人民共和国招标投标法实施条例</w:t>
      </w:r>
      <w:r>
        <w:rPr>
          <w:rFonts w:hint="eastAsia" w:cs="宋体" w:asciiTheme="majorEastAsia" w:hAnsiTheme="majorEastAsia" w:eastAsiaTheme="majorEastAsia"/>
          <w:color w:val="000000" w:themeColor="text1"/>
          <w:sz w:val="24"/>
          <w14:textFill>
            <w14:solidFill>
              <w14:schemeClr w14:val="tx1"/>
            </w14:solidFill>
          </w14:textFill>
        </w:rPr>
        <w:fldChar w:fldCharType="end"/>
      </w:r>
      <w:r>
        <w:rPr>
          <w:rFonts w:hint="eastAsia" w:cs="宋体" w:asciiTheme="majorEastAsia" w:hAnsiTheme="majorEastAsia" w:eastAsiaTheme="majorEastAsia"/>
          <w:color w:val="000000" w:themeColor="text1"/>
          <w:sz w:val="24"/>
          <w14:textFill>
            <w14:solidFill>
              <w14:schemeClr w14:val="tx1"/>
            </w14:solidFill>
          </w14:textFill>
        </w:rPr>
        <w:t>》《最高人民法院关于公布失信被执行人名单信息的若干规定》等相关法律法规，依法对失信被执行人在招标投标活动中采取限制措施。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0" w:name="No21_D1"/>
      <w:bookmarkEnd w:id="60"/>
      <w:r>
        <w:rPr>
          <w:rFonts w:hint="eastAsia" w:cs="宋体" w:asciiTheme="majorEastAsia" w:hAnsiTheme="majorEastAsia" w:eastAsiaTheme="majorEastAsia"/>
          <w:color w:val="000000" w:themeColor="text1"/>
          <w:sz w:val="24"/>
          <w14:textFill>
            <w14:solidFill>
              <w14:schemeClr w14:val="tx1"/>
            </w14:solidFill>
          </w14:textFill>
        </w:rPr>
        <w:t>（一）限制失信被执行人的投标活动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1" w:name="No22"/>
      <w:bookmarkEnd w:id="61"/>
      <w:r>
        <w:rPr>
          <w:rFonts w:hint="eastAsia" w:cs="宋体" w:asciiTheme="majorEastAsia" w:hAnsiTheme="majorEastAsia" w:eastAsiaTheme="majorEastAsia"/>
          <w:color w:val="000000" w:themeColor="text1"/>
          <w:sz w:val="24"/>
          <w14:textFill>
            <w14:solidFill>
              <w14:schemeClr w14:val="tx1"/>
            </w14:solidFill>
          </w14:textFill>
        </w:rPr>
        <w:t>依法必须进行招标的工程建设项目，招标人应当在资格预审公告、招标公告、投标邀请书及资格预审文件、招标文件中明确规定对失信被执行人的处理方法和评标标准，在评标阶段，招标人或者招标代理机构、评标专家委员会应当查询投标人是否为失信被执行人，对属于失信被执行人的投标活动依法予以限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2" w:name="No23"/>
      <w:bookmarkEnd w:id="62"/>
      <w:r>
        <w:rPr>
          <w:rFonts w:hint="eastAsia" w:cs="宋体" w:asciiTheme="majorEastAsia" w:hAnsiTheme="majorEastAsia" w:eastAsiaTheme="majorEastAsia"/>
          <w:color w:val="000000" w:themeColor="text1"/>
          <w:sz w:val="24"/>
          <w14:textFill>
            <w14:solidFill>
              <w14:schemeClr w14:val="tx1"/>
            </w14:solidFill>
          </w14:textFill>
        </w:rPr>
        <w:t>两个以上的自然人、法人或者其他组织组成一个联合体，以一个投标人的身份共同参加投标活动的，应当对所有联合体成员进行失信被执行人信息查询。联合体中有一个或一个以上成员属于失信被执行人的，联合体视为失信被执行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3" w:name="No24_D2"/>
      <w:bookmarkEnd w:id="63"/>
      <w:r>
        <w:rPr>
          <w:rFonts w:hint="eastAsia" w:cs="宋体" w:asciiTheme="majorEastAsia" w:hAnsiTheme="majorEastAsia" w:eastAsiaTheme="majorEastAsia"/>
          <w:color w:val="000000" w:themeColor="text1"/>
          <w:sz w:val="24"/>
          <w14:textFill>
            <w14:solidFill>
              <w14:schemeClr w14:val="tx1"/>
            </w14:solidFill>
          </w14:textFill>
        </w:rPr>
        <w:t>（二）限制失信被执行人的招标代理活动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4" w:name="No25"/>
      <w:bookmarkEnd w:id="64"/>
      <w:r>
        <w:rPr>
          <w:rFonts w:hint="eastAsia" w:cs="宋体" w:asciiTheme="majorEastAsia" w:hAnsiTheme="majorEastAsia" w:eastAsiaTheme="majorEastAsia"/>
          <w:color w:val="000000" w:themeColor="text1"/>
          <w:sz w:val="24"/>
          <w14:textFill>
            <w14:solidFill>
              <w14:schemeClr w14:val="tx1"/>
            </w14:solidFill>
          </w14:textFill>
        </w:rPr>
        <w:t>招标人委托招标代理机构开展招标事宜的，应当查询其失信被执行人信息，鼓励优先选择无失信记录的招标代理机构。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5" w:name="No26_D3"/>
      <w:bookmarkEnd w:id="65"/>
      <w:r>
        <w:rPr>
          <w:rFonts w:hint="eastAsia" w:cs="宋体" w:asciiTheme="majorEastAsia" w:hAnsiTheme="majorEastAsia" w:eastAsiaTheme="majorEastAsia"/>
          <w:color w:val="000000" w:themeColor="text1"/>
          <w:sz w:val="24"/>
          <w14:textFill>
            <w14:solidFill>
              <w14:schemeClr w14:val="tx1"/>
            </w14:solidFill>
          </w14:textFill>
        </w:rPr>
        <w:t>（三）限制失信被执行人的评标活动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6" w:name="No27"/>
      <w:bookmarkEnd w:id="66"/>
      <w:r>
        <w:rPr>
          <w:rFonts w:hint="eastAsia" w:cs="宋体" w:asciiTheme="majorEastAsia" w:hAnsiTheme="majorEastAsia" w:eastAsiaTheme="majorEastAsia"/>
          <w:color w:val="000000" w:themeColor="text1"/>
          <w:sz w:val="24"/>
          <w14:textFill>
            <w14:solidFill>
              <w14:schemeClr w14:val="tx1"/>
            </w14:solidFill>
          </w14:textFill>
        </w:rPr>
        <w:t>依法建立的评标专家库管理单位在对评标专家聘用审核及日常管理时，应当查询有关失信被执行人信息，不得聘用失信被执行人为评标专家。对评标专家在聘用期间成为失信被执行人的，应及时清退。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7" w:name="No28_D4"/>
      <w:bookmarkEnd w:id="67"/>
      <w:r>
        <w:rPr>
          <w:rFonts w:hint="eastAsia" w:cs="宋体" w:asciiTheme="majorEastAsia" w:hAnsiTheme="majorEastAsia" w:eastAsiaTheme="majorEastAsia"/>
          <w:color w:val="000000" w:themeColor="text1"/>
          <w:sz w:val="24"/>
          <w14:textFill>
            <w14:solidFill>
              <w14:schemeClr w14:val="tx1"/>
            </w14:solidFill>
          </w14:textFill>
        </w:rPr>
        <w:t>（四）限制失信被执行人招标从业活动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8" w:name="No29"/>
      <w:bookmarkEnd w:id="68"/>
      <w:r>
        <w:rPr>
          <w:rFonts w:hint="eastAsia" w:cs="宋体" w:asciiTheme="majorEastAsia" w:hAnsiTheme="majorEastAsia" w:eastAsiaTheme="majorEastAsia"/>
          <w:color w:val="000000" w:themeColor="text1"/>
          <w:sz w:val="24"/>
          <w14:textFill>
            <w14:solidFill>
              <w14:schemeClr w14:val="tx1"/>
            </w14:solidFill>
          </w14:textFill>
        </w:rPr>
        <w:t>招标人、招标代理机构在聘用招标从业人员前，应当明确规定对失信被执行人的处理办法，查询相关人员的失信被执行人信息，对属于失信被执行人的招标从业人员应按照规定进行处理。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9" w:name="No30"/>
      <w:bookmarkEnd w:id="69"/>
      <w:r>
        <w:rPr>
          <w:rFonts w:hint="eastAsia" w:cs="宋体" w:asciiTheme="majorEastAsia" w:hAnsiTheme="majorEastAsia" w:eastAsiaTheme="majorEastAsia"/>
          <w:color w:val="000000" w:themeColor="text1"/>
          <w:sz w:val="24"/>
          <w14:textFill>
            <w14:solidFill>
              <w14:schemeClr w14:val="tx1"/>
            </w14:solidFill>
          </w14:textFill>
        </w:rPr>
        <w:t>以上限制自失信被执行人从最高人民法院失信被执行人信息库中删除之时起终止。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70" w:name="No31_T5"/>
      <w:bookmarkEnd w:id="70"/>
      <w:r>
        <w:rPr>
          <w:rFonts w:hint="eastAsia" w:cs="宋体" w:asciiTheme="majorEastAsia" w:hAnsiTheme="majorEastAsia" w:eastAsiaTheme="majorEastAsia"/>
          <w:color w:val="000000" w:themeColor="text1"/>
          <w:sz w:val="24"/>
          <w14:textFill>
            <w14:solidFill>
              <w14:schemeClr w14:val="tx1"/>
            </w14:solidFill>
          </w14:textFill>
        </w:rPr>
        <w:t>五</w:t>
      </w:r>
      <w:bookmarkStart w:id="71" w:name="No32_T5K1"/>
      <w:bookmarkEnd w:id="71"/>
      <w:r>
        <w:rPr>
          <w:rFonts w:hint="eastAsia" w:cs="宋体" w:asciiTheme="majorEastAsia" w:hAnsiTheme="majorEastAsia" w:eastAsiaTheme="majorEastAsia"/>
          <w:color w:val="000000" w:themeColor="text1"/>
          <w:sz w:val="24"/>
          <w14:textFill>
            <w14:solidFill>
              <w14:schemeClr w14:val="tx1"/>
            </w14:solidFill>
          </w14:textFill>
        </w:rPr>
        <w:t>、工作要求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72" w:name="No33_D1"/>
      <w:bookmarkEnd w:id="72"/>
      <w:r>
        <w:rPr>
          <w:rFonts w:hint="eastAsia" w:cs="宋体" w:asciiTheme="majorEastAsia" w:hAnsiTheme="majorEastAsia" w:eastAsiaTheme="majorEastAsia"/>
          <w:color w:val="000000" w:themeColor="text1"/>
          <w:sz w:val="24"/>
          <w14:textFill>
            <w14:solidFill>
              <w14:schemeClr w14:val="tx1"/>
            </w14:solidFill>
          </w14:textFill>
        </w:rPr>
        <w:t>（一）有关单位要根据本《通知》，共同推动在招标投标活动中对失信被执行人开展联合惩戒工作，指导、督促各地、各部门落实联合惩戒工作要求，确保联合惩戒工作规范有序进行。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73" w:name="No34_D2"/>
      <w:bookmarkEnd w:id="73"/>
      <w:r>
        <w:rPr>
          <w:rFonts w:hint="eastAsia" w:cs="宋体" w:asciiTheme="majorEastAsia" w:hAnsiTheme="majorEastAsia" w:eastAsiaTheme="majorEastAsia"/>
          <w:color w:val="000000" w:themeColor="text1"/>
          <w:sz w:val="24"/>
          <w14:textFill>
            <w14:solidFill>
              <w14:schemeClr w14:val="tx1"/>
            </w14:solidFill>
          </w14:textFill>
        </w:rPr>
        <w:t>（二）有关单位应在规范招标投标活动中，建立相关单位和个人违法失信行为信用记录，通过全国信用信息共享平台、国家公共资源交易平台和中国招标投标公共服务平台实现信用信息交换共享和动态更新，并按照有关规定及时在“信用中国”网站予以公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74" w:name="No35_D3"/>
      <w:bookmarkEnd w:id="74"/>
      <w:r>
        <w:rPr>
          <w:rFonts w:hint="eastAsia" w:cs="宋体" w:asciiTheme="majorEastAsia" w:hAnsiTheme="majorEastAsia" w:eastAsiaTheme="majorEastAsia"/>
          <w:color w:val="000000" w:themeColor="text1"/>
          <w:sz w:val="24"/>
          <w14:textFill>
            <w14:solidFill>
              <w14:schemeClr w14:val="tx1"/>
            </w14:solidFill>
          </w14:textFill>
        </w:rPr>
        <w:t>（三）有关单位应当妥善保管失信被执行人信息，不得用于招标投标以外的事项，不得泄露企业经营秘密和相关个人隐私。</w:t>
      </w: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《最高人民法院关于审理商标民事纠纷案件适用法律若干问题的解释(2020修正)》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发文机构：最高人民法院  文号：法释〔2020〕19号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（2002年10月12日最高人民法院审判委员会第1246次会议通过,根据2020年12月23日最高人民法院审判委员会第1823次会议通过的《</w:t>
      </w:r>
      <w:r>
        <w:fldChar w:fldCharType="begin"/>
      </w:r>
      <w:r>
        <w:instrText xml:space="preserve"> HYPERLINK "https://law.wkinfo.com.cn/document/show?collection=legislation&amp;aid=MTAwMTM4MzE1NzA%3D&amp;language=中文"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最高人民法院关于修改〈最高人民法院关于审理侵犯专利权纠纷案件应用法律若干问题的解释（二）〉等十八件知识产权类司法解释的决定</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》修正）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5" w:name="No3"/>
      <w:bookmarkEnd w:id="75"/>
      <w:r>
        <w:rPr>
          <w:rFonts w:hint="eastAsia" w:cs="宋体" w:asciiTheme="majorEastAsia" w:hAnsiTheme="majorEastAsia" w:eastAsiaTheme="majorEastAsia"/>
          <w:color w:val="000000" w:themeColor="text1"/>
          <w:sz w:val="24"/>
          <w:lang w:val="zh-CN"/>
          <w14:textFill>
            <w14:solidFill>
              <w14:schemeClr w14:val="tx1"/>
            </w14:solidFill>
          </w14:textFill>
        </w:rPr>
        <w:t>为了正确审理商标纠纷案件，根据《</w:t>
      </w:r>
      <w:r>
        <w:fldChar w:fldCharType="begin"/>
      </w:r>
      <w:r>
        <w:instrText xml:space="preserve"> HYPERLINK "https://law.wkinfo.com.cn/document/show?collection=legislation&amp;aid=MTAxMDAxMzcyODc%3D&amp;language=中文"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中华人民共和国民法典</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中华人民共和国商标法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"https://law.wkinfo.com.cn/document/show?collection=legislation&amp;aid=MTAxMDAxMjQyNjg%3D&amp;language=中文"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中华人民共和国民事诉讼法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》等法律的规定，就适用法律若干问题解释如下：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第一条 下列行为属于</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"No191_Z7T57"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第五十七条第（七）项</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规定的给他人注册商标专用权造成其他损害的行为：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6" w:name="No6_T1K1X1"/>
      <w:bookmarkEnd w:id="76"/>
      <w:r>
        <w:rPr>
          <w:rFonts w:hint="eastAsia" w:cs="宋体" w:asciiTheme="majorEastAsia" w:hAnsiTheme="majorEastAsia" w:eastAsiaTheme="majorEastAsia"/>
          <w:color w:val="000000" w:themeColor="text1"/>
          <w:sz w:val="24"/>
          <w:lang w:val="zh-CN"/>
          <w14:textFill>
            <w14:solidFill>
              <w14:schemeClr w14:val="tx1"/>
            </w14:solidFill>
          </w14:textFill>
        </w:rPr>
        <w:t>（一）将与他人注册商标相同或者相近似的文字作为企业的字号在相同或者类似商品上突出使用，容易使相关公众产生误认的；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7" w:name="No7_T1K1X2"/>
      <w:bookmarkEnd w:id="77"/>
      <w:r>
        <w:rPr>
          <w:rFonts w:hint="eastAsia" w:cs="宋体" w:asciiTheme="majorEastAsia" w:hAnsiTheme="majorEastAsia" w:eastAsiaTheme="majorEastAsia"/>
          <w:color w:val="000000" w:themeColor="text1"/>
          <w:sz w:val="24"/>
          <w:lang w:val="zh-CN"/>
          <w14:textFill>
            <w14:solidFill>
              <w14:schemeClr w14:val="tx1"/>
            </w14:solidFill>
          </w14:textFill>
        </w:rPr>
        <w:t>（二）复制、摹仿、翻译他人注册的驰名商标或其主要部分在不相同或者不相类似商品上作为商标使用，误导公众，致使该驰名商标注册人的利益可能受到损害的；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8" w:name="No8_T1K1X3"/>
      <w:bookmarkEnd w:id="78"/>
      <w:r>
        <w:rPr>
          <w:rFonts w:hint="eastAsia" w:cs="宋体" w:asciiTheme="majorEastAsia" w:hAnsiTheme="majorEastAsia" w:eastAsiaTheme="majorEastAsia"/>
          <w:color w:val="000000" w:themeColor="text1"/>
          <w:sz w:val="24"/>
          <w:lang w:val="zh-CN"/>
          <w14:textFill>
            <w14:solidFill>
              <w14:schemeClr w14:val="tx1"/>
            </w14:solidFill>
          </w14:textFill>
        </w:rPr>
        <w:t>（三）将与他人注册商标相同或者相近似的文字注册为域名，并且通过该域名进行相关商品交易的电子商务，容易使相关公众产生误认的。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9" w:name="No9_T2"/>
      <w:bookmarkEnd w:id="79"/>
      <w:r>
        <w:rPr>
          <w:rFonts w:hint="eastAsia" w:cs="宋体" w:asciiTheme="majorEastAsia" w:hAnsiTheme="majorEastAsia" w:eastAsiaTheme="majorEastAsia"/>
          <w:color w:val="000000" w:themeColor="text1"/>
          <w:sz w:val="24"/>
          <w:lang w:val="zh-CN"/>
          <w14:textFill>
            <w14:solidFill>
              <w14:schemeClr w14:val="tx1"/>
            </w14:solidFill>
          </w14:textFill>
        </w:rPr>
        <w:t>第二条 </w:t>
      </w:r>
      <w:bookmarkStart w:id="80" w:name="No10_T2K1"/>
      <w:bookmarkEnd w:id="80"/>
      <w:r>
        <w:rPr>
          <w:rFonts w:hint="eastAsia" w:cs="宋体" w:asciiTheme="majorEastAsia" w:hAnsiTheme="majorEastAsia" w:eastAsiaTheme="majorEastAsia"/>
          <w:color w:val="000000" w:themeColor="text1"/>
          <w:sz w:val="24"/>
          <w:lang w:val="zh-CN"/>
          <w14:textFill>
            <w14:solidFill>
              <w14:schemeClr w14:val="tx1"/>
            </w14:solidFill>
          </w14:textFill>
        </w:rPr>
        <w:t>依据</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"No57_Z1T13"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第十三条第二款</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的规定，复制、摹仿、翻译他人未在中国注册的驰名商标或其主要部分，在相同或者类似商品上作为商标使用，容易导致混淆的，应当承担停止侵害的民事法律责任。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1" w:name="No11_T3"/>
      <w:bookmarkEnd w:id="81"/>
      <w:r>
        <w:rPr>
          <w:rFonts w:hint="eastAsia" w:cs="宋体" w:asciiTheme="majorEastAsia" w:hAnsiTheme="majorEastAsia" w:eastAsiaTheme="majorEastAsia"/>
          <w:color w:val="000000" w:themeColor="text1"/>
          <w:sz w:val="24"/>
          <w:lang w:val="zh-CN"/>
          <w14:textFill>
            <w14:solidFill>
              <w14:schemeClr w14:val="tx1"/>
            </w14:solidFill>
          </w14:textFill>
        </w:rPr>
        <w:t>第三条 </w:t>
      </w:r>
      <w:bookmarkStart w:id="82" w:name="No12_T3K1"/>
      <w:bookmarkEnd w:id="82"/>
      <w:r>
        <w:rPr>
          <w:rFonts w:hint="eastAsia" w:cs="宋体" w:asciiTheme="majorEastAsia" w:hAnsiTheme="majorEastAsia" w:eastAsiaTheme="majorEastAsia"/>
          <w:color w:val="000000" w:themeColor="text1"/>
          <w:sz w:val="24"/>
          <w:lang w:val="zh-CN"/>
          <w14:textFill>
            <w14:solidFill>
              <w14:schemeClr w14:val="tx1"/>
            </w14:solidFill>
          </w14:textFill>
        </w:rPr>
        <w:fldChar w:fldCharType="begin"/>
      </w:r>
      <w:r>
        <w:rPr>
          <w:rFonts w:hint="eastAsia" w:cs="宋体" w:asciiTheme="majorEastAsia" w:hAnsiTheme="majorEastAsia" w:eastAsiaTheme="majorEastAsia"/>
          <w:color w:val="000000" w:themeColor="text1"/>
          <w:sz w:val="24"/>
          <w:lang w:val="zh-CN"/>
          <w14:textFill>
            <w14:solidFill>
              <w14:schemeClr w14:val="tx1"/>
            </w14:solidFill>
          </w14:textFill>
        </w:rPr>
        <w:instrText xml:space="preserve"> HYPERLINK "https://law.wkinfo.com.cn/document/show?collection=legislation&amp;aid=MTAxMDAxMzE0NTE%3D&amp;language=中文"  </w:instrTex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"No150_Z4T43"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第四十三条</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规定的商标使用许可包括以下三类：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3" w:name="No13_T3K1X1"/>
      <w:bookmarkEnd w:id="83"/>
      <w:r>
        <w:rPr>
          <w:rFonts w:hint="eastAsia" w:cs="宋体" w:asciiTheme="majorEastAsia" w:hAnsiTheme="majorEastAsia" w:eastAsiaTheme="majorEastAsia"/>
          <w:color w:val="000000" w:themeColor="text1"/>
          <w:sz w:val="24"/>
          <w:lang w:val="zh-CN"/>
          <w14:textFill>
            <w14:solidFill>
              <w14:schemeClr w14:val="tx1"/>
            </w14:solidFill>
          </w14:textFill>
        </w:rPr>
        <w:t>（一）独占使用许可，是指商标注册人在约定的期间、地域和以约定的方式，将该注册商标仅许可一个被许可人使用，商标注册人依约定不得使用该注册商标；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4" w:name="No14_T3K1X2"/>
      <w:bookmarkEnd w:id="84"/>
      <w:r>
        <w:rPr>
          <w:rFonts w:hint="eastAsia" w:cs="宋体" w:asciiTheme="majorEastAsia" w:hAnsiTheme="majorEastAsia" w:eastAsiaTheme="majorEastAsia"/>
          <w:color w:val="000000" w:themeColor="text1"/>
          <w:sz w:val="24"/>
          <w:lang w:val="zh-CN"/>
          <w14:textFill>
            <w14:solidFill>
              <w14:schemeClr w14:val="tx1"/>
            </w14:solidFill>
          </w14:textFill>
        </w:rPr>
        <w:t>（二）排他使用许可，是指商标注册人在约定的期间、地域和以约定的方式，将该注册商标仅许可一个被许可人使用，商标注册人依约定可以使用该注册商标但不得另行许可他人使用该注册商标；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5" w:name="No15_T3K1X3"/>
      <w:bookmarkEnd w:id="85"/>
      <w:r>
        <w:rPr>
          <w:rFonts w:hint="eastAsia" w:cs="宋体" w:asciiTheme="majorEastAsia" w:hAnsiTheme="majorEastAsia" w:eastAsiaTheme="majorEastAsia"/>
          <w:color w:val="000000" w:themeColor="text1"/>
          <w:sz w:val="24"/>
          <w:lang w:val="zh-CN"/>
          <w14:textFill>
            <w14:solidFill>
              <w14:schemeClr w14:val="tx1"/>
            </w14:solidFill>
          </w14:textFill>
        </w:rPr>
        <w:t>（三）普通使用许可，是指商标注册人在约定的期间、地域和以约定的方式，许可他人使用其注册商标，并可自行使用该注册商标和许可他人使用其注册商标。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6" w:name="No16_T4"/>
      <w:bookmarkEnd w:id="86"/>
      <w:r>
        <w:rPr>
          <w:rFonts w:hint="eastAsia" w:cs="宋体" w:asciiTheme="majorEastAsia" w:hAnsiTheme="majorEastAsia" w:eastAsiaTheme="majorEastAsia"/>
          <w:color w:val="000000" w:themeColor="text1"/>
          <w:sz w:val="24"/>
          <w:lang w:val="zh-CN"/>
          <w14:textFill>
            <w14:solidFill>
              <w14:schemeClr w14:val="tx1"/>
            </w14:solidFill>
          </w14:textFill>
        </w:rPr>
        <w:t>第四条 </w:t>
      </w:r>
      <w:bookmarkStart w:id="87" w:name="No17_T4K1"/>
      <w:bookmarkEnd w:id="87"/>
      <w:r>
        <w:rPr>
          <w:rFonts w:hint="eastAsia" w:cs="宋体" w:asciiTheme="majorEastAsia" w:hAnsiTheme="majorEastAsia" w:eastAsiaTheme="majorEastAsia"/>
          <w:color w:val="000000" w:themeColor="text1"/>
          <w:sz w:val="24"/>
          <w:lang w:val="zh-CN"/>
          <w14:textFill>
            <w14:solidFill>
              <w14:schemeClr w14:val="tx1"/>
            </w14:solidFill>
          </w14:textFill>
        </w:rPr>
        <w:fldChar w:fldCharType="begin"/>
      </w:r>
      <w:r>
        <w:rPr>
          <w:rFonts w:hint="eastAsia" w:cs="宋体" w:asciiTheme="majorEastAsia" w:hAnsiTheme="majorEastAsia" w:eastAsiaTheme="majorEastAsia"/>
          <w:color w:val="000000" w:themeColor="text1"/>
          <w:sz w:val="24"/>
          <w:lang w:val="zh-CN"/>
          <w14:textFill>
            <w14:solidFill>
              <w14:schemeClr w14:val="tx1"/>
            </w14:solidFill>
          </w14:textFill>
        </w:rPr>
        <w:instrText xml:space="preserve"> HYPERLINK "https://law.wkinfo.com.cn/document/show?collection=legislation&amp;aid=MTAxMDAxMzE0NTE%3D&amp;language=中文"  </w:instrTex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"No206_Z7T60"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第六十条第一款</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规定的利害关系人，包括注册商标使用许可合同的被许可人、注册商标财产权利的合法继承人等。</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8" w:name="No18_T4K2"/>
      <w:bookmarkEnd w:id="88"/>
      <w:r>
        <w:rPr>
          <w:rFonts w:hint="eastAsia" w:cs="宋体" w:asciiTheme="majorEastAsia" w:hAnsiTheme="majorEastAsia" w:eastAsiaTheme="majorEastAsia"/>
          <w:color w:val="000000" w:themeColor="text1"/>
          <w:sz w:val="24"/>
          <w:lang w:val="zh-CN"/>
          <w14:textFill>
            <w14:solidFill>
              <w14:schemeClr w14:val="tx1"/>
            </w14:solidFill>
          </w14:textFill>
        </w:rPr>
        <w:t>在发生注册商标专用权被侵害时，独占使用许可合同的被许可人可以向人民法院提起诉讼；排他使用许可合同的被许可人可以和商标注册人共同起诉，也可以在商标注册人不起诉的情况下，自行提起诉讼；普通使用许可合同的被许可人经商标注册人明确授权，可以提起诉讼。</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9" w:name="No19_T5"/>
      <w:bookmarkEnd w:id="89"/>
      <w:r>
        <w:rPr>
          <w:rFonts w:hint="eastAsia" w:cs="宋体" w:asciiTheme="majorEastAsia" w:hAnsiTheme="majorEastAsia" w:eastAsiaTheme="majorEastAsia"/>
          <w:color w:val="000000" w:themeColor="text1"/>
          <w:sz w:val="24"/>
          <w:lang w:val="zh-CN"/>
          <w14:textFill>
            <w14:solidFill>
              <w14:schemeClr w14:val="tx1"/>
            </w14:solidFill>
          </w14:textFill>
        </w:rPr>
        <w:t>第五条 </w:t>
      </w:r>
      <w:bookmarkStart w:id="90" w:name="No20_T5K1"/>
      <w:bookmarkEnd w:id="90"/>
      <w:r>
        <w:rPr>
          <w:rFonts w:hint="eastAsia" w:cs="宋体" w:asciiTheme="majorEastAsia" w:hAnsiTheme="majorEastAsia" w:eastAsiaTheme="majorEastAsia"/>
          <w:color w:val="000000" w:themeColor="text1"/>
          <w:sz w:val="24"/>
          <w:lang w:val="zh-CN"/>
          <w14:textFill>
            <w14:solidFill>
              <w14:schemeClr w14:val="tx1"/>
            </w14:solidFill>
          </w14:textFill>
        </w:rPr>
        <w:t>商标注册人或者利害关系人在注册商标续展宽展期内提出续展申请，未获核准前，以他人侵犯其注册商标专用权提起诉讼的，人民法院应当受理。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1" w:name="No21_T6"/>
      <w:bookmarkEnd w:id="91"/>
      <w:r>
        <w:rPr>
          <w:rFonts w:hint="eastAsia" w:cs="宋体" w:asciiTheme="majorEastAsia" w:hAnsiTheme="majorEastAsia" w:eastAsiaTheme="majorEastAsia"/>
          <w:color w:val="000000" w:themeColor="text1"/>
          <w:sz w:val="24"/>
          <w:lang w:val="zh-CN"/>
          <w14:textFill>
            <w14:solidFill>
              <w14:schemeClr w14:val="tx1"/>
            </w14:solidFill>
          </w14:textFill>
        </w:rPr>
        <w:t>第六条 </w:t>
      </w:r>
      <w:bookmarkStart w:id="92" w:name="No22_T6K1"/>
      <w:bookmarkEnd w:id="92"/>
      <w:r>
        <w:rPr>
          <w:rFonts w:hint="eastAsia" w:cs="宋体" w:asciiTheme="majorEastAsia" w:hAnsiTheme="majorEastAsia" w:eastAsiaTheme="majorEastAsia"/>
          <w:color w:val="000000" w:themeColor="text1"/>
          <w:sz w:val="24"/>
          <w:lang w:val="zh-CN"/>
          <w14:textFill>
            <w14:solidFill>
              <w14:schemeClr w14:val="tx1"/>
            </w14:solidFill>
          </w14:textFill>
        </w:rPr>
        <w:t>因侵犯注册商标专用权行为提起的民事诉讼，由</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"No57_Z1T13"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第十三条</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"https://law.wkinfo.com.cn/document/show?collection=legislation&amp;aid=MTAxMDAxMzE0NTE%3D&amp;language=中文" \l "No191_Z7T57"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第五十七条</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所规定侵权行为的实施地、侵权商品的储藏地或者查封扣押地、被告住所地人民法院管辖。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3" w:name="No23_T6K2"/>
      <w:bookmarkEnd w:id="93"/>
      <w:r>
        <w:rPr>
          <w:rFonts w:hint="eastAsia" w:cs="宋体" w:asciiTheme="majorEastAsia" w:hAnsiTheme="majorEastAsia" w:eastAsiaTheme="majorEastAsia"/>
          <w:color w:val="000000" w:themeColor="text1"/>
          <w:sz w:val="24"/>
          <w:lang w:val="zh-CN"/>
          <w14:textFill>
            <w14:solidFill>
              <w14:schemeClr w14:val="tx1"/>
            </w14:solidFill>
          </w14:textFill>
        </w:rPr>
        <w:t>前款规定的侵权商品的储藏地，是指大量或者经常性储存、隐匿侵权商品所在地；查封扣押地，是指海关等行政机关依法查封、扣押侵权商品所在地。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4" w:name="No24_T7"/>
      <w:bookmarkEnd w:id="94"/>
      <w:r>
        <w:rPr>
          <w:rFonts w:hint="eastAsia" w:cs="宋体" w:asciiTheme="majorEastAsia" w:hAnsiTheme="majorEastAsia" w:eastAsiaTheme="majorEastAsia"/>
          <w:color w:val="000000" w:themeColor="text1"/>
          <w:sz w:val="24"/>
          <w:lang w:val="zh-CN"/>
          <w14:textFill>
            <w14:solidFill>
              <w14:schemeClr w14:val="tx1"/>
            </w14:solidFill>
          </w14:textFill>
        </w:rPr>
        <w:t>第七条 </w:t>
      </w:r>
      <w:bookmarkStart w:id="95" w:name="No25_T7K1"/>
      <w:bookmarkEnd w:id="95"/>
      <w:r>
        <w:rPr>
          <w:rFonts w:hint="eastAsia" w:cs="宋体" w:asciiTheme="majorEastAsia" w:hAnsiTheme="majorEastAsia" w:eastAsiaTheme="majorEastAsia"/>
          <w:color w:val="000000" w:themeColor="text1"/>
          <w:sz w:val="24"/>
          <w:lang w:val="zh-CN"/>
          <w14:textFill>
            <w14:solidFill>
              <w14:schemeClr w14:val="tx1"/>
            </w14:solidFill>
          </w14:textFill>
        </w:rPr>
        <w:t>对涉及不同侵权行为实施地的多个被告提起的共同诉讼，原告可以选择其中一个被告的侵权行为实施地人民法院管辖；仅对其中某一被告提起的诉讼，该被告侵权行为实施地的人民法院有管辖权。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6" w:name="No26_T8"/>
      <w:bookmarkEnd w:id="96"/>
      <w:r>
        <w:rPr>
          <w:rFonts w:hint="eastAsia" w:cs="宋体" w:asciiTheme="majorEastAsia" w:hAnsiTheme="majorEastAsia" w:eastAsiaTheme="majorEastAsia"/>
          <w:color w:val="000000" w:themeColor="text1"/>
          <w:sz w:val="24"/>
          <w:lang w:val="zh-CN"/>
          <w14:textFill>
            <w14:solidFill>
              <w14:schemeClr w14:val="tx1"/>
            </w14:solidFill>
          </w14:textFill>
        </w:rPr>
        <w:t>第八条 </w:t>
      </w:r>
      <w:bookmarkStart w:id="97" w:name="No27_T8K1"/>
      <w:bookmarkEnd w:id="97"/>
      <w:r>
        <w:rPr>
          <w:rFonts w:hint="eastAsia" w:cs="宋体" w:asciiTheme="majorEastAsia" w:hAnsiTheme="majorEastAsia" w:eastAsiaTheme="majorEastAsia"/>
          <w:color w:val="000000" w:themeColor="text1"/>
          <w:sz w:val="24"/>
          <w:lang w:val="zh-CN"/>
          <w14:textFill>
            <w14:solidFill>
              <w14:schemeClr w14:val="tx1"/>
            </w14:solidFill>
          </w14:textFill>
        </w:rPr>
        <w:fldChar w:fldCharType="begin"/>
      </w:r>
      <w:r>
        <w:rPr>
          <w:rFonts w:hint="eastAsia" w:cs="宋体" w:asciiTheme="majorEastAsia" w:hAnsiTheme="majorEastAsia" w:eastAsiaTheme="majorEastAsia"/>
          <w:color w:val="000000" w:themeColor="text1"/>
          <w:sz w:val="24"/>
          <w:lang w:val="zh-CN"/>
          <w14:textFill>
            <w14:solidFill>
              <w14:schemeClr w14:val="tx1"/>
            </w14:solidFill>
          </w14:textFill>
        </w:rPr>
        <w:instrText xml:space="preserve"> HYPERLINK "https://law.wkinfo.com.cn/document/show?collection=legislation&amp;aid=MTAxMDAxMzE0NTE%3D&amp;language=中文"  </w:instrTex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所称相关公众，是指与商标所标识的某类商品或者服务有关的消费者和与前述商品或者服务的营销有密切关系的其他经营者。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8" w:name="No28_T9"/>
      <w:bookmarkEnd w:id="98"/>
      <w:r>
        <w:rPr>
          <w:rFonts w:hint="eastAsia" w:cs="宋体" w:asciiTheme="majorEastAsia" w:hAnsiTheme="majorEastAsia" w:eastAsiaTheme="majorEastAsia"/>
          <w:color w:val="000000" w:themeColor="text1"/>
          <w:sz w:val="24"/>
          <w:lang w:val="zh-CN"/>
          <w14:textFill>
            <w14:solidFill>
              <w14:schemeClr w14:val="tx1"/>
            </w14:solidFill>
          </w14:textFill>
        </w:rPr>
        <w:t>第九条 </w:t>
      </w:r>
      <w:bookmarkStart w:id="99" w:name="No29_T9K1"/>
      <w:bookmarkEnd w:id="99"/>
      <w:r>
        <w:rPr>
          <w:rFonts w:hint="eastAsia" w:cs="宋体" w:asciiTheme="majorEastAsia" w:hAnsiTheme="majorEastAsia" w:eastAsiaTheme="majorEastAsia"/>
          <w:color w:val="000000" w:themeColor="text1"/>
          <w:sz w:val="24"/>
          <w:lang w:val="zh-CN"/>
          <w14:textFill>
            <w14:solidFill>
              <w14:schemeClr w14:val="tx1"/>
            </w14:solidFill>
          </w14:textFill>
        </w:rPr>
        <w:fldChar w:fldCharType="begin"/>
      </w:r>
      <w:r>
        <w:rPr>
          <w:rFonts w:hint="eastAsia" w:cs="宋体" w:asciiTheme="majorEastAsia" w:hAnsiTheme="majorEastAsia" w:eastAsiaTheme="majorEastAsia"/>
          <w:color w:val="000000" w:themeColor="text1"/>
          <w:sz w:val="24"/>
          <w:lang w:val="zh-CN"/>
          <w14:textFill>
            <w14:solidFill>
              <w14:schemeClr w14:val="tx1"/>
            </w14:solidFill>
          </w14:textFill>
        </w:rPr>
        <w:instrText xml:space="preserve"> HYPERLINK "https://law.wkinfo.com.cn/document/show?collection=legislation&amp;aid=MTAxMDAxMzE0NTE%3D&amp;language=中文"  </w:instrTex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"No191_Z7T57"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第五十七条第（一）（二）项</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规定的商标相同，是指被控侵权的商标与原告的注册商标相比较，二者在视觉上基本无差别。</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0" w:name="No30_T9K2"/>
      <w:bookmarkEnd w:id="100"/>
      <w:r>
        <w:rPr>
          <w:rFonts w:hint="eastAsia" w:cs="宋体" w:asciiTheme="majorEastAsia" w:hAnsiTheme="majorEastAsia" w:eastAsiaTheme="majorEastAsia"/>
          <w:color w:val="000000" w:themeColor="text1"/>
          <w:sz w:val="24"/>
          <w:lang w:val="zh-CN"/>
          <w14:textFill>
            <w14:solidFill>
              <w14:schemeClr w14:val="tx1"/>
            </w14:solidFill>
          </w14:textFill>
        </w:rPr>
        <w:fldChar w:fldCharType="begin"/>
      </w:r>
      <w:r>
        <w:rPr>
          <w:rFonts w:hint="eastAsia" w:cs="宋体" w:asciiTheme="majorEastAsia" w:hAnsiTheme="majorEastAsia" w:eastAsiaTheme="majorEastAsia"/>
          <w:color w:val="000000" w:themeColor="text1"/>
          <w:sz w:val="24"/>
          <w:lang w:val="zh-CN"/>
          <w14:textFill>
            <w14:solidFill>
              <w14:schemeClr w14:val="tx1"/>
            </w14:solidFill>
          </w14:textFill>
        </w:rPr>
        <w:instrText xml:space="preserve"> HYPERLINK "https://law.wkinfo.com.cn/document/show?collection=legislation&amp;aid=MTAxMDAxMzE0NTE%3D&amp;language=中文" </w:instrTex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"No191_Z7T57"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第五十七条第（二）项</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商标近似，是指被控侵权的商标与原告的注册商标相比较，其文字的字形、读音、含义或者图形的构图及颜色，或者其各要素组合后的整体结构相似，或者其立体形状、颜色组合近似，易使相关公众对商品的来源产生误认或者认为其来源与原告注册商标的商品有特定的联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第十条 人民法院依据</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"No191_Z7T57"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第五十七条第（一）（二）项</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的规定，认定商标相同或者近似按照以下原则进行：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1" w:name="No33_T10K1X1"/>
      <w:bookmarkEnd w:id="101"/>
      <w:r>
        <w:rPr>
          <w:rFonts w:hint="eastAsia" w:cs="宋体" w:asciiTheme="majorEastAsia" w:hAnsiTheme="majorEastAsia" w:eastAsiaTheme="majorEastAsia"/>
          <w:color w:val="000000" w:themeColor="text1"/>
          <w:sz w:val="24"/>
          <w:lang w:val="zh-CN"/>
          <w14:textFill>
            <w14:solidFill>
              <w14:schemeClr w14:val="tx1"/>
            </w14:solidFill>
          </w14:textFill>
        </w:rPr>
        <w:t>（一）以相关公众的一般注意力为标准；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2" w:name="No34_T10K1X2"/>
      <w:bookmarkEnd w:id="102"/>
      <w:r>
        <w:rPr>
          <w:rFonts w:hint="eastAsia" w:cs="宋体" w:asciiTheme="majorEastAsia" w:hAnsiTheme="majorEastAsia" w:eastAsiaTheme="majorEastAsia"/>
          <w:color w:val="000000" w:themeColor="text1"/>
          <w:sz w:val="24"/>
          <w:lang w:val="zh-CN"/>
          <w14:textFill>
            <w14:solidFill>
              <w14:schemeClr w14:val="tx1"/>
            </w14:solidFill>
          </w14:textFill>
        </w:rPr>
        <w:t>（二）既要进行对商标的整体比对，又要进行对商标主要部分的比对，比对应当在比对对象隔离的状态下分别进行；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3" w:name="No35_T10K1X3"/>
      <w:bookmarkEnd w:id="103"/>
      <w:r>
        <w:rPr>
          <w:rFonts w:hint="eastAsia" w:cs="宋体" w:asciiTheme="majorEastAsia" w:hAnsiTheme="majorEastAsia" w:eastAsiaTheme="majorEastAsia"/>
          <w:color w:val="000000" w:themeColor="text1"/>
          <w:sz w:val="24"/>
          <w:lang w:val="zh-CN"/>
          <w14:textFill>
            <w14:solidFill>
              <w14:schemeClr w14:val="tx1"/>
            </w14:solidFill>
          </w14:textFill>
        </w:rPr>
        <w:t>（三）判断商标是否近似，应当考虑请求保护注册商标的显著性和知名度。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4" w:name="No36_T11"/>
      <w:bookmarkEnd w:id="104"/>
      <w:r>
        <w:rPr>
          <w:rFonts w:hint="eastAsia" w:cs="宋体" w:asciiTheme="majorEastAsia" w:hAnsiTheme="majorEastAsia" w:eastAsiaTheme="majorEastAsia"/>
          <w:color w:val="000000" w:themeColor="text1"/>
          <w:sz w:val="24"/>
          <w:lang w:val="zh-CN"/>
          <w14:textFill>
            <w14:solidFill>
              <w14:schemeClr w14:val="tx1"/>
            </w14:solidFill>
          </w14:textFill>
        </w:rPr>
        <w:t>第十一条 </w:t>
      </w:r>
      <w:bookmarkStart w:id="105" w:name="No37_T11K1"/>
      <w:bookmarkEnd w:id="105"/>
      <w:r>
        <w:rPr>
          <w:rFonts w:hint="eastAsia" w:cs="宋体" w:asciiTheme="majorEastAsia" w:hAnsiTheme="majorEastAsia" w:eastAsiaTheme="majorEastAsia"/>
          <w:color w:val="000000" w:themeColor="text1"/>
          <w:sz w:val="24"/>
          <w:lang w:val="zh-CN"/>
          <w14:textFill>
            <w14:solidFill>
              <w14:schemeClr w14:val="tx1"/>
            </w14:solidFill>
          </w14:textFill>
        </w:rPr>
        <w:fldChar w:fldCharType="begin"/>
      </w:r>
      <w:r>
        <w:rPr>
          <w:rFonts w:hint="eastAsia" w:cs="宋体" w:asciiTheme="majorEastAsia" w:hAnsiTheme="majorEastAsia" w:eastAsiaTheme="majorEastAsia"/>
          <w:color w:val="000000" w:themeColor="text1"/>
          <w:sz w:val="24"/>
          <w:lang w:val="zh-CN"/>
          <w14:textFill>
            <w14:solidFill>
              <w14:schemeClr w14:val="tx1"/>
            </w14:solidFill>
          </w14:textFill>
        </w:rPr>
        <w:instrText xml:space="preserve"> HYPERLINK "https://law.wkinfo.com.cn/document/show?collection=legislation&amp;aid=MTAxMDAxMzE0NTE%3D&amp;language=中文"  </w:instrTex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"No191_Z7T57"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第五十七条第（二）项</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规定的类似商品，是指在功能、用途、生产部门、销售渠道、消费对象等方面相同，或者相关公众一般认为其存在特定联系、容易造成混淆的商品。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6" w:name="No38_T11K2"/>
      <w:bookmarkEnd w:id="106"/>
      <w:r>
        <w:rPr>
          <w:rFonts w:hint="eastAsia" w:cs="宋体" w:asciiTheme="majorEastAsia" w:hAnsiTheme="majorEastAsia" w:eastAsiaTheme="majorEastAsia"/>
          <w:color w:val="000000" w:themeColor="text1"/>
          <w:sz w:val="24"/>
          <w:lang w:val="zh-CN"/>
          <w14:textFill>
            <w14:solidFill>
              <w14:schemeClr w14:val="tx1"/>
            </w14:solidFill>
          </w14:textFill>
        </w:rPr>
        <w:t>类似服务，是指在服务的目的、内容、方式、对象等方面相同，或者相关公众一般认为存在特定联系、容易造成混淆的服务。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7" w:name="No39_T11K3"/>
      <w:bookmarkEnd w:id="107"/>
      <w:r>
        <w:rPr>
          <w:rFonts w:hint="eastAsia" w:cs="宋体" w:asciiTheme="majorEastAsia" w:hAnsiTheme="majorEastAsia" w:eastAsiaTheme="majorEastAsia"/>
          <w:color w:val="000000" w:themeColor="text1"/>
          <w:sz w:val="24"/>
          <w:lang w:val="zh-CN"/>
          <w14:textFill>
            <w14:solidFill>
              <w14:schemeClr w14:val="tx1"/>
            </w14:solidFill>
          </w14:textFill>
        </w:rPr>
        <w:t>商品与服务类似，是指商品和服务之间存在特定联系，容易使相关公众混淆。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 w:name="No40_T12"/>
      <w:bookmarkEnd w:id="108"/>
      <w:r>
        <w:rPr>
          <w:rFonts w:hint="eastAsia" w:cs="宋体" w:asciiTheme="majorEastAsia" w:hAnsiTheme="majorEastAsia" w:eastAsiaTheme="majorEastAsia"/>
          <w:color w:val="000000" w:themeColor="text1"/>
          <w:sz w:val="24"/>
          <w:lang w:val="zh-CN"/>
          <w14:textFill>
            <w14:solidFill>
              <w14:schemeClr w14:val="tx1"/>
            </w14:solidFill>
          </w14:textFill>
        </w:rPr>
        <w:t>第十二条 </w:t>
      </w:r>
      <w:bookmarkStart w:id="109" w:name="No41_T12K1"/>
      <w:bookmarkEnd w:id="109"/>
      <w:r>
        <w:rPr>
          <w:rFonts w:hint="eastAsia" w:cs="宋体" w:asciiTheme="majorEastAsia" w:hAnsiTheme="majorEastAsia" w:eastAsiaTheme="majorEastAsia"/>
          <w:color w:val="000000" w:themeColor="text1"/>
          <w:sz w:val="24"/>
          <w:lang w:val="zh-CN"/>
          <w14:textFill>
            <w14:solidFill>
              <w14:schemeClr w14:val="tx1"/>
            </w14:solidFill>
          </w14:textFill>
        </w:rPr>
        <w:t>人民法院依据</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"No191_Z7T57"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第五十七条第（二）项</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的规定，认定商品或者服务是否类似，应当以相关公众对商品或者服务的一般认识综合判断；《商标注册用商品和服务国际分类表》《类似商品和服务区分表》可以作为判断类似商品或者服务的参考。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0" w:name="No42_T13"/>
      <w:bookmarkEnd w:id="110"/>
      <w:r>
        <w:rPr>
          <w:rFonts w:hint="eastAsia" w:cs="宋体" w:asciiTheme="majorEastAsia" w:hAnsiTheme="majorEastAsia" w:eastAsiaTheme="majorEastAsia"/>
          <w:color w:val="000000" w:themeColor="text1"/>
          <w:sz w:val="24"/>
          <w:lang w:val="zh-CN"/>
          <w14:textFill>
            <w14:solidFill>
              <w14:schemeClr w14:val="tx1"/>
            </w14:solidFill>
          </w14:textFill>
        </w:rPr>
        <w:t>第十三条 </w:t>
      </w:r>
      <w:bookmarkStart w:id="111" w:name="No43_T13K1"/>
      <w:bookmarkEnd w:id="111"/>
      <w:r>
        <w:rPr>
          <w:rFonts w:hint="eastAsia" w:cs="宋体" w:asciiTheme="majorEastAsia" w:hAnsiTheme="majorEastAsia" w:eastAsiaTheme="majorEastAsia"/>
          <w:color w:val="000000" w:themeColor="text1"/>
          <w:sz w:val="24"/>
          <w:lang w:val="zh-CN"/>
          <w14:textFill>
            <w14:solidFill>
              <w14:schemeClr w14:val="tx1"/>
            </w14:solidFill>
          </w14:textFill>
        </w:rPr>
        <w:t>人民法院依据</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"No220_Z7T63"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第六十三条第一款</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的规定确定侵权人的赔偿责任时，可以根据权利人选择的计算方法计算赔偿数额。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2" w:name="No44_T14"/>
      <w:bookmarkEnd w:id="112"/>
      <w:r>
        <w:rPr>
          <w:rFonts w:hint="eastAsia" w:cs="宋体" w:asciiTheme="majorEastAsia" w:hAnsiTheme="majorEastAsia" w:eastAsiaTheme="majorEastAsia"/>
          <w:color w:val="000000" w:themeColor="text1"/>
          <w:sz w:val="24"/>
          <w:lang w:val="zh-CN"/>
          <w14:textFill>
            <w14:solidFill>
              <w14:schemeClr w14:val="tx1"/>
            </w14:solidFill>
          </w14:textFill>
        </w:rPr>
        <w:t>第十四条 </w:t>
      </w:r>
      <w:bookmarkStart w:id="113" w:name="No45_T14K1"/>
      <w:bookmarkEnd w:id="113"/>
      <w:r>
        <w:rPr>
          <w:rFonts w:hint="eastAsia" w:cs="宋体" w:asciiTheme="majorEastAsia" w:hAnsiTheme="majorEastAsia" w:eastAsiaTheme="majorEastAsia"/>
          <w:color w:val="000000" w:themeColor="text1"/>
          <w:sz w:val="24"/>
          <w:lang w:val="zh-CN"/>
          <w14:textFill>
            <w14:solidFill>
              <w14:schemeClr w14:val="tx1"/>
            </w14:solidFill>
          </w14:textFill>
        </w:rPr>
        <w:fldChar w:fldCharType="begin"/>
      </w:r>
      <w:r>
        <w:rPr>
          <w:rFonts w:hint="eastAsia" w:cs="宋体" w:asciiTheme="majorEastAsia" w:hAnsiTheme="majorEastAsia" w:eastAsiaTheme="majorEastAsia"/>
          <w:color w:val="000000" w:themeColor="text1"/>
          <w:sz w:val="24"/>
          <w:lang w:val="zh-CN"/>
          <w14:textFill>
            <w14:solidFill>
              <w14:schemeClr w14:val="tx1"/>
            </w14:solidFill>
          </w14:textFill>
        </w:rPr>
        <w:instrText xml:space="preserve"> HYPERLINK "https://law.wkinfo.com.cn/document/show?collection=legislation&amp;aid=MTAxMDAxMzE0NTE%3D&amp;language=中文"  </w:instrTex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"No220_Z7T63"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第六十三条第一款</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规定的侵权所获得的利益，可以根据侵权商品销售量与该商品单位利润乘积计算；该商品单位利润无法查明的，按照注册商标商品的单位利润计算。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4" w:name="No46_T15"/>
      <w:bookmarkEnd w:id="114"/>
      <w:r>
        <w:rPr>
          <w:rFonts w:hint="eastAsia" w:cs="宋体" w:asciiTheme="majorEastAsia" w:hAnsiTheme="majorEastAsia" w:eastAsiaTheme="majorEastAsia"/>
          <w:color w:val="000000" w:themeColor="text1"/>
          <w:sz w:val="24"/>
          <w:lang w:val="zh-CN"/>
          <w14:textFill>
            <w14:solidFill>
              <w14:schemeClr w14:val="tx1"/>
            </w14:solidFill>
          </w14:textFill>
        </w:rPr>
        <w:t>第十五条 </w:t>
      </w:r>
      <w:bookmarkStart w:id="115" w:name="No47_T15K1"/>
      <w:bookmarkEnd w:id="115"/>
      <w:r>
        <w:rPr>
          <w:rFonts w:hint="eastAsia" w:cs="宋体" w:asciiTheme="majorEastAsia" w:hAnsiTheme="majorEastAsia" w:eastAsiaTheme="majorEastAsia"/>
          <w:color w:val="000000" w:themeColor="text1"/>
          <w:sz w:val="24"/>
          <w:lang w:val="zh-CN"/>
          <w14:textFill>
            <w14:solidFill>
              <w14:schemeClr w14:val="tx1"/>
            </w14:solidFill>
          </w14:textFill>
        </w:rPr>
        <w:fldChar w:fldCharType="begin"/>
      </w:r>
      <w:r>
        <w:rPr>
          <w:rFonts w:hint="eastAsia" w:cs="宋体" w:asciiTheme="majorEastAsia" w:hAnsiTheme="majorEastAsia" w:eastAsiaTheme="majorEastAsia"/>
          <w:color w:val="000000" w:themeColor="text1"/>
          <w:sz w:val="24"/>
          <w:lang w:val="zh-CN"/>
          <w14:textFill>
            <w14:solidFill>
              <w14:schemeClr w14:val="tx1"/>
            </w14:solidFill>
          </w14:textFill>
        </w:rPr>
        <w:instrText xml:space="preserve"> HYPERLINK "https://law.wkinfo.com.cn/document/show?collection=legislation&amp;aid=MTAxMDAxMzE0NTE%3D&amp;language=中文"  </w:instrTex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"No220_Z7T63"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第六十三条第一款</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规定的因被侵权所受到的损失，可以根据权利人因侵权所造成商品销售减少量或者侵权商品销售量与该注册商标商品的单位利润乘积计算。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6" w:name="No48_T16"/>
      <w:bookmarkEnd w:id="116"/>
      <w:r>
        <w:rPr>
          <w:rFonts w:hint="eastAsia" w:cs="宋体" w:asciiTheme="majorEastAsia" w:hAnsiTheme="majorEastAsia" w:eastAsiaTheme="majorEastAsia"/>
          <w:color w:val="000000" w:themeColor="text1"/>
          <w:sz w:val="24"/>
          <w:lang w:val="zh-CN"/>
          <w14:textFill>
            <w14:solidFill>
              <w14:schemeClr w14:val="tx1"/>
            </w14:solidFill>
          </w14:textFill>
        </w:rPr>
        <w:t>第十六条 </w:t>
      </w:r>
      <w:bookmarkStart w:id="117" w:name="No49_T16K1"/>
      <w:bookmarkEnd w:id="117"/>
      <w:r>
        <w:rPr>
          <w:rFonts w:hint="eastAsia" w:cs="宋体" w:asciiTheme="majorEastAsia" w:hAnsiTheme="majorEastAsia" w:eastAsiaTheme="majorEastAsia"/>
          <w:color w:val="000000" w:themeColor="text1"/>
          <w:sz w:val="24"/>
          <w:lang w:val="zh-CN"/>
          <w14:textFill>
            <w14:solidFill>
              <w14:schemeClr w14:val="tx1"/>
            </w14:solidFill>
          </w14:textFill>
        </w:rPr>
        <w:t>权利人因被侵权所受到的实际损失、侵权人因侵权所获得的利益、注册商标使用许可费均难以确定的，人民法院可以根据当事人的请求或者依职权适用</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"No220_Z7T63"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第六十三条第三款</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的规定确定赔偿数额。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8" w:name="No50_T16K2"/>
      <w:bookmarkEnd w:id="118"/>
      <w:r>
        <w:rPr>
          <w:rFonts w:hint="eastAsia" w:cs="宋体" w:asciiTheme="majorEastAsia" w:hAnsiTheme="majorEastAsia" w:eastAsiaTheme="majorEastAsia"/>
          <w:color w:val="000000" w:themeColor="text1"/>
          <w:sz w:val="24"/>
          <w:lang w:val="zh-CN"/>
          <w14:textFill>
            <w14:solidFill>
              <w14:schemeClr w14:val="tx1"/>
            </w14:solidFill>
          </w14:textFill>
        </w:rPr>
        <w:t>人民法院在适用</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"No220_Z7T63"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第六十三条第三款</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规定确定赔偿数额时，应当考虑侵权行为的性质、期间、后果，侵权人的主观过错程度，商标的声誉及制止侵权行为的合理开支等因素综合确定。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9" w:name="No51_T16K3"/>
      <w:bookmarkEnd w:id="119"/>
      <w:r>
        <w:rPr>
          <w:rFonts w:hint="eastAsia" w:cs="宋体" w:asciiTheme="majorEastAsia" w:hAnsiTheme="majorEastAsia" w:eastAsiaTheme="majorEastAsia"/>
          <w:color w:val="000000" w:themeColor="text1"/>
          <w:sz w:val="24"/>
          <w:lang w:val="zh-CN"/>
          <w14:textFill>
            <w14:solidFill>
              <w14:schemeClr w14:val="tx1"/>
            </w14:solidFill>
          </w14:textFill>
        </w:rPr>
        <w:t>当事人按照本条第一款的规定就赔偿数额达成协议的，应当准许。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0" w:name="No52_T17"/>
      <w:bookmarkEnd w:id="120"/>
      <w:r>
        <w:rPr>
          <w:rFonts w:hint="eastAsia" w:cs="宋体" w:asciiTheme="majorEastAsia" w:hAnsiTheme="majorEastAsia" w:eastAsiaTheme="majorEastAsia"/>
          <w:color w:val="000000" w:themeColor="text1"/>
          <w:sz w:val="24"/>
          <w:lang w:val="zh-CN"/>
          <w14:textFill>
            <w14:solidFill>
              <w14:schemeClr w14:val="tx1"/>
            </w14:solidFill>
          </w14:textFill>
        </w:rPr>
        <w:t>第十七条 </w:t>
      </w:r>
      <w:bookmarkStart w:id="121" w:name="No53_T17K1"/>
      <w:bookmarkEnd w:id="121"/>
      <w:r>
        <w:rPr>
          <w:rFonts w:hint="eastAsia" w:cs="宋体" w:asciiTheme="majorEastAsia" w:hAnsiTheme="majorEastAsia" w:eastAsiaTheme="majorEastAsia"/>
          <w:color w:val="000000" w:themeColor="text1"/>
          <w:sz w:val="24"/>
          <w:lang w:val="zh-CN"/>
          <w14:textFill>
            <w14:solidFill>
              <w14:schemeClr w14:val="tx1"/>
            </w14:solidFill>
          </w14:textFill>
        </w:rPr>
        <w:fldChar w:fldCharType="begin"/>
      </w:r>
      <w:r>
        <w:rPr>
          <w:rFonts w:hint="eastAsia" w:cs="宋体" w:asciiTheme="majorEastAsia" w:hAnsiTheme="majorEastAsia" w:eastAsiaTheme="majorEastAsia"/>
          <w:color w:val="000000" w:themeColor="text1"/>
          <w:sz w:val="24"/>
          <w:lang w:val="zh-CN"/>
          <w14:textFill>
            <w14:solidFill>
              <w14:schemeClr w14:val="tx1"/>
            </w14:solidFill>
          </w14:textFill>
        </w:rPr>
        <w:instrText xml:space="preserve"> HYPERLINK "https://law.wkinfo.com.cn/document/show?collection=legislation&amp;aid=MTAxMDAxMzE0NTE%3D&amp;language=中文"  </w:instrTex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"No220_Z7T63"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第六十三条第一款</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规定的制止侵权行为所支付的合理开支，包括权利人或者委托代理人对侵权行为进行调查、取证的合理费用。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2" w:name="No54_T17K2"/>
      <w:bookmarkEnd w:id="122"/>
      <w:r>
        <w:rPr>
          <w:rFonts w:hint="eastAsia" w:cs="宋体" w:asciiTheme="majorEastAsia" w:hAnsiTheme="majorEastAsia" w:eastAsiaTheme="majorEastAsia"/>
          <w:color w:val="000000" w:themeColor="text1"/>
          <w:sz w:val="24"/>
          <w:lang w:val="zh-CN"/>
          <w14:textFill>
            <w14:solidFill>
              <w14:schemeClr w14:val="tx1"/>
            </w14:solidFill>
          </w14:textFill>
        </w:rPr>
        <w:t>人民法院根据当事人的诉讼请求和案件具体情况，可以将符合国家有关部门规定的律师费用计算在赔偿范围内。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3" w:name="No55_T18"/>
      <w:bookmarkEnd w:id="123"/>
      <w:r>
        <w:rPr>
          <w:rFonts w:hint="eastAsia" w:cs="宋体" w:asciiTheme="majorEastAsia" w:hAnsiTheme="majorEastAsia" w:eastAsiaTheme="majorEastAsia"/>
          <w:color w:val="000000" w:themeColor="text1"/>
          <w:sz w:val="24"/>
          <w:lang w:val="zh-CN"/>
          <w14:textFill>
            <w14:solidFill>
              <w14:schemeClr w14:val="tx1"/>
            </w14:solidFill>
          </w14:textFill>
        </w:rPr>
        <w:t>第十八条 </w:t>
      </w:r>
      <w:bookmarkStart w:id="124" w:name="No56_T18K1"/>
      <w:bookmarkEnd w:id="124"/>
      <w:r>
        <w:rPr>
          <w:rFonts w:hint="eastAsia" w:cs="宋体" w:asciiTheme="majorEastAsia" w:hAnsiTheme="majorEastAsia" w:eastAsiaTheme="majorEastAsia"/>
          <w:color w:val="000000" w:themeColor="text1"/>
          <w:sz w:val="24"/>
          <w:lang w:val="zh-CN"/>
          <w14:textFill>
            <w14:solidFill>
              <w14:schemeClr w14:val="tx1"/>
            </w14:solidFill>
          </w14:textFill>
        </w:rPr>
        <w:t>侵犯注册商标专用权的诉讼时效为三年，自商标注册人或者利害权利人知道或者应当知道权利受到损害以及义务人之日起计算。商标注册人或者利害关系人超过三年起诉的，如果侵权行为在起诉时仍在持续，在该注册商标专用权有效期限内，人民法院应当判决被告停止侵权行为，侵权损害赔偿数额应当自权利人向人民法院起诉之日起向前推算三年计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5" w:name="No57_T19"/>
      <w:bookmarkEnd w:id="125"/>
      <w:r>
        <w:rPr>
          <w:rFonts w:hint="eastAsia" w:cs="宋体" w:asciiTheme="majorEastAsia" w:hAnsiTheme="majorEastAsia" w:eastAsiaTheme="majorEastAsia"/>
          <w:color w:val="000000" w:themeColor="text1"/>
          <w:sz w:val="24"/>
          <w:lang w:val="zh-CN"/>
          <w14:textFill>
            <w14:solidFill>
              <w14:schemeClr w14:val="tx1"/>
            </w14:solidFill>
          </w14:textFill>
        </w:rPr>
        <w:t>第十九条 </w:t>
      </w:r>
      <w:bookmarkStart w:id="126" w:name="No58_T19K1"/>
      <w:bookmarkEnd w:id="126"/>
      <w:r>
        <w:rPr>
          <w:rFonts w:hint="eastAsia" w:cs="宋体" w:asciiTheme="majorEastAsia" w:hAnsiTheme="majorEastAsia" w:eastAsiaTheme="majorEastAsia"/>
          <w:color w:val="000000" w:themeColor="text1"/>
          <w:sz w:val="24"/>
          <w:lang w:val="zh-CN"/>
          <w14:textFill>
            <w14:solidFill>
              <w14:schemeClr w14:val="tx1"/>
            </w14:solidFill>
          </w14:textFill>
        </w:rPr>
        <w:t>商标使用许可合同未经备案的，不影响该许可合同的效力，但当事人另有约定的除外。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7" w:name="No59_T20"/>
      <w:bookmarkEnd w:id="127"/>
      <w:r>
        <w:rPr>
          <w:rFonts w:hint="eastAsia" w:cs="宋体" w:asciiTheme="majorEastAsia" w:hAnsiTheme="majorEastAsia" w:eastAsiaTheme="majorEastAsia"/>
          <w:color w:val="000000" w:themeColor="text1"/>
          <w:sz w:val="24"/>
          <w:lang w:val="zh-CN"/>
          <w14:textFill>
            <w14:solidFill>
              <w14:schemeClr w14:val="tx1"/>
            </w14:solidFill>
          </w14:textFill>
        </w:rPr>
        <w:t>第二十条 </w:t>
      </w:r>
      <w:bookmarkStart w:id="128" w:name="No60_T20K1"/>
      <w:bookmarkEnd w:id="128"/>
      <w:r>
        <w:rPr>
          <w:rFonts w:hint="eastAsia" w:cs="宋体" w:asciiTheme="majorEastAsia" w:hAnsiTheme="majorEastAsia" w:eastAsiaTheme="majorEastAsia"/>
          <w:color w:val="000000" w:themeColor="text1"/>
          <w:sz w:val="24"/>
          <w:lang w:val="zh-CN"/>
          <w14:textFill>
            <w14:solidFill>
              <w14:schemeClr w14:val="tx1"/>
            </w14:solidFill>
          </w14:textFill>
        </w:rPr>
        <w:t>注册商标的转让不影响转让前已经生效的商标使用许可合同的效力，但商标使用许可合同另有约定的除外。</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9" w:name="No61_T21"/>
      <w:bookmarkEnd w:id="129"/>
      <w:r>
        <w:rPr>
          <w:rFonts w:hint="eastAsia" w:cs="宋体" w:asciiTheme="majorEastAsia" w:hAnsiTheme="majorEastAsia" w:eastAsiaTheme="majorEastAsia"/>
          <w:color w:val="000000" w:themeColor="text1"/>
          <w:sz w:val="24"/>
          <w:lang w:val="zh-CN"/>
          <w14:textFill>
            <w14:solidFill>
              <w14:schemeClr w14:val="tx1"/>
            </w14:solidFill>
          </w14:textFill>
        </w:rPr>
        <w:t>第二十一条 </w:t>
      </w:r>
      <w:bookmarkStart w:id="130" w:name="No62_T21K1"/>
      <w:bookmarkEnd w:id="130"/>
      <w:r>
        <w:rPr>
          <w:rFonts w:hint="eastAsia" w:cs="宋体" w:asciiTheme="majorEastAsia" w:hAnsiTheme="majorEastAsia" w:eastAsiaTheme="majorEastAsia"/>
          <w:color w:val="000000" w:themeColor="text1"/>
          <w:sz w:val="24"/>
          <w:lang w:val="zh-CN"/>
          <w14:textFill>
            <w14:solidFill>
              <w14:schemeClr w14:val="tx1"/>
            </w14:solidFill>
          </w14:textFill>
        </w:rPr>
        <w:t>人民法院在审理侵犯注册商标专用权纠纷案件中，依据民法典第一百七十九条 、</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"No206_Z7T60"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第六十条</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和案件具体情况，可以判决侵权人承担停止侵害、排除妨碍、消除危险、赔偿损失、消除影响等民事责任，还可以作出罚款，收缴侵权商品、伪造的商标标识和主要用于生产侵权商品的材料、工具、设备等财物的民事制裁决定。罚款数额可以参照</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"No206_Z7T60"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第六十条第二款</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的有关规定确定。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1" w:name="No63_T21K2"/>
      <w:bookmarkEnd w:id="131"/>
      <w:r>
        <w:rPr>
          <w:rFonts w:hint="eastAsia" w:cs="宋体" w:asciiTheme="majorEastAsia" w:hAnsiTheme="majorEastAsia" w:eastAsiaTheme="majorEastAsia"/>
          <w:color w:val="000000" w:themeColor="text1"/>
          <w:sz w:val="24"/>
          <w:lang w:val="zh-CN"/>
          <w14:textFill>
            <w14:solidFill>
              <w14:schemeClr w14:val="tx1"/>
            </w14:solidFill>
          </w14:textFill>
        </w:rPr>
        <w:t>行政管理部门对同一侵犯注册商标专用权行为已经给予行政处罚的，人民法院不再予以民事制裁。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2" w:name="No64_T22"/>
      <w:bookmarkEnd w:id="132"/>
      <w:r>
        <w:rPr>
          <w:rFonts w:hint="eastAsia" w:cs="宋体" w:asciiTheme="majorEastAsia" w:hAnsiTheme="majorEastAsia" w:eastAsiaTheme="majorEastAsia"/>
          <w:color w:val="000000" w:themeColor="text1"/>
          <w:sz w:val="24"/>
          <w:lang w:val="zh-CN"/>
          <w14:textFill>
            <w14:solidFill>
              <w14:schemeClr w14:val="tx1"/>
            </w14:solidFill>
          </w14:textFill>
        </w:rPr>
        <w:t>第二十二条 </w:t>
      </w:r>
      <w:bookmarkStart w:id="133" w:name="No65_T22K1"/>
      <w:bookmarkEnd w:id="133"/>
      <w:r>
        <w:rPr>
          <w:rFonts w:hint="eastAsia" w:cs="宋体" w:asciiTheme="majorEastAsia" w:hAnsiTheme="majorEastAsia" w:eastAsiaTheme="majorEastAsia"/>
          <w:color w:val="000000" w:themeColor="text1"/>
          <w:sz w:val="24"/>
          <w:lang w:val="zh-CN"/>
          <w14:textFill>
            <w14:solidFill>
              <w14:schemeClr w14:val="tx1"/>
            </w14:solidFill>
          </w14:textFill>
        </w:rPr>
        <w:t>人民法院在审理商标纠纷案件中，根据当事人的请求和案件的具体情况，可以对涉及的注册商标是否驰名依法作出认定。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 w:name="No66_T22K2"/>
      <w:bookmarkEnd w:id="134"/>
      <w:r>
        <w:rPr>
          <w:rFonts w:hint="eastAsia" w:cs="宋体" w:asciiTheme="majorEastAsia" w:hAnsiTheme="majorEastAsia" w:eastAsiaTheme="majorEastAsia"/>
          <w:color w:val="000000" w:themeColor="text1"/>
          <w:sz w:val="24"/>
          <w:lang w:val="zh-CN"/>
          <w14:textFill>
            <w14:solidFill>
              <w14:schemeClr w14:val="tx1"/>
            </w14:solidFill>
          </w14:textFill>
        </w:rPr>
        <w:t>认定驰名商标，应当依照</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"No61_Z1T14"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第十四条</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的规定进行。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5" w:name="No67_T22K3"/>
      <w:bookmarkEnd w:id="135"/>
      <w:r>
        <w:rPr>
          <w:rFonts w:hint="eastAsia" w:cs="宋体" w:asciiTheme="majorEastAsia" w:hAnsiTheme="majorEastAsia" w:eastAsiaTheme="majorEastAsia"/>
          <w:color w:val="000000" w:themeColor="text1"/>
          <w:sz w:val="24"/>
          <w:lang w:val="zh-CN"/>
          <w14:textFill>
            <w14:solidFill>
              <w14:schemeClr w14:val="tx1"/>
            </w14:solidFill>
          </w14:textFill>
        </w:rPr>
        <w:t>当事人对曾经被行政主管机关或者人民法院认定的驰名商标请求保护的，对方当事人对涉及的商标驰名不持异议，人民法院不再审查。提出异议的，人民法院依照</w:t>
      </w:r>
      <w:r>
        <w:fldChar w:fldCharType="begin"/>
      </w:r>
      <w:r>
        <w:instrText xml:space="preserve"> HYPERLINK "https://law.wkinfo.com.cn/document/show?collection=legislation&amp;aid=MTAxMDAxMzE0NTE%3D&amp;language=中文"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商标法</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"https://law.wkinfo.com.cn/document/show?collection=legislation&amp;aid=MTAxMDAxMzE0NTE%3D&amp;language=中文" \l "No61_Z1T14" </w:instrText>
      </w:r>
      <w:r>
        <w:fldChar w:fldCharType="separate"/>
      </w:r>
      <w:r>
        <w:rPr>
          <w:rFonts w:hint="eastAsia" w:cs="宋体" w:asciiTheme="majorEastAsia" w:hAnsiTheme="majorEastAsia" w:eastAsiaTheme="majorEastAsia"/>
          <w:color w:val="000000" w:themeColor="text1"/>
          <w:sz w:val="24"/>
          <w:lang w:val="zh-CN"/>
          <w14:textFill>
            <w14:solidFill>
              <w14:schemeClr w14:val="tx1"/>
            </w14:solidFill>
          </w14:textFill>
        </w:rPr>
        <w:t>第十四条</w:t>
      </w:r>
      <w:r>
        <w:rPr>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的规定审查。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6" w:name="No68_T23"/>
      <w:bookmarkEnd w:id="136"/>
      <w:r>
        <w:rPr>
          <w:rFonts w:hint="eastAsia" w:cs="宋体" w:asciiTheme="majorEastAsia" w:hAnsiTheme="majorEastAsia" w:eastAsiaTheme="majorEastAsia"/>
          <w:color w:val="000000" w:themeColor="text1"/>
          <w:sz w:val="24"/>
          <w:lang w:val="zh-CN"/>
          <w14:textFill>
            <w14:solidFill>
              <w14:schemeClr w14:val="tx1"/>
            </w14:solidFill>
          </w14:textFill>
        </w:rPr>
        <w:t>第二十三条 </w:t>
      </w:r>
      <w:bookmarkStart w:id="137" w:name="No69_T23K1"/>
      <w:bookmarkEnd w:id="137"/>
      <w:r>
        <w:rPr>
          <w:rFonts w:hint="eastAsia" w:cs="宋体" w:asciiTheme="majorEastAsia" w:hAnsiTheme="majorEastAsia" w:eastAsiaTheme="majorEastAsia"/>
          <w:color w:val="000000" w:themeColor="text1"/>
          <w:sz w:val="24"/>
          <w:lang w:val="zh-CN"/>
          <w14:textFill>
            <w14:solidFill>
              <w14:schemeClr w14:val="tx1"/>
            </w14:solidFill>
          </w14:textFill>
        </w:rPr>
        <w:t>本解释有关商品商标的规定，适用于服务商标。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8" w:name="No70_T24"/>
      <w:bookmarkEnd w:id="138"/>
      <w:r>
        <w:rPr>
          <w:rFonts w:hint="eastAsia" w:cs="宋体" w:asciiTheme="majorEastAsia" w:hAnsiTheme="majorEastAsia" w:eastAsiaTheme="majorEastAsia"/>
          <w:color w:val="000000" w:themeColor="text1"/>
          <w:sz w:val="24"/>
          <w:lang w:val="zh-CN"/>
          <w14:textFill>
            <w14:solidFill>
              <w14:schemeClr w14:val="tx1"/>
            </w14:solidFill>
          </w14:textFill>
        </w:rPr>
        <w:t>第二十四条 </w:t>
      </w:r>
      <w:bookmarkStart w:id="139" w:name="No71_T24K1"/>
      <w:bookmarkEnd w:id="139"/>
      <w:r>
        <w:rPr>
          <w:rFonts w:hint="eastAsia" w:cs="宋体" w:asciiTheme="majorEastAsia" w:hAnsiTheme="majorEastAsia" w:eastAsiaTheme="majorEastAsia"/>
          <w:color w:val="000000" w:themeColor="text1"/>
          <w:sz w:val="24"/>
          <w:lang w:val="zh-CN"/>
          <w14:textFill>
            <w14:solidFill>
              <w14:schemeClr w14:val="tx1"/>
            </w14:solidFill>
          </w14:textFill>
        </w:rPr>
        <w:t>以前的有关规定与本解释不一致的，以本解释为准。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《企业国有资产产权登记管理办法》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文号：中华人民共和国国务院令第192号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(1996年1月25日中华人民共和国国务院令第192号发布 自发布之日起施行)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为了加强企业国有资产产权登记管理，健全国有资产基础管理制度，防止国有资产流失，制定本办法。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0" w:name="No6_T2"/>
      <w:bookmarkEnd w:id="1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141" w:name="No7_T2K1"/>
      <w:bookmarkEnd w:id="141"/>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本办法所称企业国有资产产权登记(以下简称产权登记)，是指国有资产管理部门代表政府对占有国有资产的各类企业的资产、负债、所有者权益等产权状况进行登记，依法确认产权归属关系的行为。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2" w:name="No8_T3"/>
      <w:bookmarkEnd w:id="1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143" w:name="No9_T3K1"/>
      <w:bookmarkEnd w:id="143"/>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国有企业、国有独资公司、持有国家股权的单位以及以其他形式占有国有资产的企业(以下统称企业)，应当依照本办法的规定办理产权登记。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4" w:name="No10_T4"/>
      <w:bookmarkEnd w:id="1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145" w:name="No11_T4K1"/>
      <w:bookmarkEnd w:id="14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企业产权归属关系不清楚或者发生产权纠纷的，可以申请暂缓办理产权登记。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6" w:name="No12_T4K2"/>
      <w:bookmarkEnd w:id="146"/>
      <w:r>
        <w:rPr>
          <w:rFonts w:hint="eastAsia" w:cs="宋体" w:asciiTheme="majorEastAsia" w:hAnsiTheme="majorEastAsia" w:eastAsiaTheme="majorEastAsia"/>
          <w:color w:val="000000" w:themeColor="text1"/>
          <w:sz w:val="24"/>
          <w:lang w:val="zh-CN"/>
          <w14:textFill>
            <w14:solidFill>
              <w14:schemeClr w14:val="tx1"/>
            </w14:solidFill>
          </w14:textFill>
        </w:rPr>
        <w:t>企业应当在经批准的暂缓办理产权登记期限内，将产权界定清楚、产权纠纷处理完毕，并及时办理产权登记。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7" w:name="No13_T5"/>
      <w:bookmarkEnd w:id="1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148" w:name="No14_T5K1"/>
      <w:bookmarkEnd w:id="148"/>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县级以上各级人民政府国有资产管理部门，按照产权归属关系办理产权登记。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9" w:name="No15_T5K2"/>
      <w:bookmarkEnd w:id="149"/>
      <w:r>
        <w:rPr>
          <w:rFonts w:hint="eastAsia" w:cs="宋体" w:asciiTheme="majorEastAsia" w:hAnsiTheme="majorEastAsia" w:eastAsiaTheme="majorEastAsia"/>
          <w:color w:val="000000" w:themeColor="text1"/>
          <w:sz w:val="24"/>
          <w:lang w:val="zh-CN"/>
          <w14:textFill>
            <w14:solidFill>
              <w14:schemeClr w14:val="tx1"/>
            </w14:solidFill>
          </w14:textFill>
        </w:rPr>
        <w:t>国有资产管理部门根据工作需要，可以按照产权归属关系委托政府有关部门或者机构办理产权登记。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0" w:name="No16_T6"/>
      <w:bookmarkEnd w:id="1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151" w:name="No17_T6K1"/>
      <w:bookmarkEnd w:id="151"/>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产权登记分为占有产权登记、变动产权登记和注销产权登记。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2" w:name="No18_T7"/>
      <w:bookmarkEnd w:id="1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153" w:name="No19_T7K1"/>
      <w:bookmarkEnd w:id="15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企业应当依照本办法向国有资产管理部门办理占有产权登记。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4" w:name="No20_T7K2"/>
      <w:bookmarkEnd w:id="154"/>
      <w:r>
        <w:rPr>
          <w:rFonts w:hint="eastAsia" w:cs="宋体" w:asciiTheme="majorEastAsia" w:hAnsiTheme="majorEastAsia" w:eastAsiaTheme="majorEastAsia"/>
          <w:color w:val="000000" w:themeColor="text1"/>
          <w:sz w:val="24"/>
          <w:lang w:val="zh-CN"/>
          <w14:textFill>
            <w14:solidFill>
              <w14:schemeClr w14:val="tx1"/>
            </w14:solidFill>
          </w14:textFill>
        </w:rPr>
        <w:t>占有产权登记的主要内容：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5" w:name="No21_T7K2X1"/>
      <w:bookmarkEnd w:id="155"/>
      <w:r>
        <w:rPr>
          <w:rFonts w:hint="eastAsia" w:cs="宋体" w:asciiTheme="majorEastAsia" w:hAnsiTheme="majorEastAsia" w:eastAsiaTheme="majorEastAsia"/>
          <w:color w:val="000000" w:themeColor="text1"/>
          <w:sz w:val="24"/>
          <w:lang w:val="zh-CN"/>
          <w14:textFill>
            <w14:solidFill>
              <w14:schemeClr w14:val="tx1"/>
            </w14:solidFill>
          </w14:textFill>
        </w:rPr>
        <w:t>(一)出资人名称、住所、出资金额及法定代表人；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6" w:name="No22_T7K2X2"/>
      <w:bookmarkEnd w:id="156"/>
      <w:r>
        <w:rPr>
          <w:rFonts w:hint="eastAsia" w:cs="宋体" w:asciiTheme="majorEastAsia" w:hAnsiTheme="majorEastAsia" w:eastAsiaTheme="majorEastAsia"/>
          <w:color w:val="000000" w:themeColor="text1"/>
          <w:sz w:val="24"/>
          <w:lang w:val="zh-CN"/>
          <w14:textFill>
            <w14:solidFill>
              <w14:schemeClr w14:val="tx1"/>
            </w14:solidFill>
          </w14:textFill>
        </w:rPr>
        <w:t>(二)企业名称、住所及法定代表人；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7" w:name="No23_T7K2X3"/>
      <w:bookmarkEnd w:id="157"/>
      <w:r>
        <w:rPr>
          <w:rFonts w:hint="eastAsia" w:cs="宋体" w:asciiTheme="majorEastAsia" w:hAnsiTheme="majorEastAsia" w:eastAsiaTheme="majorEastAsia"/>
          <w:color w:val="000000" w:themeColor="text1"/>
          <w:sz w:val="24"/>
          <w:lang w:val="zh-CN"/>
          <w14:textFill>
            <w14:solidFill>
              <w14:schemeClr w14:val="tx1"/>
            </w14:solidFill>
          </w14:textFill>
        </w:rPr>
        <w:t>(三)企业的资产、负债及所有者权益；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8" w:name="No24_T7K2X4"/>
      <w:bookmarkEnd w:id="158"/>
      <w:r>
        <w:rPr>
          <w:rFonts w:hint="eastAsia" w:cs="宋体" w:asciiTheme="majorEastAsia" w:hAnsiTheme="majorEastAsia" w:eastAsiaTheme="majorEastAsia"/>
          <w:color w:val="000000" w:themeColor="text1"/>
          <w:sz w:val="24"/>
          <w:lang w:val="zh-CN"/>
          <w14:textFill>
            <w14:solidFill>
              <w14:schemeClr w14:val="tx1"/>
            </w14:solidFill>
          </w14:textFill>
        </w:rPr>
        <w:t>(四)企业实收资本、国有资本；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9" w:name="No25_T7K2X5"/>
      <w:bookmarkEnd w:id="159"/>
      <w:r>
        <w:rPr>
          <w:rFonts w:hint="eastAsia" w:cs="宋体" w:asciiTheme="majorEastAsia" w:hAnsiTheme="majorEastAsia" w:eastAsiaTheme="majorEastAsia"/>
          <w:color w:val="000000" w:themeColor="text1"/>
          <w:sz w:val="24"/>
          <w:lang w:val="zh-CN"/>
          <w14:textFill>
            <w14:solidFill>
              <w14:schemeClr w14:val="tx1"/>
            </w14:solidFill>
          </w14:textFill>
        </w:rPr>
        <w:t>(五)企业投资情况；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0" w:name="No26_T7K2X6"/>
      <w:bookmarkEnd w:id="160"/>
      <w:r>
        <w:rPr>
          <w:rFonts w:hint="eastAsia" w:cs="宋体" w:asciiTheme="majorEastAsia" w:hAnsiTheme="majorEastAsia" w:eastAsiaTheme="majorEastAsia"/>
          <w:color w:val="000000" w:themeColor="text1"/>
          <w:sz w:val="24"/>
          <w:lang w:val="zh-CN"/>
          <w14:textFill>
            <w14:solidFill>
              <w14:schemeClr w14:val="tx1"/>
            </w14:solidFill>
          </w14:textFill>
        </w:rPr>
        <w:t>(六)国务院国有资产管理部门规定的其他事项。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1" w:name="No27_T7K3"/>
      <w:bookmarkEnd w:id="161"/>
      <w:r>
        <w:rPr>
          <w:rFonts w:hint="eastAsia" w:cs="宋体" w:asciiTheme="majorEastAsia" w:hAnsiTheme="majorEastAsia" w:eastAsiaTheme="majorEastAsia"/>
          <w:color w:val="000000" w:themeColor="text1"/>
          <w:sz w:val="24"/>
          <w:lang w:val="zh-CN"/>
          <w14:textFill>
            <w14:solidFill>
              <w14:schemeClr w14:val="tx1"/>
            </w14:solidFill>
          </w14:textFill>
        </w:rPr>
        <w:t>国有资产管理部门向企业核发的国有资产产权登记表，是企业的资信证明文件。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2" w:name="No28_T8"/>
      <w:bookmarkEnd w:id="1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163" w:name="No29_T8K1"/>
      <w:bookmarkEnd w:id="16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企业发生下列变动情形之一的，应当自变动之日起30日内办理变动产权登记：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4" w:name="No30_T8K1X1"/>
      <w:bookmarkEnd w:id="164"/>
      <w:r>
        <w:rPr>
          <w:rFonts w:hint="eastAsia" w:cs="宋体" w:asciiTheme="majorEastAsia" w:hAnsiTheme="majorEastAsia" w:eastAsiaTheme="majorEastAsia"/>
          <w:color w:val="000000" w:themeColor="text1"/>
          <w:sz w:val="24"/>
          <w:lang w:val="zh-CN"/>
          <w14:textFill>
            <w14:solidFill>
              <w14:schemeClr w14:val="tx1"/>
            </w14:solidFill>
          </w14:textFill>
        </w:rPr>
        <w:t>(一)企业名称、住所或者法定代表人改变的；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5" w:name="No31_T8K1X2"/>
      <w:bookmarkEnd w:id="165"/>
      <w:r>
        <w:rPr>
          <w:rFonts w:hint="eastAsia" w:cs="宋体" w:asciiTheme="majorEastAsia" w:hAnsiTheme="majorEastAsia" w:eastAsiaTheme="majorEastAsia"/>
          <w:color w:val="000000" w:themeColor="text1"/>
          <w:sz w:val="24"/>
          <w:lang w:val="zh-CN"/>
          <w14:textFill>
            <w14:solidFill>
              <w14:schemeClr w14:val="tx1"/>
            </w14:solidFill>
          </w14:textFill>
        </w:rPr>
        <w:t>(二)国有资本占企业实收资本比例发生变化的；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6" w:name="No32_T8K1X3"/>
      <w:bookmarkEnd w:id="166"/>
      <w:r>
        <w:rPr>
          <w:rFonts w:hint="eastAsia" w:cs="宋体" w:asciiTheme="majorEastAsia" w:hAnsiTheme="majorEastAsia" w:eastAsiaTheme="majorEastAsia"/>
          <w:color w:val="000000" w:themeColor="text1"/>
          <w:sz w:val="24"/>
          <w:lang w:val="zh-CN"/>
          <w14:textFill>
            <w14:solidFill>
              <w14:schemeClr w14:val="tx1"/>
            </w14:solidFill>
          </w14:textFill>
        </w:rPr>
        <w:t>(三)企业分立、合并或者改变经营形式的；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7" w:name="No33_T8K1X4"/>
      <w:bookmarkEnd w:id="167"/>
      <w:r>
        <w:rPr>
          <w:rFonts w:hint="eastAsia" w:cs="宋体" w:asciiTheme="majorEastAsia" w:hAnsiTheme="majorEastAsia" w:eastAsiaTheme="majorEastAsia"/>
          <w:color w:val="000000" w:themeColor="text1"/>
          <w:sz w:val="24"/>
          <w:lang w:val="zh-CN"/>
          <w14:textFill>
            <w14:solidFill>
              <w14:schemeClr w14:val="tx1"/>
            </w14:solidFill>
          </w14:textFill>
        </w:rPr>
        <w:t>(四)有国务院国有资产管理部门规定的其他变动情形的。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8" w:name="No34_T9"/>
      <w:bookmarkEnd w:id="1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169" w:name="No35_T9K1"/>
      <w:bookmarkEnd w:id="16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企业发生下列情形之一的，应当自各该情形发生之日起30日内办理注销产权登记：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0" w:name="No36_T9K1X1"/>
      <w:bookmarkEnd w:id="170"/>
      <w:r>
        <w:rPr>
          <w:rFonts w:hint="eastAsia" w:cs="宋体" w:asciiTheme="majorEastAsia" w:hAnsiTheme="majorEastAsia" w:eastAsiaTheme="majorEastAsia"/>
          <w:color w:val="000000" w:themeColor="text1"/>
          <w:sz w:val="24"/>
          <w:lang w:val="zh-CN"/>
          <w14:textFill>
            <w14:solidFill>
              <w14:schemeClr w14:val="tx1"/>
            </w14:solidFill>
          </w14:textFill>
        </w:rPr>
        <w:t>(一)企业解散、被依法撤销或者被依法宣告破产的；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1" w:name="No37_T9K1X2"/>
      <w:bookmarkEnd w:id="171"/>
      <w:r>
        <w:rPr>
          <w:rFonts w:hint="eastAsia" w:cs="宋体" w:asciiTheme="majorEastAsia" w:hAnsiTheme="majorEastAsia" w:eastAsiaTheme="majorEastAsia"/>
          <w:color w:val="000000" w:themeColor="text1"/>
          <w:sz w:val="24"/>
          <w:lang w:val="zh-CN"/>
          <w14:textFill>
            <w14:solidFill>
              <w14:schemeClr w14:val="tx1"/>
            </w14:solidFill>
          </w14:textFill>
        </w:rPr>
        <w:t>(二)企业转让全部产权或者企业被划转的；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2" w:name="No38_T9K1X3"/>
      <w:bookmarkEnd w:id="172"/>
      <w:r>
        <w:rPr>
          <w:rFonts w:hint="eastAsia" w:cs="宋体" w:asciiTheme="majorEastAsia" w:hAnsiTheme="majorEastAsia" w:eastAsiaTheme="majorEastAsia"/>
          <w:color w:val="000000" w:themeColor="text1"/>
          <w:sz w:val="24"/>
          <w:lang w:val="zh-CN"/>
          <w14:textFill>
            <w14:solidFill>
              <w14:schemeClr w14:val="tx1"/>
            </w14:solidFill>
          </w14:textFill>
        </w:rPr>
        <w:t>(三)有国务院国有资产管理部门规定的其他情形的。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3" w:name="No39_T10"/>
      <w:bookmarkEnd w:id="1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174" w:name="No40_T10K1"/>
      <w:bookmarkEnd w:id="17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企业办理产权登记，应当按照规定填报国有资产产权登记表并提交有关文件、凭证、报表等。填报的内容或者提交的文件、凭证、报表等不符合规定的，国有资产管理部门有权要求企业补正。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5" w:name="No41_T11"/>
      <w:bookmarkEnd w:id="1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176" w:name="No42_T11K1"/>
      <w:bookmarkEnd w:id="176"/>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产权登记实行年度检查制度。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7" w:name="No43_T11K2"/>
      <w:bookmarkEnd w:id="177"/>
      <w:r>
        <w:rPr>
          <w:rFonts w:hint="eastAsia" w:cs="宋体" w:asciiTheme="majorEastAsia" w:hAnsiTheme="majorEastAsia" w:eastAsiaTheme="majorEastAsia"/>
          <w:color w:val="000000" w:themeColor="text1"/>
          <w:sz w:val="24"/>
          <w:lang w:val="zh-CN"/>
          <w14:textFill>
            <w14:solidFill>
              <w14:schemeClr w14:val="tx1"/>
            </w14:solidFill>
          </w14:textFill>
        </w:rPr>
        <w:t>企业应当于每一年度终了后90日内，办理产权年度检查登记，向国有资产管理部门提交财务报告和国有资产经营年度报告书，报告下列主要内容：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 w:name="No44_T11K2X1"/>
      <w:bookmarkEnd w:id="178"/>
      <w:r>
        <w:rPr>
          <w:rFonts w:hint="eastAsia" w:cs="宋体" w:asciiTheme="majorEastAsia" w:hAnsiTheme="majorEastAsia" w:eastAsiaTheme="majorEastAsia"/>
          <w:color w:val="000000" w:themeColor="text1"/>
          <w:sz w:val="24"/>
          <w:lang w:val="zh-CN"/>
          <w14:textFill>
            <w14:solidFill>
              <w14:schemeClr w14:val="tx1"/>
            </w14:solidFill>
          </w14:textFill>
        </w:rPr>
        <w:t>(一)出资人的资金实际到位情况；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9" w:name="No45_T11K2X2"/>
      <w:bookmarkEnd w:id="179"/>
      <w:r>
        <w:rPr>
          <w:rFonts w:hint="eastAsia" w:cs="宋体" w:asciiTheme="majorEastAsia" w:hAnsiTheme="majorEastAsia" w:eastAsiaTheme="majorEastAsia"/>
          <w:color w:val="000000" w:themeColor="text1"/>
          <w:sz w:val="24"/>
          <w:lang w:val="zh-CN"/>
          <w14:textFill>
            <w14:solidFill>
              <w14:schemeClr w14:val="tx1"/>
            </w14:solidFill>
          </w14:textFill>
        </w:rPr>
        <w:t>(二)企业国有资产的结构变化，包括企业对外投资情况；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0" w:name="No46_T11K2X3"/>
      <w:bookmarkEnd w:id="180"/>
      <w:r>
        <w:rPr>
          <w:rFonts w:hint="eastAsia" w:cs="宋体" w:asciiTheme="majorEastAsia" w:hAnsiTheme="majorEastAsia" w:eastAsiaTheme="majorEastAsia"/>
          <w:color w:val="000000" w:themeColor="text1"/>
          <w:sz w:val="24"/>
          <w:lang w:val="zh-CN"/>
          <w14:textFill>
            <w14:solidFill>
              <w14:schemeClr w14:val="tx1"/>
            </w14:solidFill>
          </w14:textFill>
        </w:rPr>
        <w:t>(三)国有资产增减、变动情况；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1" w:name="No47_T11K2X4"/>
      <w:bookmarkEnd w:id="181"/>
      <w:r>
        <w:rPr>
          <w:rFonts w:hint="eastAsia" w:cs="宋体" w:asciiTheme="majorEastAsia" w:hAnsiTheme="majorEastAsia" w:eastAsiaTheme="majorEastAsia"/>
          <w:color w:val="000000" w:themeColor="text1"/>
          <w:sz w:val="24"/>
          <w:lang w:val="zh-CN"/>
          <w14:textFill>
            <w14:solidFill>
              <w14:schemeClr w14:val="tx1"/>
            </w14:solidFill>
          </w14:textFill>
        </w:rPr>
        <w:t>(四)国务院国有资产管理部门规定的其他事项。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2" w:name="No48_T12"/>
      <w:bookmarkEnd w:id="1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183" w:name="No49_T12K1"/>
      <w:bookmarkEnd w:id="183"/>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国有资产产权登记表由国务院国有资产管理部门统一制定。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4" w:name="No50_T12K2"/>
      <w:bookmarkEnd w:id="184"/>
      <w:r>
        <w:rPr>
          <w:rFonts w:hint="eastAsia" w:cs="宋体" w:asciiTheme="majorEastAsia" w:hAnsiTheme="majorEastAsia" w:eastAsiaTheme="majorEastAsia"/>
          <w:color w:val="000000" w:themeColor="text1"/>
          <w:sz w:val="24"/>
          <w:lang w:val="zh-CN"/>
          <w14:textFill>
            <w14:solidFill>
              <w14:schemeClr w14:val="tx1"/>
            </w14:solidFill>
          </w14:textFill>
        </w:rPr>
        <w:t>任何单位和个人不得伪造、涂改、出卖或者出借国有资产产权登记表。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5" w:name="No51_T12K3"/>
      <w:bookmarkEnd w:id="185"/>
      <w:r>
        <w:rPr>
          <w:rFonts w:hint="eastAsia" w:cs="宋体" w:asciiTheme="majorEastAsia" w:hAnsiTheme="majorEastAsia" w:eastAsiaTheme="majorEastAsia"/>
          <w:color w:val="000000" w:themeColor="text1"/>
          <w:sz w:val="24"/>
          <w:lang w:val="zh-CN"/>
          <w14:textFill>
            <w14:solidFill>
              <w14:schemeClr w14:val="tx1"/>
            </w14:solidFill>
          </w14:textFill>
        </w:rPr>
        <w:t>国有资产产权登记表遗失或者毁坏的，应当按照规定申请补领。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6" w:name="No52_T13"/>
      <w:bookmarkEnd w:id="1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187" w:name="No53_T13K1"/>
      <w:bookmarkEnd w:id="187"/>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国有资产管理部门应当建立健全产权登记档案制度，并定期分析和报告国有资产产权状况。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8" w:name="No54_T14"/>
      <w:bookmarkEnd w:id="1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189" w:name="No55_T14K1"/>
      <w:bookmarkEnd w:id="18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企业违反本办法规定，有下列行为之一的，由国有资产管理部门责令改正、通报批评，可以处以10万元以下的罚款，并提请政府有关部门对企业领导人员和直接责任人员按照规定给予纪律处分：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0" w:name="No56_T14K1X1"/>
      <w:bookmarkEnd w:id="190"/>
      <w:r>
        <w:rPr>
          <w:rFonts w:hint="eastAsia" w:cs="宋体" w:asciiTheme="majorEastAsia" w:hAnsiTheme="majorEastAsia" w:eastAsiaTheme="majorEastAsia"/>
          <w:color w:val="000000" w:themeColor="text1"/>
          <w:sz w:val="24"/>
          <w:lang w:val="zh-CN"/>
          <w14:textFill>
            <w14:solidFill>
              <w14:schemeClr w14:val="tx1"/>
            </w14:solidFill>
          </w14:textFill>
        </w:rPr>
        <w:t>(一)在规定期限内不办理产权登记的；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1" w:name="No57_T14K1X2"/>
      <w:bookmarkEnd w:id="191"/>
      <w:r>
        <w:rPr>
          <w:rFonts w:hint="eastAsia" w:cs="宋体" w:asciiTheme="majorEastAsia" w:hAnsiTheme="majorEastAsia" w:eastAsiaTheme="majorEastAsia"/>
          <w:color w:val="000000" w:themeColor="text1"/>
          <w:sz w:val="24"/>
          <w:lang w:val="zh-CN"/>
          <w14:textFill>
            <w14:solidFill>
              <w14:schemeClr w14:val="tx1"/>
            </w14:solidFill>
          </w14:textFill>
        </w:rPr>
        <w:t>(二)隐瞒真实情况、未如实办理产权登记的；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2" w:name="No58_T14K1X3"/>
      <w:bookmarkEnd w:id="192"/>
      <w:r>
        <w:rPr>
          <w:rFonts w:hint="eastAsia" w:cs="宋体" w:asciiTheme="majorEastAsia" w:hAnsiTheme="majorEastAsia" w:eastAsiaTheme="majorEastAsia"/>
          <w:color w:val="000000" w:themeColor="text1"/>
          <w:sz w:val="24"/>
          <w:lang w:val="zh-CN"/>
          <w14:textFill>
            <w14:solidFill>
              <w14:schemeClr w14:val="tx1"/>
            </w14:solidFill>
          </w14:textFill>
        </w:rPr>
        <w:t>(三)不按照规定办理产权年度检查登记的；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3" w:name="No59_T14K1X4"/>
      <w:bookmarkEnd w:id="193"/>
      <w:r>
        <w:rPr>
          <w:rFonts w:hint="eastAsia" w:cs="宋体" w:asciiTheme="majorEastAsia" w:hAnsiTheme="majorEastAsia" w:eastAsiaTheme="majorEastAsia"/>
          <w:color w:val="000000" w:themeColor="text1"/>
          <w:sz w:val="24"/>
          <w:lang w:val="zh-CN"/>
          <w14:textFill>
            <w14:solidFill>
              <w14:schemeClr w14:val="tx1"/>
            </w14:solidFill>
          </w14:textFill>
        </w:rPr>
        <w:t>(四)伪造、涂改、出卖或者出借国有资产产权登记表的。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4" w:name="No60_T15"/>
      <w:bookmarkEnd w:id="1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195" w:name="No61_T15K1"/>
      <w:bookmarkEnd w:id="195"/>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国有资产管理部门工作人员在办理产权登记中玩忽职守、徇私舞弊、滥用职权、谋取私利，构成犯罪的，依法追究刑事责任；尚不构成犯罪的，依法给予行政处分。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6" w:name="No62_T16"/>
      <w:bookmarkEnd w:id="1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197" w:name="No63_T16K1"/>
      <w:bookmarkEnd w:id="197"/>
      <w:r>
        <w:rPr>
          <w:rStyle w:val="17"/>
          <w:rFonts w:hint="eastAsia" w:cs="宋体" w:asciiTheme="majorEastAsia" w:hAnsiTheme="majorEastAsia" w:eastAsiaTheme="majorEastAsia"/>
          <w:color w:val="000000" w:themeColor="text1"/>
          <w:sz w:val="24"/>
          <w:lang w:val="zh-CN"/>
          <w14:textFill>
            <w14:solidFill>
              <w14:schemeClr w14:val="tx1"/>
            </w14:solidFill>
          </w14:textFill>
        </w:rPr>
        <w:t>军队企业的国有资产产权登记管理办法，由中国人民解放军总后勤部会同国务院国有资产管理部门参照本办法制定。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198" w:name="No64_T17"/>
      <w:bookmarkEnd w:id="1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199" w:name="No65_T17K1"/>
      <w:bookmarkEnd w:id="199"/>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本办法自发布之日起施行。国家国有资产管理局、财政部、国家工商行政管理局1992年5月11日发布的《</w:t>
      </w:r>
      <w:r>
        <w:fldChar w:fldCharType="begin"/>
      </w:r>
      <w:r>
        <w:instrText xml:space="preserve"> HYPERLINK "https://law.wkinfo.com.cn/document/show?collection=legislation&amp;aid=MTAwMDAwMjMwNzA%3D&amp;language=中文"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国有资产产权登记管理试行办法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rPr>
      </w:pPr>
      <w:r>
        <w:rPr>
          <w:rStyle w:val="17"/>
          <w:rFonts w:hint="eastAsia"/>
        </w:rPr>
        <w:t>《国家破坏性地震应急条例》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文号：中华人民共和国国务院令第588号</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(1995年2月11日中华人民共和国国务院令第172号发布　根据2011年1月8日《国务院关于废止和修改部分行政法规的决定》修订)</w:t>
      </w:r>
    </w:p>
    <w:p>
      <w:pPr>
        <w:pStyle w:val="5"/>
        <w:spacing w:before="156" w:beforeLines="50" w:after="156" w:afterLines="50" w:line="360" w:lineRule="auto"/>
        <w:ind w:firstLine="482" w:firstLineChars="200"/>
        <w:rPr>
          <w:rFonts w:cs="宋体" w:asciiTheme="majorEastAsia" w:hAnsiTheme="majorEastAsia" w:eastAsiaTheme="majorEastAsia"/>
          <w:b/>
          <w:bCs/>
          <w:color w:val="000000" w:themeColor="text1"/>
          <w:sz w:val="24"/>
          <w:szCs w:val="24"/>
          <w14:textFill>
            <w14:solidFill>
              <w14:schemeClr w14:val="tx1"/>
            </w14:solidFill>
          </w14:textFill>
        </w:rPr>
      </w:pPr>
      <w:r>
        <w:rPr>
          <w:rFonts w:hint="eastAsia" w:cs="宋体" w:asciiTheme="majorEastAsia" w:hAnsiTheme="majorEastAsia" w:eastAsiaTheme="majorEastAsia"/>
          <w:b/>
          <w:bCs/>
          <w:color w:val="000000" w:themeColor="text1"/>
          <w:sz w:val="24"/>
          <w:szCs w:val="24"/>
          <w14:textFill>
            <w14:solidFill>
              <w14:schemeClr w14:val="tx1"/>
            </w14:solidFill>
          </w14:textFill>
        </w:rPr>
        <w:t>第一章　总则</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第一条　为了加强对破坏性地震应急活动的管理，减轻地震灾害损失，保障国家财产和公民人身、财产安全，维护社会秩序，制定本条例。</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第二条　在中华人民共和国境内从事破坏性地震应急活动，必须遵守本条例。</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第三条　地震应急工作实行政府领导、统一管理和分级、分部门负责的原则。</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第四条　各级人民政府应当加强地震应急的宣传、教育工作，提高社会防震减灾意识。</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第五条　任何组织和个人都有参加地震应急活动的义务。</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中国人民解放军和中国人民武装警察部队是地震应急工作的重要力量。</w:t>
      </w:r>
    </w:p>
    <w:p>
      <w:pPr>
        <w:pStyle w:val="5"/>
        <w:spacing w:before="156" w:beforeLines="50" w:after="156" w:afterLines="50" w:line="360" w:lineRule="auto"/>
        <w:ind w:firstLine="482" w:firstLineChars="200"/>
        <w:rPr>
          <w:rFonts w:cs="宋体" w:asciiTheme="majorEastAsia" w:hAnsiTheme="majorEastAsia" w:eastAsiaTheme="majorEastAsia"/>
          <w:b/>
          <w:bCs/>
          <w:color w:val="000000" w:themeColor="text1"/>
          <w:sz w:val="24"/>
          <w:szCs w:val="24"/>
          <w14:textFill>
            <w14:solidFill>
              <w14:schemeClr w14:val="tx1"/>
            </w14:solidFill>
          </w14:textFill>
        </w:rPr>
      </w:pPr>
      <w:r>
        <w:rPr>
          <w:rFonts w:hint="eastAsia" w:cs="宋体" w:asciiTheme="majorEastAsia" w:hAnsiTheme="majorEastAsia" w:eastAsiaTheme="majorEastAsia"/>
          <w:b/>
          <w:bCs/>
          <w:color w:val="000000" w:themeColor="text1"/>
          <w:sz w:val="24"/>
          <w:szCs w:val="24"/>
          <w14:textFill>
            <w14:solidFill>
              <w14:schemeClr w14:val="tx1"/>
            </w14:solidFill>
          </w14:textFill>
        </w:rPr>
        <w:t>第二章　应急机构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第六条　国务院防震减灾工作主管部门指导和监督全国地震应急工作。国务院有关部门按照各自的职责，具体负责本部门的地震应急工作。</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第七条　造成特大损失的严重破坏性地震发生后，国务院设立抗震救灾指挥部，国务院防震减灾工作主管部门为其办事机构；国务院有关部门设立本部门的地震应急机构。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第八条　县级以上地方人民政府防震减灾工作主管部门指导和监督本行政区域内的地震应急工作。</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破坏性地震发生后，有关县级以上地方人民政府应当设立抗震救灾指挥部，对本行政区域内的地震应急工作实行集中领导，其办事机构设在本级人民政府防震减灾工作主管部门或者本级人民政府指定的其他部门；国务院另有规定的，从其规定。</w:t>
      </w:r>
    </w:p>
    <w:p>
      <w:pPr>
        <w:pStyle w:val="5"/>
        <w:spacing w:before="156" w:beforeLines="50" w:after="156" w:afterLines="50" w:line="360" w:lineRule="auto"/>
        <w:ind w:firstLine="482" w:firstLineChars="200"/>
        <w:rPr>
          <w:rFonts w:cs="宋体" w:asciiTheme="majorEastAsia" w:hAnsiTheme="majorEastAsia" w:eastAsiaTheme="majorEastAsia"/>
          <w:b/>
          <w:bCs/>
          <w:color w:val="000000" w:themeColor="text1"/>
          <w:sz w:val="24"/>
          <w:szCs w:val="24"/>
          <w14:textFill>
            <w14:solidFill>
              <w14:schemeClr w14:val="tx1"/>
            </w14:solidFill>
          </w14:textFill>
        </w:rPr>
      </w:pPr>
      <w:r>
        <w:rPr>
          <w:rFonts w:hint="eastAsia" w:cs="宋体" w:asciiTheme="majorEastAsia" w:hAnsiTheme="majorEastAsia" w:eastAsiaTheme="majorEastAsia"/>
          <w:b/>
          <w:bCs/>
          <w:color w:val="000000" w:themeColor="text1"/>
          <w:sz w:val="24"/>
          <w:szCs w:val="24"/>
          <w14:textFill>
            <w14:solidFill>
              <w14:schemeClr w14:val="tx1"/>
            </w14:solidFill>
          </w14:textFill>
        </w:rPr>
        <w:t>第三章　应急预案</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第九条　国家的破坏性地震应急预案，由国务院防震减灾工作主管部门会同国务院有关部门制定，报国务院批准。</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第十条　国务院有关部门应当根据国家的破坏性地震应急预案，制定本部门的破坏性地震应急预案，并报国务院防震减灾工作主管部门备案。</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第十一条　根据地震灾害预测，可能发生破坏性地震地区的县级以上地方人民政府防震减灾工作主管部门应当会同同级有关部门以及有关单位，参照国家的破坏性地震应急预案，制定本行政区域内的破坏性地震应急预案，报本级人民政府批准；省、自治区和人口在100万以上的城市的破坏性地震应急预案，还应当报国务院防震减灾工作主管部门备案。</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第十二条　部门和地方制定破坏性地震应急预案，应当从本部门或者本地区的实际情况出发，做到切实可行。</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第十三条　破坏性地震应急预案应当包括下列主要内容：</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(一)应急机构的组成和职责；</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(二)应急通信保障；</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(三)抢险救援的人员、资金、物资准备；</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(四)灾害评估准备；</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(五)应急行动方案。</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第十四条　制定破坏性地震应急预案的部门和地方，应当根据震情的变化以及实施中发现的问题，及时对其制定的破坏性地震应急预案进行修订、补充；涉及重大事项调整的，应当报经原批准机关同意。</w:t>
      </w:r>
    </w:p>
    <w:p>
      <w:pPr>
        <w:pStyle w:val="5"/>
        <w:spacing w:before="156" w:beforeLines="50" w:after="156" w:afterLines="50" w:line="360" w:lineRule="auto"/>
        <w:ind w:firstLine="482" w:firstLineChars="200"/>
        <w:rPr>
          <w:rFonts w:cs="宋体" w:asciiTheme="majorEastAsia" w:hAnsiTheme="majorEastAsia" w:eastAsiaTheme="majorEastAsia"/>
          <w:b/>
          <w:bCs/>
          <w:color w:val="000000" w:themeColor="text1"/>
          <w:sz w:val="24"/>
          <w:szCs w:val="24"/>
          <w14:textFill>
            <w14:solidFill>
              <w14:schemeClr w14:val="tx1"/>
            </w14:solidFill>
          </w14:textFill>
        </w:rPr>
      </w:pPr>
      <w:r>
        <w:rPr>
          <w:rFonts w:hint="eastAsia" w:cs="宋体" w:asciiTheme="majorEastAsia" w:hAnsiTheme="majorEastAsia" w:eastAsiaTheme="majorEastAsia"/>
          <w:b/>
          <w:bCs/>
          <w:color w:val="000000" w:themeColor="text1"/>
          <w:sz w:val="24"/>
          <w:szCs w:val="24"/>
          <w14:textFill>
            <w14:solidFill>
              <w14:schemeClr w14:val="tx1"/>
            </w14:solidFill>
          </w14:textFill>
        </w:rPr>
        <w:t>第四章　临震应急</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第十五条　地震临震预报，由省、自治区、直辖市人民政府依照国务院有关发布地震预报的规定统一发布，其他任何组织或者个人不得发布地震预报。</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任何组织或者个人都不得传播有关地震的谣言。发生地震谣传时，防震减灾工作主管部门应当协助人民政府迅速予以平息和澄清。</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第十六条　破坏性地震临震预报发布后，有关省、自治区、直辖市人民政府可以宣布预报区进入临震应急期，并指明临震应急期的起止时间。</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临震应急期一般为10日；必要时，可以延长10日。</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第十七条　在临震应急期，有关地方人民政府应当根据震情，统一部署破坏性地震应急预案的实施工作，并对临震应急活动中发生的争议采取紧急处理措施。</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第十八条　在临震应急期，各级防震减灾工作主管部门应当协助本级人民政府对实施破坏性地震应急预案工作进行检查。</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第十九条　在临震应急期，有关地方人民政府应当根据实际情况，向预报区的居民以及其他人员提出避震撤离的劝告；情况紧急时，应当有组织地进行避震疏散。</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第二十条　在临震应急期，有关地方人民政府有权在本行政区域内紧急调用物资、设备、人员和占用场地，任何组织或者个人都不得阻拦；调用物资、设备或者占用场地的，事后应当及时归还或者给予补偿。</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第二十一条　在临震应急期，有关部门应当对生命线工程和次生灾害源采取紧急防护措施。</w:t>
      </w:r>
    </w:p>
    <w:p>
      <w:pPr>
        <w:pStyle w:val="5"/>
        <w:spacing w:before="156" w:beforeLines="50" w:after="156" w:afterLines="50" w:line="360" w:lineRule="auto"/>
        <w:ind w:firstLine="482" w:firstLineChars="200"/>
        <w:rPr>
          <w:rFonts w:cs="宋体" w:asciiTheme="majorEastAsia" w:hAnsiTheme="majorEastAsia" w:eastAsiaTheme="majorEastAsia"/>
          <w:b/>
          <w:bCs/>
          <w:color w:val="000000" w:themeColor="text1"/>
          <w:sz w:val="24"/>
          <w:szCs w:val="24"/>
          <w14:textFill>
            <w14:solidFill>
              <w14:schemeClr w14:val="tx1"/>
            </w14:solidFill>
          </w14:textFill>
        </w:rPr>
      </w:pPr>
      <w:r>
        <w:rPr>
          <w:rFonts w:hint="eastAsia" w:cs="宋体" w:asciiTheme="majorEastAsia" w:hAnsiTheme="majorEastAsia" w:eastAsiaTheme="majorEastAsia"/>
          <w:b/>
          <w:bCs/>
          <w:color w:val="000000" w:themeColor="text1"/>
          <w:sz w:val="24"/>
          <w:szCs w:val="24"/>
          <w14:textFill>
            <w14:solidFill>
              <w14:schemeClr w14:val="tx1"/>
            </w14:solidFill>
          </w14:textFill>
        </w:rPr>
        <w:t>第五章　震后应急</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第二十二条　破坏性地震发生后，有关的省、自治区、直辖市人民政府应当宣布灾区进入震后应急期，并指明震后应急期的起止时间。</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震后应急期一般为10日；必要时，可以延长20日。</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第二十三条　破坏性地震发生后，抗震救灾指挥部应当及时组织实施破坏性地震应急预案，及时将震情、灾情及其发展趋势等信息报告上一级人民政府。</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第二十四条　防震减灾工作主管部门应当加强现场地震监测预报工作，并及时会同有关部门评估地震灾害损失；灾情调查结果，应当及时报告本级人民政府抗震救灾指挥部和上一级防震减灾工作主管部门。</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第二十五条　交通、铁路、民航等部门应当尽快恢复被损毁的道路、铁路、水港、空港和有关设施，并优先保证抢险救援人员、物资的运输和灾民的疏散。其他部门有交通运输工具的，应当无条件服从抗震救灾指挥部的征用或者调用。</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第二十六条　通信部门应当尽快恢复被破坏的通信设施，保证抗震救灾通信畅通。其他部门有通信设施的，应当优先为破坏性地震应急工作服务。</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第二十七条　供水、供电部门应当尽快恢复被破坏的供水、供电设施，保证灾区用水、用电。</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第二十八条　卫生部门应当立即组织急救队伍，利用各种医疗设施或者建立临时治疗点，抢救伤员，及时检查、监测灾区的饮用水源、食品等，采取有效措施防止和控制传染病的暴发流行，并向受灾人员提供精神、心理卫生方面的帮助。医药部门应当及时提供救灾所需药品。其他部门应当配合卫生、医药部门，做好卫生防疫以及伤亡人员的抢救、处理工作。</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第二十九条　民政部门应当迅速设置避难场所和救济物资供应点，提供救济物品等，保障灾民的基本生活，做好灾民的转移和安置工作。其他部门应当支持、配合民政部门妥善安置灾民。</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第三十条　公安部门应当加强灾区的治安管理和安全保卫工作，预防和制止各种破坏活动，维护社会治安，保证抢险救灾工作顺利进行，尽快恢复社会秩序。</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第三十一条　石油、化工、水利、电力、建设等部门和单位以及危险品生产、储运等单位，应当按照各自的职责，对可能发生或者已经发生次生灾害的地点和设施采取紧急处置措施，并加强监视、控制，防止灾害扩展。</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公安消防机构应当严密监视灾区火灾的发生；出现火灾时，应当组织力量抢救人员和物资，并采取有效防范措施，防止火势扩大、蔓延。</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第三十二条　广播电台、电视台等新闻单位应当根据抗震救灾指挥部提供的情况，按照规定及时向公众发布震情、灾情等有关信息，并做好宣传、报道工作。</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第三十三条　抗震救灾指挥部可以请求非灾区的人民政府接受并妥善安置灾民和提供其他救援。</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第三十四条　破坏性地震发生后，国内非灾区提供的紧急救援，由抗震救灾指挥部负责接受和安排；国际社会提供的紧急救援，由国务院民政部门负责接受和安排；国外红十字会和国际社会通过中国红十字会提供的紧急救援，由中国红十字会负责接受和安排。</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第三十五条　因严重破坏性地震应急的需要，可以在灾区实行特别管制措施。省、自治区、直辖市行政区域内的特别管制措施，由省、自治区、直辖市人民政府决定；跨省、自治区、直辖市的特别管制措施，由有关省、自治区、直辖市人民政府共同决定或者由国务院决定；中断干线交通或者封锁国境的特别管制措施，由国务院决定。</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特别管制措施的解除，由原决定机关宣布。</w:t>
      </w:r>
    </w:p>
    <w:p>
      <w:pPr>
        <w:pStyle w:val="5"/>
        <w:spacing w:before="156" w:beforeLines="50" w:after="156" w:afterLines="50" w:line="360" w:lineRule="auto"/>
        <w:ind w:firstLine="482" w:firstLineChars="200"/>
        <w:rPr>
          <w:rFonts w:cs="宋体" w:asciiTheme="majorEastAsia" w:hAnsiTheme="majorEastAsia" w:eastAsiaTheme="majorEastAsia"/>
          <w:b/>
          <w:bCs/>
          <w:color w:val="000000" w:themeColor="text1"/>
          <w:sz w:val="24"/>
          <w:szCs w:val="24"/>
          <w14:textFill>
            <w14:solidFill>
              <w14:schemeClr w14:val="tx1"/>
            </w14:solidFill>
          </w14:textFill>
        </w:rPr>
      </w:pPr>
      <w:r>
        <w:rPr>
          <w:rFonts w:hint="eastAsia" w:cs="宋体" w:asciiTheme="majorEastAsia" w:hAnsiTheme="majorEastAsia" w:eastAsiaTheme="majorEastAsia"/>
          <w:b/>
          <w:bCs/>
          <w:color w:val="000000" w:themeColor="text1"/>
          <w:sz w:val="24"/>
          <w:szCs w:val="24"/>
          <w14:textFill>
            <w14:solidFill>
              <w14:schemeClr w14:val="tx1"/>
            </w14:solidFill>
          </w14:textFill>
        </w:rPr>
        <w:t>第六章　奖励和处罚</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第三十六条　在破坏性地震应急活动中有下列事迹之一的，由其所在单位、上级机关或者防震减灾工作主管部门给予表彰或者奖励：</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(一)出色完成破坏性地震应急任务的；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(二)保护国家、集体和公民的财产或者抢救人员有功的；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(三)及时排除险情，防止灾害扩大，成绩显著的；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(四)对地震应急工作提出重大建议，实施效果显著的；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(五)因震情、灾情测报准确和信息传递及时而减轻灾害损失的；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(六)及时供应用于应急救灾的物资和工具或者节约经费开支，成绩显著的；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(七)有其他特殊贡献的。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第三十七条　有下列行为之一的，对负有直接责任的主管人员和其他直接责任人员依法给予行政处分；属于违反治安管理行为的，依照治安管理处罚法的规定给予处罚；构成犯罪的，依法追究刑事责任：</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(一)不按照本条例规定制定破坏性地震应急预案的；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(二)不按照破坏性地震应急预案的规定和抗震救灾指挥部的要求实施破坏性地震应急预案的；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(三)违抗抗震救灾指挥部命令，拒不承担地震应急任务的；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(四)阻挠抗震救灾指挥部紧急调用物资、人员或者占用场地的；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(五)贪污、挪用、盗窃地震应急工作经费或者物资的；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(六)有特定责任的国家工作人员在临震应急期或者震后应急期不坚守岗位，不及时掌握震情、灾情，临阵脱逃或者玩忽职守的；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(七)在临震应急期或者震后应急期哄抢国家、集体或者公民的财产的；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(八)阻碍抗震救灾人员执行职务或者进行破坏活动的；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(九)不按照规定和实际情况报告灾情的；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(十)散布谣言，扰乱社会秩序，影响破坏性地震应急工作的；</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(十一)有对破坏性地震应急工作造成危害的其他行为的。</w:t>
      </w:r>
    </w:p>
    <w:p>
      <w:pPr>
        <w:pStyle w:val="5"/>
        <w:spacing w:before="156" w:beforeLines="50" w:after="156" w:afterLines="50" w:line="360" w:lineRule="auto"/>
        <w:ind w:firstLine="482" w:firstLineChars="200"/>
        <w:rPr>
          <w:rFonts w:cs="宋体" w:asciiTheme="majorEastAsia" w:hAnsiTheme="majorEastAsia" w:eastAsiaTheme="majorEastAsia"/>
          <w:b/>
          <w:bCs/>
          <w:color w:val="000000" w:themeColor="text1"/>
          <w:sz w:val="24"/>
          <w:szCs w:val="24"/>
          <w14:textFill>
            <w14:solidFill>
              <w14:schemeClr w14:val="tx1"/>
            </w14:solidFill>
          </w14:textFill>
        </w:rPr>
      </w:pPr>
      <w:r>
        <w:rPr>
          <w:rFonts w:hint="eastAsia" w:cs="宋体" w:asciiTheme="majorEastAsia" w:hAnsiTheme="majorEastAsia" w:eastAsiaTheme="majorEastAsia"/>
          <w:b/>
          <w:bCs/>
          <w:color w:val="000000" w:themeColor="text1"/>
          <w:sz w:val="24"/>
          <w:szCs w:val="24"/>
          <w14:textFill>
            <w14:solidFill>
              <w14:schemeClr w14:val="tx1"/>
            </w14:solidFill>
          </w14:textFill>
        </w:rPr>
        <w:t>第七章　附则</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第三十八条　本条例下列用语的含义：</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(一)“地震应急”，是指为了减轻地震灾害而采取的不同于正常工作程序的紧急防灾和抢险行动；</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(二)“破坏性地震”，是指造成一定数量的人员伤亡和经济损失的地震事件；</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(三)“严重破坏性地震”，是指造成严重的人员伤亡和经济损失，使灾区丧失或者部分丧失自我恢复能力，需要国家采取对抗行动的地震事件；</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(四)“生命线工程”，是指对社会生活、生产有重大影响的交通、通信、供水、排水、供电、供气、输油等工程系统；</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(五)“次生灾害源”，是指因地震而可能引发水灾、火灾、爆炸等灾害的易燃易爆物品、有毒物质贮存设施、水坝、堤岸等。</w:t>
      </w:r>
    </w:p>
    <w:p>
      <w:pPr>
        <w:pStyle w:val="5"/>
        <w:spacing w:before="156" w:beforeLines="50" w:after="156" w:afterLines="50" w:line="360" w:lineRule="auto"/>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第三十九条　本条例自1995年4月1日起施行。</w:t>
      </w:r>
      <w:r>
        <w:rPr>
          <w:rFonts w:hint="eastAsia" w:cs="宋体" w:asciiTheme="majorEastAsia" w:hAnsiTheme="majorEastAsia" w:eastAsiaTheme="majorEastAsia"/>
          <w:color w:val="000000" w:themeColor="text1"/>
          <w:sz w:val="24"/>
          <w:szCs w:val="24"/>
          <w14:textFill>
            <w14:solidFill>
              <w14:schemeClr w14:val="tx1"/>
            </w14:solidFill>
          </w14:textFill>
        </w:rPr>
        <w:br w:type="page"/>
      </w:r>
    </w:p>
    <w:p>
      <w:pPr>
        <w:pStyle w:val="2"/>
      </w:pPr>
      <w:r>
        <w:rPr>
          <w:rFonts w:hint="eastAsia"/>
        </w:rPr>
        <w:t xml:space="preserve">《中华人民共和国著作权法实施条例(2013修订)》 </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文号：中华人民共和国国务院令第633号</w:t>
      </w:r>
    </w:p>
    <w:p>
      <w:pPr>
        <w:pStyle w:val="13"/>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（2002年8月2日中华人民共和国国务院令第359号公布根据2011年1月8日《</w:t>
      </w:r>
      <w:r>
        <w:fldChar w:fldCharType="begin"/>
      </w:r>
      <w:r>
        <w:instrText xml:space="preserve"> HYPERLINK "https://law.wkinfo.com.cn/document/show?collection=legislation&amp;aid=MTAwMDEyMDAyMDk%3D&amp;language=中文"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国务院关于废止和修改部分行政法规的决定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》第一次修订根据2013年1月30日《</w:t>
      </w:r>
      <w:r>
        <w:fldChar w:fldCharType="begin"/>
      </w:r>
      <w:r>
        <w:instrText xml:space="preserve"> HYPERLINK "https://law.wkinfo.com.cn/document/show?collection=legislation&amp;aid=MTAwMDM1NDk1NDY%3D&amp;language=中文"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国务院关于修改〈中华人民共和国著作权法实施条例〉的决定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》第二次修订）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0" w:name="No3_T1"/>
      <w:bookmarkEnd w:id="2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201" w:name="No4_T1K1"/>
      <w:bookmarkEnd w:id="201"/>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》（以下简称</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），制定本条例。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2" w:name="No5_T2"/>
      <w:bookmarkEnd w:id="2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203" w:name="No6_T2K1"/>
      <w:bookmarkEnd w:id="203"/>
      <w:r>
        <w:rPr>
          <w:rStyle w:val="16"/>
          <w:rFonts w:hint="eastAsia"/>
          <w:b w:val="0"/>
          <w:bCs w:val="0"/>
        </w:rPr>
        <w:fldChar w:fldCharType="begin"/>
      </w: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instrText xml:space="preserve"> HYPERLINK "https://law.wkinfo.com.cn/document/show?collection=legislation&amp;aid=MTAwMDAxODI3Mzg%3D&amp;language=中文"  </w:instrText>
      </w:r>
      <w:r>
        <w:rPr>
          <w:rStyle w:val="16"/>
          <w:rFonts w:hint="eastAsia"/>
          <w:b w:val="0"/>
          <w:bCs w:val="0"/>
        </w:rP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所称作品，是指文学、艺术和科学领域内具有独创性并能以某种有形形式复制的智力成果。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4" w:name="No7_T3"/>
      <w:bookmarkEnd w:id="2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205" w:name="No8_T3K1"/>
      <w:bookmarkEnd w:id="205"/>
      <w:r>
        <w:rPr>
          <w:rStyle w:val="16"/>
          <w:rFonts w:hint="eastAsia"/>
          <w:b w:val="0"/>
          <w:bCs w:val="0"/>
        </w:rPr>
        <w:fldChar w:fldCharType="begin"/>
      </w: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instrText xml:space="preserve"> HYPERLINK "https://law.wkinfo.com.cn/document/show?collection=legislation&amp;aid=MTAwMDAxODI3Mzg%3D&amp;language=中文"  </w:instrText>
      </w:r>
      <w:r>
        <w:rPr>
          <w:rStyle w:val="16"/>
          <w:rFonts w:hint="eastAsia"/>
          <w:b w:val="0"/>
          <w:bCs w:val="0"/>
        </w:rP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所称创作，是指直接产生文学、艺术和科学作品的智力活动。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6" w:name="No9_T3K2"/>
      <w:bookmarkEnd w:id="206"/>
      <w:r>
        <w:rPr>
          <w:rFonts w:hint="eastAsia" w:cs="宋体" w:asciiTheme="majorEastAsia" w:hAnsiTheme="majorEastAsia" w:eastAsiaTheme="majorEastAsia"/>
          <w:color w:val="000000" w:themeColor="text1"/>
          <w:sz w:val="24"/>
          <w:lang w:val="zh-CN"/>
          <w14:textFill>
            <w14:solidFill>
              <w14:schemeClr w14:val="tx1"/>
            </w14:solidFill>
          </w14:textFill>
        </w:rPr>
        <w:t>为他人创作进行组织工作，提供咨询意见、物质条件，或者进行其他辅助工作，均不视为创作。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和本条例中下列作品的含义：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7" w:name="No12_T4K1X1"/>
      <w:bookmarkEnd w:id="207"/>
      <w:r>
        <w:rPr>
          <w:rFonts w:hint="eastAsia" w:cs="宋体" w:asciiTheme="majorEastAsia" w:hAnsiTheme="majorEastAsia" w:eastAsiaTheme="majorEastAsia"/>
          <w:color w:val="000000" w:themeColor="text1"/>
          <w:sz w:val="24"/>
          <w:lang w:val="zh-CN"/>
          <w14:textFill>
            <w14:solidFill>
              <w14:schemeClr w14:val="tx1"/>
            </w14:solidFill>
          </w14:textFill>
        </w:rPr>
        <w:t>（一）文字作品，是指小说、诗词、散文、论文等以文字形式表现的作品；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8" w:name="No13_T4K1X2"/>
      <w:bookmarkEnd w:id="208"/>
      <w:r>
        <w:rPr>
          <w:rFonts w:hint="eastAsia" w:cs="宋体" w:asciiTheme="majorEastAsia" w:hAnsiTheme="majorEastAsia" w:eastAsiaTheme="majorEastAsia"/>
          <w:color w:val="000000" w:themeColor="text1"/>
          <w:sz w:val="24"/>
          <w:lang w:val="zh-CN"/>
          <w14:textFill>
            <w14:solidFill>
              <w14:schemeClr w14:val="tx1"/>
            </w14:solidFill>
          </w14:textFill>
        </w:rPr>
        <w:t>（二）口述作品，是指即兴的演说、授课、法庭辩论等以口头语言形式表现的作品；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9" w:name="No14_T4K1X3"/>
      <w:bookmarkEnd w:id="209"/>
      <w:r>
        <w:rPr>
          <w:rFonts w:hint="eastAsia" w:cs="宋体" w:asciiTheme="majorEastAsia" w:hAnsiTheme="majorEastAsia" w:eastAsiaTheme="majorEastAsia"/>
          <w:color w:val="000000" w:themeColor="text1"/>
          <w:sz w:val="24"/>
          <w:lang w:val="zh-CN"/>
          <w14:textFill>
            <w14:solidFill>
              <w14:schemeClr w14:val="tx1"/>
            </w14:solidFill>
          </w14:textFill>
        </w:rPr>
        <w:t>（三）音乐作品，是指歌曲、交响乐等能够演唱或者演奏的带词或者不带词的作品；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0" w:name="No15_T4K1X4"/>
      <w:bookmarkEnd w:id="210"/>
      <w:r>
        <w:rPr>
          <w:rFonts w:hint="eastAsia" w:cs="宋体" w:asciiTheme="majorEastAsia" w:hAnsiTheme="majorEastAsia" w:eastAsiaTheme="majorEastAsia"/>
          <w:color w:val="000000" w:themeColor="text1"/>
          <w:sz w:val="24"/>
          <w:lang w:val="zh-CN"/>
          <w14:textFill>
            <w14:solidFill>
              <w14:schemeClr w14:val="tx1"/>
            </w14:solidFill>
          </w14:textFill>
        </w:rPr>
        <w:t>（四）戏剧作品，是指话剧、歌剧、地方戏等供舞台演出的作品；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1" w:name="No16_T4K1X5"/>
      <w:bookmarkEnd w:id="211"/>
      <w:r>
        <w:rPr>
          <w:rFonts w:hint="eastAsia" w:cs="宋体" w:asciiTheme="majorEastAsia" w:hAnsiTheme="majorEastAsia" w:eastAsiaTheme="majorEastAsia"/>
          <w:color w:val="000000" w:themeColor="text1"/>
          <w:sz w:val="24"/>
          <w:lang w:val="zh-CN"/>
          <w14:textFill>
            <w14:solidFill>
              <w14:schemeClr w14:val="tx1"/>
            </w14:solidFill>
          </w14:textFill>
        </w:rPr>
        <w:t>（五）曲艺作品，是指相声、快书、大鼓、评书等以说唱为主要形式表演的作品；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2" w:name="No17_T4K1X6"/>
      <w:bookmarkEnd w:id="212"/>
      <w:r>
        <w:rPr>
          <w:rFonts w:hint="eastAsia" w:cs="宋体" w:asciiTheme="majorEastAsia" w:hAnsiTheme="majorEastAsia" w:eastAsiaTheme="majorEastAsia"/>
          <w:color w:val="000000" w:themeColor="text1"/>
          <w:sz w:val="24"/>
          <w:lang w:val="zh-CN"/>
          <w14:textFill>
            <w14:solidFill>
              <w14:schemeClr w14:val="tx1"/>
            </w14:solidFill>
          </w14:textFill>
        </w:rPr>
        <w:t>（六）舞蹈作品，是指通过连续的动作、姿势、表情等表现思想情感的作品；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3" w:name="No18_T4K1X7"/>
      <w:bookmarkEnd w:id="213"/>
      <w:r>
        <w:rPr>
          <w:rFonts w:hint="eastAsia" w:cs="宋体" w:asciiTheme="majorEastAsia" w:hAnsiTheme="majorEastAsia" w:eastAsiaTheme="majorEastAsia"/>
          <w:color w:val="000000" w:themeColor="text1"/>
          <w:sz w:val="24"/>
          <w:lang w:val="zh-CN"/>
          <w14:textFill>
            <w14:solidFill>
              <w14:schemeClr w14:val="tx1"/>
            </w14:solidFill>
          </w14:textFill>
        </w:rPr>
        <w:t>（七）杂技艺术作品，是指杂技、魔术、马戏等通过形体动作和技巧表现的作品；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 w:name="No19_T4K1X8"/>
      <w:bookmarkEnd w:id="214"/>
      <w:r>
        <w:rPr>
          <w:rFonts w:hint="eastAsia" w:cs="宋体" w:asciiTheme="majorEastAsia" w:hAnsiTheme="majorEastAsia" w:eastAsiaTheme="majorEastAsia"/>
          <w:color w:val="000000" w:themeColor="text1"/>
          <w:sz w:val="24"/>
          <w:lang w:val="zh-CN"/>
          <w14:textFill>
            <w14:solidFill>
              <w14:schemeClr w14:val="tx1"/>
            </w14:solidFill>
          </w14:textFill>
        </w:rPr>
        <w:t>（八）美术作品，是指绘画、书法、雕塑等以线条、色彩或者其他方式构成的有审美意义的平面或者立体的造型艺术作品；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5" w:name="No20_T4K1X9"/>
      <w:bookmarkEnd w:id="215"/>
      <w:r>
        <w:rPr>
          <w:rFonts w:hint="eastAsia" w:cs="宋体" w:asciiTheme="majorEastAsia" w:hAnsiTheme="majorEastAsia" w:eastAsiaTheme="majorEastAsia"/>
          <w:color w:val="000000" w:themeColor="text1"/>
          <w:sz w:val="24"/>
          <w:lang w:val="zh-CN"/>
          <w14:textFill>
            <w14:solidFill>
              <w14:schemeClr w14:val="tx1"/>
            </w14:solidFill>
          </w14:textFill>
        </w:rPr>
        <w:t>（九）建筑作品，是指以建筑物或者构筑物形式表现的有审美意义的作品；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6" w:name="No21_T4K1X10"/>
      <w:bookmarkEnd w:id="216"/>
      <w:r>
        <w:rPr>
          <w:rFonts w:hint="eastAsia" w:cs="宋体" w:asciiTheme="majorEastAsia" w:hAnsiTheme="majorEastAsia" w:eastAsiaTheme="majorEastAsia"/>
          <w:color w:val="000000" w:themeColor="text1"/>
          <w:sz w:val="24"/>
          <w:lang w:val="zh-CN"/>
          <w14:textFill>
            <w14:solidFill>
              <w14:schemeClr w14:val="tx1"/>
            </w14:solidFill>
          </w14:textFill>
        </w:rPr>
        <w:t>（十）摄影作品，是指借助器械在感光材料或者其他介质上记录客观物体形象的艺术作品；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7" w:name="No22_T4K1X11"/>
      <w:bookmarkEnd w:id="217"/>
      <w:r>
        <w:rPr>
          <w:rFonts w:hint="eastAsia" w:cs="宋体" w:asciiTheme="majorEastAsia" w:hAnsiTheme="majorEastAsia" w:eastAsiaTheme="majorEastAsia"/>
          <w:color w:val="000000" w:themeColor="text1"/>
          <w:sz w:val="24"/>
          <w:lang w:val="zh-CN"/>
          <w14:textFill>
            <w14:solidFill>
              <w14:schemeClr w14:val="tx1"/>
            </w14:solidFill>
          </w14:textFill>
        </w:rPr>
        <w:t>（十一）电影作品和以类似摄制电影的方法创作的作品，是指摄制在一定介质上，由一系列有伴音或者无伴音的画面组成，并且借助适当装置放映或者以其他方式传播的作品；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8" w:name="No23_T4K1X12"/>
      <w:bookmarkEnd w:id="218"/>
      <w:r>
        <w:rPr>
          <w:rFonts w:hint="eastAsia" w:cs="宋体" w:asciiTheme="majorEastAsia" w:hAnsiTheme="majorEastAsia" w:eastAsiaTheme="majorEastAsia"/>
          <w:color w:val="000000" w:themeColor="text1"/>
          <w:sz w:val="24"/>
          <w:lang w:val="zh-CN"/>
          <w14:textFill>
            <w14:solidFill>
              <w14:schemeClr w14:val="tx1"/>
            </w14:solidFill>
          </w14:textFill>
        </w:rPr>
        <w:t>（十二）图形作品，是指为施工、生产绘制的工程设计图、产品设计图，以及反映地理现象、说明事物原理或者结构的地图、示意图等作品；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9" w:name="No24_T4K1X13"/>
      <w:bookmarkEnd w:id="219"/>
      <w:r>
        <w:rPr>
          <w:rFonts w:hint="eastAsia" w:cs="宋体" w:asciiTheme="majorEastAsia" w:hAnsiTheme="majorEastAsia" w:eastAsiaTheme="majorEastAsia"/>
          <w:color w:val="000000" w:themeColor="text1"/>
          <w:sz w:val="24"/>
          <w:lang w:val="zh-CN"/>
          <w14:textFill>
            <w14:solidFill>
              <w14:schemeClr w14:val="tx1"/>
            </w14:solidFill>
          </w14:textFill>
        </w:rPr>
        <w:t>（十三）模型作品，是指为展示、试验或者观测等用途，根据物体的形状和结构，按照一定比例制成的立体作品。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0" w:name="No25_T5"/>
      <w:bookmarkEnd w:id="2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221" w:name="No26_T5K1"/>
      <w:bookmarkEnd w:id="221"/>
      <w:r>
        <w:rPr>
          <w:rStyle w:val="16"/>
          <w:rFonts w:hint="eastAsia"/>
          <w:b w:val="0"/>
          <w:bCs w:val="0"/>
        </w:rPr>
        <w:fldChar w:fldCharType="begin"/>
      </w: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instrText xml:space="preserve"> HYPERLINK "https://law.wkinfo.com.cn/document/show?collection=legislation&amp;aid=MTAwMDAxODI3Mzg%3D&amp;language=中文"  </w:instrText>
      </w:r>
      <w:r>
        <w:rPr>
          <w:rStyle w:val="16"/>
          <w:rFonts w:hint="eastAsia"/>
          <w:b w:val="0"/>
          <w:bCs w:val="0"/>
        </w:rP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和本条例中下列用语的含义：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2" w:name="No27_T5K1X1"/>
      <w:bookmarkEnd w:id="222"/>
      <w:r>
        <w:rPr>
          <w:rFonts w:hint="eastAsia" w:cs="宋体" w:asciiTheme="majorEastAsia" w:hAnsiTheme="majorEastAsia" w:eastAsiaTheme="majorEastAsia"/>
          <w:color w:val="000000" w:themeColor="text1"/>
          <w:sz w:val="24"/>
          <w:lang w:val="zh-CN"/>
          <w14:textFill>
            <w14:solidFill>
              <w14:schemeClr w14:val="tx1"/>
            </w14:solidFill>
          </w14:textFill>
        </w:rPr>
        <w:t>（一）时事新闻，是指通过报纸、期刊、广播电台、电视台等媒体报道的单纯事实消息；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3" w:name="No28_T5K1X2"/>
      <w:bookmarkEnd w:id="223"/>
      <w:r>
        <w:rPr>
          <w:rFonts w:hint="eastAsia" w:cs="宋体" w:asciiTheme="majorEastAsia" w:hAnsiTheme="majorEastAsia" w:eastAsiaTheme="majorEastAsia"/>
          <w:color w:val="000000" w:themeColor="text1"/>
          <w:sz w:val="24"/>
          <w:lang w:val="zh-CN"/>
          <w14:textFill>
            <w14:solidFill>
              <w14:schemeClr w14:val="tx1"/>
            </w14:solidFill>
          </w14:textFill>
        </w:rPr>
        <w:t>（二）录音制品，是指任何对表演的声音和其他声音的录制品；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4" w:name="No29_T5K1X3"/>
      <w:bookmarkEnd w:id="224"/>
      <w:r>
        <w:rPr>
          <w:rFonts w:hint="eastAsia" w:cs="宋体" w:asciiTheme="majorEastAsia" w:hAnsiTheme="majorEastAsia" w:eastAsiaTheme="majorEastAsia"/>
          <w:color w:val="000000" w:themeColor="text1"/>
          <w:sz w:val="24"/>
          <w:lang w:val="zh-CN"/>
          <w14:textFill>
            <w14:solidFill>
              <w14:schemeClr w14:val="tx1"/>
            </w14:solidFill>
          </w14:textFill>
        </w:rPr>
        <w:t>（三）录像制品，是指电影作品和以类似摄制电影的方法创作的作品以外的任何有伴音或者无伴音的连续相关形象、图像的录制品；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5" w:name="No30_T5K1X4"/>
      <w:bookmarkEnd w:id="225"/>
      <w:r>
        <w:rPr>
          <w:rFonts w:hint="eastAsia" w:cs="宋体" w:asciiTheme="majorEastAsia" w:hAnsiTheme="majorEastAsia" w:eastAsiaTheme="majorEastAsia"/>
          <w:color w:val="000000" w:themeColor="text1"/>
          <w:sz w:val="24"/>
          <w:lang w:val="zh-CN"/>
          <w14:textFill>
            <w14:solidFill>
              <w14:schemeClr w14:val="tx1"/>
            </w14:solidFill>
          </w14:textFill>
        </w:rPr>
        <w:t>（四）录音制作者，是指录音制品的首次制作人；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6" w:name="No31_T5K1X5"/>
      <w:bookmarkEnd w:id="226"/>
      <w:r>
        <w:rPr>
          <w:rFonts w:hint="eastAsia" w:cs="宋体" w:asciiTheme="majorEastAsia" w:hAnsiTheme="majorEastAsia" w:eastAsiaTheme="majorEastAsia"/>
          <w:color w:val="000000" w:themeColor="text1"/>
          <w:sz w:val="24"/>
          <w:lang w:val="zh-CN"/>
          <w14:textFill>
            <w14:solidFill>
              <w14:schemeClr w14:val="tx1"/>
            </w14:solidFill>
          </w14:textFill>
        </w:rPr>
        <w:t>（五）录像制作者，是指录像制品的首次制作人；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7" w:name="No32_T5K1X6"/>
      <w:bookmarkEnd w:id="227"/>
      <w:r>
        <w:rPr>
          <w:rFonts w:hint="eastAsia" w:cs="宋体" w:asciiTheme="majorEastAsia" w:hAnsiTheme="majorEastAsia" w:eastAsiaTheme="majorEastAsia"/>
          <w:color w:val="000000" w:themeColor="text1"/>
          <w:sz w:val="24"/>
          <w:lang w:val="zh-CN"/>
          <w14:textFill>
            <w14:solidFill>
              <w14:schemeClr w14:val="tx1"/>
            </w14:solidFill>
          </w14:textFill>
        </w:rPr>
        <w:t>（六）表演者，是指演员、演出单位或者其他表演文学、艺术作品的人。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8" w:name="No33_T6"/>
      <w:bookmarkEnd w:id="2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229" w:name="No34_T6K1"/>
      <w:bookmarkEnd w:id="229"/>
      <w:r>
        <w:rPr>
          <w:rStyle w:val="17"/>
          <w:rFonts w:hint="eastAsia" w:cs="宋体" w:asciiTheme="majorEastAsia" w:hAnsiTheme="majorEastAsia" w:eastAsiaTheme="majorEastAsia"/>
          <w:color w:val="000000" w:themeColor="text1"/>
          <w:sz w:val="24"/>
          <w:lang w:val="zh-CN"/>
          <w14:textFill>
            <w14:solidFill>
              <w14:schemeClr w14:val="tx1"/>
            </w14:solidFill>
          </w14:textFill>
        </w:rPr>
        <w:t>著作权自作品创作完成之日起产生。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0" w:name="No35_T7"/>
      <w:bookmarkEnd w:id="2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231" w:name="No36_T7K1"/>
      <w:bookmarkEnd w:id="231"/>
      <w:r>
        <w:rPr>
          <w:rStyle w:val="16"/>
          <w:rFonts w:hint="eastAsia"/>
          <w:b w:val="0"/>
          <w:bCs w:val="0"/>
        </w:rPr>
        <w:fldChar w:fldCharType="begin"/>
      </w: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instrText xml:space="preserve"> HYPERLINK "https://law.wkinfo.com.cn/document/show?collection=legislation&amp;aid=MTAwMDAxODI3Mzg%3D&amp;language=中文"  </w:instrText>
      </w:r>
      <w:r>
        <w:rPr>
          <w:rStyle w:val="16"/>
          <w:rFonts w:hint="eastAsia"/>
          <w:b w:val="0"/>
          <w:bCs w:val="0"/>
        </w:rP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"No21_Z1T2"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第二条第三款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规定的首先在中国境内出版的外国人、无国籍人的作品，其著作权自首次出版之日起受保护。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2" w:name="No37_T8"/>
      <w:bookmarkEnd w:id="2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233" w:name="No38_T8K1"/>
      <w:bookmarkEnd w:id="233"/>
      <w:r>
        <w:rPr>
          <w:rStyle w:val="17"/>
          <w:rFonts w:hint="eastAsia" w:cs="宋体" w:asciiTheme="majorEastAsia" w:hAnsiTheme="majorEastAsia" w:eastAsiaTheme="majorEastAsia"/>
          <w:color w:val="000000" w:themeColor="text1"/>
          <w:sz w:val="24"/>
          <w:lang w:val="zh-CN"/>
          <w14:textFill>
            <w14:solidFill>
              <w14:schemeClr w14:val="tx1"/>
            </w14:solidFill>
          </w14:textFill>
        </w:rPr>
        <w:t>外国人、无国籍人的作品在中国境外首先出版后，30日内在中国境内出版的，视为该作品同时在中国境内出版。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4" w:name="No39_T9"/>
      <w:bookmarkEnd w:id="2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235" w:name="No40_T9K1"/>
      <w:bookmarkEnd w:id="235"/>
      <w:r>
        <w:rPr>
          <w:rStyle w:val="17"/>
          <w:rFonts w:hint="eastAsia" w:cs="宋体" w:asciiTheme="majorEastAsia" w:hAnsiTheme="majorEastAsia" w:eastAsiaTheme="majorEastAsia"/>
          <w:color w:val="000000" w:themeColor="text1"/>
          <w:sz w:val="24"/>
          <w:lang w:val="zh-CN"/>
          <w14:textFill>
            <w14:solidFill>
              <w14:schemeClr w14:val="tx1"/>
            </w14:solidFill>
          </w14:textFill>
        </w:rPr>
        <w:t>合作作品不可以分割使用的，其著作权由各合作作者共同享有，通过协商一致行使；不能协商一致，又无正当理由的，任何一方不得阻止他方行使除转让以外的其他权利，但是所得收益应当合理分配给所有合作作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6" w:name="No41_T10"/>
      <w:bookmarkEnd w:id="2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237" w:name="No42_T10K1"/>
      <w:bookmarkEnd w:id="237"/>
      <w:r>
        <w:rPr>
          <w:rStyle w:val="17"/>
          <w:rFonts w:hint="eastAsia" w:cs="宋体" w:asciiTheme="majorEastAsia" w:hAnsiTheme="majorEastAsia" w:eastAsiaTheme="majorEastAsia"/>
          <w:color w:val="000000" w:themeColor="text1"/>
          <w:sz w:val="24"/>
          <w:lang w:val="zh-CN"/>
          <w14:textFill>
            <w14:solidFill>
              <w14:schemeClr w14:val="tx1"/>
            </w14:solidFill>
          </w14:textFill>
        </w:rPr>
        <w:t>著作权人许可他人将其作品摄制成电影作品和以类似摄制电影的方法创作的作品的，视为已同意对其作品进行必要的改动，但是这种改动不得歪曲篡改原作品。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8" w:name="No43_T11"/>
      <w:bookmarkEnd w:id="2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239" w:name="No44_T11K1"/>
      <w:bookmarkEnd w:id="239"/>
      <w:r>
        <w:rPr>
          <w:rStyle w:val="16"/>
          <w:rFonts w:hint="eastAsia"/>
          <w:b w:val="0"/>
          <w:bCs w:val="0"/>
        </w:rPr>
        <w:fldChar w:fldCharType="begin"/>
      </w: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instrText xml:space="preserve"> HYPERLINK "https://law.wkinfo.com.cn/document/show?collection=legislation&amp;aid=MTAwMDAxODI3Mzg%3D&amp;language=中文"  </w:instrText>
      </w:r>
      <w:r>
        <w:rPr>
          <w:rStyle w:val="16"/>
          <w:rFonts w:hint="eastAsia"/>
          <w:b w:val="0"/>
          <w:bCs w:val="0"/>
        </w:rP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"No94_Z2J2T16"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第十六条第一款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关于职务作品的规定中的“工作任务”，是指公民在该法人或者该组织中应当履行的职责。</w:t>
      </w:r>
    </w:p>
    <w:p>
      <w:pPr>
        <w:pStyle w:val="15"/>
        <w:spacing w:before="156" w:beforeLines="50" w:after="156" w:afterLines="50" w:line="360" w:lineRule="auto"/>
        <w:ind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0" w:name="No45_T11K2"/>
      <w:bookmarkEnd w:id="240"/>
      <w:r>
        <w:rPr>
          <w:rFonts w:hint="eastAsia"/>
        </w:rPr>
        <w:fldChar w:fldCharType="begin"/>
      </w:r>
      <w:r>
        <w:rPr>
          <w:rFonts w:hint="eastAsia" w:cs="宋体" w:asciiTheme="majorEastAsia" w:hAnsiTheme="majorEastAsia" w:eastAsiaTheme="majorEastAsia"/>
          <w:color w:val="000000" w:themeColor="text1"/>
          <w:sz w:val="24"/>
          <w:lang w:val="zh-CN"/>
          <w14:textFill>
            <w14:solidFill>
              <w14:schemeClr w14:val="tx1"/>
            </w14:solidFill>
          </w14:textFill>
        </w:rPr>
        <w:instrText xml:space="preserve"> HYPERLINK "https://law.wkinfo.com.cn/document/show?collection=legislation&amp;aid=MTAwMDAxODI3Mzg%3D&amp;language=中文" </w:instrText>
      </w:r>
      <w:r>
        <w:rPr>
          <w:rFonts w:hint="eastAsia"/>
        </w:rP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"No94_Z2J2T16"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第十六条第二款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关于职务作品的规定中的“物质技术条件”，是指该法人或者该组织为公民完成创作专门提供的资金、设备或者资料。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 w:name="No46_T12"/>
      <w:bookmarkEnd w:id="2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242" w:name="No47_T12K1"/>
      <w:bookmarkEnd w:id="242"/>
      <w:r>
        <w:rPr>
          <w:rStyle w:val="17"/>
          <w:rFonts w:hint="eastAsia" w:cs="宋体" w:asciiTheme="majorEastAsia" w:hAnsiTheme="majorEastAsia" w:eastAsiaTheme="majorEastAsia"/>
          <w:color w:val="000000" w:themeColor="text1"/>
          <w:sz w:val="24"/>
          <w:lang w:val="zh-CN"/>
          <w14:textFill>
            <w14:solidFill>
              <w14:schemeClr w14:val="tx1"/>
            </w14:solidFill>
          </w14:textFill>
        </w:rPr>
        <w:t>职务作品完成两年内，经单位同意，作者许可第三人以与单位使用的相同方式使用作品所获报酬，由作者与单位按约定的比例分配。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3" w:name="No48_T12K2"/>
      <w:bookmarkEnd w:id="243"/>
      <w:r>
        <w:rPr>
          <w:rFonts w:hint="eastAsia" w:cs="宋体" w:asciiTheme="majorEastAsia" w:hAnsiTheme="majorEastAsia" w:eastAsiaTheme="majorEastAsia"/>
          <w:color w:val="000000" w:themeColor="text1"/>
          <w:sz w:val="24"/>
          <w:lang w:val="zh-CN"/>
          <w14:textFill>
            <w14:solidFill>
              <w14:schemeClr w14:val="tx1"/>
            </w14:solidFill>
          </w14:textFill>
        </w:rPr>
        <w:t>作品完成两年的期限，自作者向单位交付作品之日起计算。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4" w:name="No49_T13"/>
      <w:bookmarkEnd w:id="2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245" w:name="No50_T13K1"/>
      <w:bookmarkEnd w:id="245"/>
      <w:r>
        <w:rPr>
          <w:rStyle w:val="17"/>
          <w:rFonts w:hint="eastAsia" w:cs="宋体" w:asciiTheme="majorEastAsia" w:hAnsiTheme="majorEastAsia" w:eastAsiaTheme="majorEastAsia"/>
          <w:color w:val="000000" w:themeColor="text1"/>
          <w:sz w:val="24"/>
          <w:lang w:val="zh-CN"/>
          <w14:textFill>
            <w14:solidFill>
              <w14:schemeClr w14:val="tx1"/>
            </w14:solidFill>
          </w14:textFill>
        </w:rPr>
        <w:t>作者身份不明的作品，由作品原件的所有人行使除署名权以外的著作权。作者身份确定后，由作者或者其继承人行使著作权。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6" w:name="No51_T14"/>
      <w:bookmarkEnd w:id="2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247" w:name="No52_T14K1"/>
      <w:bookmarkEnd w:id="247"/>
      <w:r>
        <w:rPr>
          <w:rStyle w:val="17"/>
          <w:rFonts w:hint="eastAsia" w:cs="宋体" w:asciiTheme="majorEastAsia" w:hAnsiTheme="majorEastAsia" w:eastAsiaTheme="majorEastAsia"/>
          <w:color w:val="000000" w:themeColor="text1"/>
          <w:sz w:val="24"/>
          <w:lang w:val="zh-CN"/>
          <w14:textFill>
            <w14:solidFill>
              <w14:schemeClr w14:val="tx1"/>
            </w14:solidFill>
          </w14:textFill>
        </w:rPr>
        <w:t>合作作者之一死亡后，其对合作作品享有的</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第十条第一款第五项至第十七项规定的权利无人继承又无人受遗赠的，由其他合作作者享有。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8" w:name="No53_T15"/>
      <w:bookmarkEnd w:id="2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249" w:name="No54_T15K1"/>
      <w:bookmarkEnd w:id="249"/>
      <w:r>
        <w:rPr>
          <w:rStyle w:val="17"/>
          <w:rFonts w:hint="eastAsia" w:cs="宋体" w:asciiTheme="majorEastAsia" w:hAnsiTheme="majorEastAsia" w:eastAsiaTheme="majorEastAsia"/>
          <w:color w:val="000000" w:themeColor="text1"/>
          <w:sz w:val="24"/>
          <w:lang w:val="zh-CN"/>
          <w14:textFill>
            <w14:solidFill>
              <w14:schemeClr w14:val="tx1"/>
            </w14:solidFill>
          </w14:textFill>
        </w:rPr>
        <w:t>作者死亡后，其著作权中的署名权、修改权和保护作品完整权由作者的继承人或者受遗赠人保护。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0" w:name="No55_T15K2"/>
      <w:bookmarkEnd w:id="250"/>
      <w:r>
        <w:rPr>
          <w:rFonts w:hint="eastAsia" w:cs="宋体" w:asciiTheme="majorEastAsia" w:hAnsiTheme="majorEastAsia" w:eastAsiaTheme="majorEastAsia"/>
          <w:color w:val="000000" w:themeColor="text1"/>
          <w:sz w:val="24"/>
          <w:lang w:val="zh-CN"/>
          <w14:textFill>
            <w14:solidFill>
              <w14:schemeClr w14:val="tx1"/>
            </w14:solidFill>
          </w14:textFill>
        </w:rPr>
        <w:t>著作权无人继承又无人受遗赠的，其署名权、修改权和保护作品完整权由著作权行政管理部门保护。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1" w:name="No56_T16"/>
      <w:bookmarkEnd w:id="2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252" w:name="No57_T16K1"/>
      <w:bookmarkEnd w:id="25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国家享有著作权的作品的使用，由国务院著作权行政管理部门管理。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3" w:name="No58_T17"/>
      <w:bookmarkEnd w:id="2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254" w:name="No59_T17K1"/>
      <w:bookmarkEnd w:id="254"/>
      <w:r>
        <w:rPr>
          <w:rStyle w:val="17"/>
          <w:rFonts w:hint="eastAsia" w:cs="宋体" w:asciiTheme="majorEastAsia" w:hAnsiTheme="majorEastAsia" w:eastAsiaTheme="majorEastAsia"/>
          <w:color w:val="000000" w:themeColor="text1"/>
          <w:sz w:val="24"/>
          <w:lang w:val="zh-CN"/>
          <w14:textFill>
            <w14:solidFill>
              <w14:schemeClr w14:val="tx1"/>
            </w14:solidFill>
          </w14:textFill>
        </w:rPr>
        <w:t>作者生前未发表的作品，如果作者未明确表示不发表，作者死亡后50年内，其发表权可由继承人或者受遗赠人行使；没有继承人又无人受遗赠的，由作品原件的所有人行使。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5" w:name="No60_T18"/>
      <w:bookmarkEnd w:id="2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256" w:name="No61_T18K1"/>
      <w:bookmarkEnd w:id="256"/>
      <w:r>
        <w:rPr>
          <w:rStyle w:val="17"/>
          <w:rFonts w:hint="eastAsia" w:cs="宋体" w:asciiTheme="majorEastAsia" w:hAnsiTheme="majorEastAsia" w:eastAsiaTheme="majorEastAsia"/>
          <w:color w:val="000000" w:themeColor="text1"/>
          <w:sz w:val="24"/>
          <w:lang w:val="zh-CN"/>
          <w14:textFill>
            <w14:solidFill>
              <w14:schemeClr w14:val="tx1"/>
            </w14:solidFill>
          </w14:textFill>
        </w:rPr>
        <w:t>作者身份不明的作品，其</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第十条第一款第五项至第十七项规定的权利的保护期截止于作品首次发表后第50年的12月31日。作者身份确定后，适用</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"No109_Z2J3T21"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第二十一条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7" w:name="No62_T19"/>
      <w:bookmarkEnd w:id="2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258" w:name="No63_T19K1"/>
      <w:bookmarkEnd w:id="258"/>
      <w:r>
        <w:rPr>
          <w:rStyle w:val="17"/>
          <w:rFonts w:hint="eastAsia" w:cs="宋体" w:asciiTheme="majorEastAsia" w:hAnsiTheme="majorEastAsia" w:eastAsiaTheme="majorEastAsia"/>
          <w:color w:val="000000" w:themeColor="text1"/>
          <w:sz w:val="24"/>
          <w:lang w:val="zh-CN"/>
          <w14:textFill>
            <w14:solidFill>
              <w14:schemeClr w14:val="tx1"/>
            </w14:solidFill>
          </w14:textFill>
        </w:rPr>
        <w:t>使用他人作品的，应当指明作者姓名、作品名称；但是，当事人另有约定或者由于作品使用方式的特性无法指明的除外。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9" w:name="No64_T20"/>
      <w:bookmarkEnd w:id="2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260" w:name="No65_T20K1"/>
      <w:bookmarkEnd w:id="260"/>
      <w:r>
        <w:rPr>
          <w:rStyle w:val="16"/>
          <w:rFonts w:hint="eastAsia"/>
          <w:b w:val="0"/>
          <w:bCs w:val="0"/>
        </w:rPr>
        <w:fldChar w:fldCharType="begin"/>
      </w: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instrText xml:space="preserve"> HYPERLINK "https://law.wkinfo.com.cn/document/show?collection=legislation&amp;aid=MTAwMDAxODI3Mzg%3D&amp;language=中文"  </w:instrText>
      </w:r>
      <w:r>
        <w:rPr>
          <w:rStyle w:val="16"/>
          <w:rFonts w:hint="eastAsia"/>
          <w:b w:val="0"/>
          <w:bCs w:val="0"/>
        </w:rP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所称已经发表的作品，是指著作权人自行或者许可他人公之于众的作品。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1" w:name="No66_T21"/>
      <w:bookmarkEnd w:id="2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262" w:name="No67_T21K1"/>
      <w:bookmarkEnd w:id="262"/>
      <w:r>
        <w:rPr>
          <w:rStyle w:val="17"/>
          <w:rFonts w:hint="eastAsia" w:cs="宋体" w:asciiTheme="majorEastAsia" w:hAnsiTheme="majorEastAsia" w:eastAsiaTheme="majorEastAsia"/>
          <w:color w:val="000000" w:themeColor="text1"/>
          <w:sz w:val="24"/>
          <w:lang w:val="zh-CN"/>
          <w14:textFill>
            <w14:solidFill>
              <w14:schemeClr w14:val="tx1"/>
            </w14:solidFill>
          </w14:textFill>
        </w:rPr>
        <w:t>依照</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有关规定，使用可以不经著作权人许可的已经发表的作品的，不得影响该作品的正常使用，也不得不合理地损害著作权人的合法利益。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3" w:name="No68_T22"/>
      <w:bookmarkEnd w:id="2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264" w:name="No69_T22K1"/>
      <w:bookmarkEnd w:id="264"/>
      <w:r>
        <w:rPr>
          <w:rStyle w:val="17"/>
          <w:rFonts w:hint="eastAsia" w:cs="宋体" w:asciiTheme="majorEastAsia" w:hAnsiTheme="majorEastAsia" w:eastAsiaTheme="majorEastAsia"/>
          <w:color w:val="000000" w:themeColor="text1"/>
          <w:sz w:val="24"/>
          <w:lang w:val="zh-CN"/>
          <w14:textFill>
            <w14:solidFill>
              <w14:schemeClr w14:val="tx1"/>
            </w14:solidFill>
          </w14:textFill>
        </w:rPr>
        <w:t>依照</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"No129_Z2J4T23"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第二十三条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"https://law.wkinfo.com.cn/document/show?collection=legislation&amp;aid=MTAwMDAxODI3Mzg%3D&amp;language=中文" \l "No169_Z4J1T33"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第三十三条第二款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"https://law.wkinfo.com.cn/document/show?collection=legislation&amp;aid=MTAwMDAxODI3Mzg%3D&amp;language=中文" \l "No197_Z4J3T40"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第四十条第三款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的规定使用作品的付酬标准，由国务院著作权行政管理部门会同国务院价格主管部门制定、公布。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5" w:name="No70_T23"/>
      <w:bookmarkEnd w:id="2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266" w:name="No71_T23K1"/>
      <w:bookmarkEnd w:id="266"/>
      <w:r>
        <w:rPr>
          <w:rStyle w:val="17"/>
          <w:rFonts w:hint="eastAsia" w:cs="宋体" w:asciiTheme="majorEastAsia" w:hAnsiTheme="majorEastAsia" w:eastAsiaTheme="majorEastAsia"/>
          <w:color w:val="000000" w:themeColor="text1"/>
          <w:sz w:val="24"/>
          <w:lang w:val="zh-CN"/>
          <w14:textFill>
            <w14:solidFill>
              <w14:schemeClr w14:val="tx1"/>
            </w14:solidFill>
          </w14:textFill>
        </w:rPr>
        <w:t>使用他人作品应当同著作权人订立许可使用合同，许可使用的权利是专有使用权的，应当采取书面形式，但是报社、期刊社刊登作品除外。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7" w:name="No72_T24"/>
      <w:bookmarkEnd w:id="2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268" w:name="No73_T24K1"/>
      <w:bookmarkEnd w:id="268"/>
      <w:r>
        <w:rPr>
          <w:rStyle w:val="16"/>
          <w:rFonts w:hint="eastAsia"/>
          <w:b w:val="0"/>
          <w:bCs w:val="0"/>
        </w:rPr>
        <w:fldChar w:fldCharType="begin"/>
      </w: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instrText xml:space="preserve"> HYPERLINK "https://law.wkinfo.com.cn/document/show?collection=legislation&amp;aid=MTAwMDAxODI3Mzg%3D&amp;language=中文"  </w:instrText>
      </w:r>
      <w:r>
        <w:rPr>
          <w:rStyle w:val="16"/>
          <w:rFonts w:hint="eastAsia"/>
          <w:b w:val="0"/>
          <w:bCs w:val="0"/>
        </w:rP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"No133_Z3T24"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第二十四条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专有使用权的内容由合同约定，合同没有约定或者约定不明的，视为被许可人有权排除包括著作权人在内的任何人以同样的方式使用作品；除合同另有约定外，被许可人许可第三人行使同一权利，必须取得著作权人的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9" w:name="No74_T25"/>
      <w:bookmarkEnd w:id="2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270" w:name="No75_T25K1"/>
      <w:bookmarkEnd w:id="270"/>
      <w:r>
        <w:rPr>
          <w:rStyle w:val="17"/>
          <w:rFonts w:hint="eastAsia" w:cs="宋体" w:asciiTheme="majorEastAsia" w:hAnsiTheme="majorEastAsia" w:eastAsiaTheme="majorEastAsia"/>
          <w:color w:val="000000" w:themeColor="text1"/>
          <w:sz w:val="24"/>
          <w:lang w:val="zh-CN"/>
          <w14:textFill>
            <w14:solidFill>
              <w14:schemeClr w14:val="tx1"/>
            </w14:solidFill>
          </w14:textFill>
        </w:rPr>
        <w:t>与著作权人订立专有许可使用合同、转让合同的，可以向著作权行政管理部门备案。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1" w:name="No76_T26"/>
      <w:bookmarkEnd w:id="2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272" w:name="No77_T26K1"/>
      <w:bookmarkEnd w:id="272"/>
      <w:r>
        <w:rPr>
          <w:rStyle w:val="16"/>
          <w:rFonts w:hint="eastAsia"/>
          <w:b w:val="0"/>
          <w:bCs w:val="0"/>
        </w:rPr>
        <w:fldChar w:fldCharType="begin"/>
      </w: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instrText xml:space="preserve"> HYPERLINK "https://law.wkinfo.com.cn/document/show?collection=legislation&amp;aid=MTAwMDAxODI3Mzg%3D&amp;language=中文"  </w:instrText>
      </w:r>
      <w:r>
        <w:rPr>
          <w:rStyle w:val="16"/>
          <w:rFonts w:hint="eastAsia"/>
          <w:b w:val="0"/>
          <w:bCs w:val="0"/>
        </w:rP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本条例所称与著作权有关的权益，是指出版者对其出版的图书和期刊的版式设计享有的权利，表演者对其表演享有的权利，录音录像制作者对其制作的录音录像制品享有的权利，广播电台、电视台对其播放的广播、电视节目享有的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3" w:name="No78_T27"/>
      <w:bookmarkEnd w:id="2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274" w:name="No79_T27K1"/>
      <w:bookmarkEnd w:id="274"/>
      <w:r>
        <w:rPr>
          <w:rStyle w:val="17"/>
          <w:rFonts w:hint="eastAsia" w:cs="宋体" w:asciiTheme="majorEastAsia" w:hAnsiTheme="majorEastAsia" w:eastAsiaTheme="majorEastAsia"/>
          <w:color w:val="000000" w:themeColor="text1"/>
          <w:sz w:val="24"/>
          <w:lang w:val="zh-CN"/>
          <w14:textFill>
            <w14:solidFill>
              <w14:schemeClr w14:val="tx1"/>
            </w14:solidFill>
          </w14:textFill>
        </w:rPr>
        <w:t>出版者、表演者、录音录像制作者、广播电台、电视台行使权利，不得损害被使用作品和原作品著作权人的权利。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5" w:name="No80_T28"/>
      <w:bookmarkEnd w:id="2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276" w:name="No81_T28K1"/>
      <w:bookmarkEnd w:id="276"/>
      <w:r>
        <w:rPr>
          <w:rStyle w:val="17"/>
          <w:rFonts w:hint="eastAsia" w:cs="宋体" w:asciiTheme="majorEastAsia" w:hAnsiTheme="majorEastAsia" w:eastAsiaTheme="majorEastAsia"/>
          <w:color w:val="000000" w:themeColor="text1"/>
          <w:sz w:val="24"/>
          <w:lang w:val="zh-CN"/>
          <w14:textFill>
            <w14:solidFill>
              <w14:schemeClr w14:val="tx1"/>
            </w14:solidFill>
          </w14:textFill>
        </w:rPr>
        <w:t>图书出版合同中约定图书出版者享有专有出版权但没有明确其具体内容的，视为图书出版者享有在合同有效期限内和在合同约定的地域范围内以同种文字的原版、修订版出版图书的专有权利。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7" w:name="No82_T29"/>
      <w:bookmarkEnd w:id="2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278" w:name="No83_T29K1"/>
      <w:bookmarkEnd w:id="278"/>
      <w:r>
        <w:rPr>
          <w:rStyle w:val="17"/>
          <w:rFonts w:hint="eastAsia" w:cs="宋体" w:asciiTheme="majorEastAsia" w:hAnsiTheme="majorEastAsia" w:eastAsiaTheme="majorEastAsia"/>
          <w:color w:val="000000" w:themeColor="text1"/>
          <w:sz w:val="24"/>
          <w:lang w:val="zh-CN"/>
          <w14:textFill>
            <w14:solidFill>
              <w14:schemeClr w14:val="tx1"/>
            </w14:solidFill>
          </w14:textFill>
        </w:rPr>
        <w:t>著作权人寄给图书出版者的两份订单在6个月内未能得到履行，视为</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"No165_Z4J1T32"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第三十二条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所称图书脱销。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9" w:name="No84_T30"/>
      <w:bookmarkEnd w:id="2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280" w:name="No85_T30K1"/>
      <w:bookmarkEnd w:id="280"/>
      <w:r>
        <w:rPr>
          <w:rStyle w:val="17"/>
          <w:rFonts w:hint="eastAsia" w:cs="宋体" w:asciiTheme="majorEastAsia" w:hAnsiTheme="majorEastAsia" w:eastAsiaTheme="majorEastAsia"/>
          <w:color w:val="000000" w:themeColor="text1"/>
          <w:sz w:val="24"/>
          <w:lang w:val="zh-CN"/>
          <w14:textFill>
            <w14:solidFill>
              <w14:schemeClr w14:val="tx1"/>
            </w14:solidFill>
          </w14:textFill>
        </w:rPr>
        <w:t>著作权人依照</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"No169_Z4J1T33"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第三十三条第二款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声明不得转载、摘编其作品的，应当在报纸、期刊刊登该作品时附带声明。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1" w:name="No86_T31"/>
      <w:bookmarkEnd w:id="28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282" w:name="No87_T31K1"/>
      <w:bookmarkEnd w:id="282"/>
      <w:r>
        <w:rPr>
          <w:rStyle w:val="17"/>
          <w:rFonts w:hint="eastAsia" w:cs="宋体" w:asciiTheme="majorEastAsia" w:hAnsiTheme="majorEastAsia" w:eastAsiaTheme="majorEastAsia"/>
          <w:color w:val="000000" w:themeColor="text1"/>
          <w:sz w:val="24"/>
          <w:lang w:val="zh-CN"/>
          <w14:textFill>
            <w14:solidFill>
              <w14:schemeClr w14:val="tx1"/>
            </w14:solidFill>
          </w14:textFill>
        </w:rPr>
        <w:t>著作权人依照</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"No197_Z4J3T40"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第四十条第三款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声明不得对其作品制作录音制品的，应当在该作品合法录制为录音制品时声明。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3" w:name="No88_T32"/>
      <w:bookmarkEnd w:id="2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284" w:name="No89_T32K1"/>
      <w:bookmarkEnd w:id="284"/>
      <w:r>
        <w:rPr>
          <w:rStyle w:val="17"/>
          <w:rFonts w:hint="eastAsia" w:cs="宋体" w:asciiTheme="majorEastAsia" w:hAnsiTheme="majorEastAsia" w:eastAsiaTheme="majorEastAsia"/>
          <w:color w:val="000000" w:themeColor="text1"/>
          <w:sz w:val="24"/>
          <w:lang w:val="zh-CN"/>
          <w14:textFill>
            <w14:solidFill>
              <w14:schemeClr w14:val="tx1"/>
            </w14:solidFill>
          </w14:textFill>
        </w:rPr>
        <w:t>依照</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"No129_Z2J4T23"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第二十三条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"https://law.wkinfo.com.cn/document/show?collection=legislation&amp;aid=MTAwMDAxODI3Mzg%3D&amp;language=中文" \l "No169_Z4J1T33"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第三十三条第二款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"https://law.wkinfo.com.cn/document/show?collection=legislation&amp;aid=MTAwMDAxODI3Mzg%3D&amp;language=中文" \l "No197_Z4J3T40"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第四十条第三款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的规定，使用他人作品的，应当自使用该作品之日起2个月内向著作权人支付报酬。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5" w:name="No90_T33"/>
      <w:bookmarkEnd w:id="2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286" w:name="No91_T33K1"/>
      <w:bookmarkEnd w:id="286"/>
      <w:r>
        <w:rPr>
          <w:rStyle w:val="17"/>
          <w:rFonts w:hint="eastAsia" w:cs="宋体" w:asciiTheme="majorEastAsia" w:hAnsiTheme="majorEastAsia" w:eastAsiaTheme="majorEastAsia"/>
          <w:color w:val="000000" w:themeColor="text1"/>
          <w:sz w:val="24"/>
          <w:lang w:val="zh-CN"/>
          <w14:textFill>
            <w14:solidFill>
              <w14:schemeClr w14:val="tx1"/>
            </w14:solidFill>
          </w14:textFill>
        </w:rPr>
        <w:t>外国人、无国籍人在中国境内的表演，受</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7" w:name="No92_T33K2"/>
      <w:bookmarkEnd w:id="287"/>
      <w:r>
        <w:rPr>
          <w:rFonts w:hint="eastAsia" w:cs="宋体" w:asciiTheme="majorEastAsia" w:hAnsiTheme="majorEastAsia" w:eastAsiaTheme="majorEastAsia"/>
          <w:color w:val="000000" w:themeColor="text1"/>
          <w:sz w:val="24"/>
          <w:lang w:val="zh-CN"/>
          <w14:textFill>
            <w14:solidFill>
              <w14:schemeClr w14:val="tx1"/>
            </w14:solidFill>
          </w14:textFill>
        </w:rPr>
        <w:t>外国人、无国籍人根据中国参加的国际条约对其表演享有的权利，受</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8" w:name="No93_T34"/>
      <w:bookmarkEnd w:id="2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289" w:name="No94_T34K1"/>
      <w:bookmarkEnd w:id="289"/>
      <w:r>
        <w:rPr>
          <w:rStyle w:val="17"/>
          <w:rFonts w:hint="eastAsia" w:cs="宋体" w:asciiTheme="majorEastAsia" w:hAnsiTheme="majorEastAsia" w:eastAsiaTheme="majorEastAsia"/>
          <w:color w:val="000000" w:themeColor="text1"/>
          <w:sz w:val="24"/>
          <w:lang w:val="zh-CN"/>
          <w14:textFill>
            <w14:solidFill>
              <w14:schemeClr w14:val="tx1"/>
            </w14:solidFill>
          </w14:textFill>
        </w:rPr>
        <w:t>外国人、无国籍人在中国境内制作、发行的录音制品，受</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0" w:name="No95_T34K2"/>
      <w:bookmarkEnd w:id="290"/>
      <w:r>
        <w:rPr>
          <w:rFonts w:hint="eastAsia" w:cs="宋体" w:asciiTheme="majorEastAsia" w:hAnsiTheme="majorEastAsia" w:eastAsiaTheme="majorEastAsia"/>
          <w:color w:val="000000" w:themeColor="text1"/>
          <w:sz w:val="24"/>
          <w:lang w:val="zh-CN"/>
          <w14:textFill>
            <w14:solidFill>
              <w14:schemeClr w14:val="tx1"/>
            </w14:solidFill>
          </w14:textFill>
        </w:rPr>
        <w:t>外国人、无国籍人根据中国参加的国际条约对其制作、发行的录音制品享有的权利，受</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1" w:name="No96_T35"/>
      <w:bookmarkEnd w:id="2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292" w:name="No97_T35K1"/>
      <w:bookmarkEnd w:id="292"/>
      <w:r>
        <w:rPr>
          <w:rStyle w:val="17"/>
          <w:rFonts w:hint="eastAsia" w:cs="宋体" w:asciiTheme="majorEastAsia" w:hAnsiTheme="majorEastAsia" w:eastAsiaTheme="majorEastAsia"/>
          <w:color w:val="000000" w:themeColor="text1"/>
          <w:sz w:val="24"/>
          <w:lang w:val="zh-CN"/>
          <w14:textFill>
            <w14:solidFill>
              <w14:schemeClr w14:val="tx1"/>
            </w14:solidFill>
          </w14:textFill>
        </w:rPr>
        <w:t>外国的广播电台、电视台根据中国参加的国际条约对其播放的广播、电视节目享有的权利，受</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3" w:name="No98_T36"/>
      <w:bookmarkEnd w:id="2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294" w:name="No99_T36K1"/>
      <w:bookmarkEnd w:id="294"/>
      <w:r>
        <w:rPr>
          <w:rStyle w:val="17"/>
          <w:rFonts w:hint="eastAsia" w:cs="宋体" w:asciiTheme="majorEastAsia" w:hAnsiTheme="majorEastAsia" w:eastAsiaTheme="majorEastAsia"/>
          <w:color w:val="000000" w:themeColor="text1"/>
          <w:sz w:val="24"/>
          <w:lang w:val="zh-CN"/>
          <w14:textFill>
            <w14:solidFill>
              <w14:schemeClr w14:val="tx1"/>
            </w14:solidFill>
          </w14:textFill>
        </w:rPr>
        <w:t>有</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"No233_Z5T48"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第四十八条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列侵权行为，同时损害社会公共利益，非法经营额5万元以上的，著作权行政管理部门可处非法经营额1倍以上5倍以下的罚款；没有非法经营额或者非法经营额5万元以下的，著作权行政管理部门根据情节轻重，可处25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 w:name="No100_T37"/>
      <w:bookmarkEnd w:id="2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296" w:name="No101_T37K1"/>
      <w:bookmarkEnd w:id="296"/>
      <w:r>
        <w:rPr>
          <w:rStyle w:val="17"/>
          <w:rFonts w:hint="eastAsia" w:cs="宋体" w:asciiTheme="majorEastAsia" w:hAnsiTheme="majorEastAsia" w:eastAsiaTheme="majorEastAsia"/>
          <w:color w:val="000000" w:themeColor="text1"/>
          <w:sz w:val="24"/>
          <w:lang w:val="zh-CN"/>
          <w14:textFill>
            <w14:solidFill>
              <w14:schemeClr w14:val="tx1"/>
            </w14:solidFill>
          </w14:textFill>
        </w:rPr>
        <w:t>有</w:t>
      </w:r>
      <w:r>
        <w:fldChar w:fldCharType="begin"/>
      </w:r>
      <w:r>
        <w:instrText xml:space="preserve"> HYPERLINK "https://law.wkinfo.com.cn/document/show?collection=legislation&amp;aid=MTAwMDAxODI3Mzg%3D&amp;language=中文"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著作权法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"https://law.wkinfo.com.cn/document/show?collection=legislation&amp;aid=MTAwMDAxODI3Mzg%3D&amp;language=中文" \l "No233_Z5T48"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第四十八条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所列侵权行为，同时损害社会公共利益的，由地方人民政府著作权行政管理部门负责查处。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7" w:name="No102_T37K2"/>
      <w:bookmarkEnd w:id="297"/>
      <w:r>
        <w:rPr>
          <w:rFonts w:hint="eastAsia" w:cs="宋体" w:asciiTheme="majorEastAsia" w:hAnsiTheme="majorEastAsia" w:eastAsiaTheme="majorEastAsia"/>
          <w:color w:val="000000" w:themeColor="text1"/>
          <w:sz w:val="24"/>
          <w:lang w:val="zh-CN"/>
          <w14:textFill>
            <w14:solidFill>
              <w14:schemeClr w14:val="tx1"/>
            </w14:solidFill>
          </w14:textFill>
        </w:rPr>
        <w:t>国务院著作权行政管理部门可以查处在全国有重大影响的侵权行为。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8" w:name="No103_T38"/>
      <w:bookmarkEnd w:id="2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299" w:name="No104_T38K1"/>
      <w:bookmarkEnd w:id="299"/>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本条例自2002年9月15日起施行。1991年5月24日国务院批准、1991年5月30日国家版权局发布的《</w:t>
      </w:r>
      <w:r>
        <w:fldChar w:fldCharType="begin"/>
      </w:r>
      <w:r>
        <w:instrText xml:space="preserve"> HYPERLINK "https://law.wkinfo.com.cn/document/show?collection=legislation&amp;aid=MTAwMDExODYxMDg%3D&amp;language=中文"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中华人民共和国著作权法实施条例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》同时废止。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《中华人民共和国保守国家秘密法实施条例》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文号：中华人民共和国国务院令第646号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300" w:name="No9_Z1T1K1"/>
      <w:bookmarkEnd w:id="300"/>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w:t>
      </w:r>
      <w:r>
        <w:fldChar w:fldCharType="begin"/>
      </w:r>
      <w:r>
        <w:instrText xml:space="preserve"> HYPERLINK "https://law.wkinfo.com.cn/document/show?collection=legislation&amp;aid=MTAwMDAwNzI3MTg%3D&amp;language=中文"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中华人民共和国保守国家秘密法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》（以下简称保密法）的规定，制定本条例。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1" w:name="No10_Z1T2"/>
      <w:bookmarkEnd w:id="3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302" w:name="No11_Z1T2K1"/>
      <w:bookmarkEnd w:id="30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国家保密行政管理部门主管全国的保密工作。县级以上地方各级保密行政管理部门在上级保密行政管理部门指导下，主管本行政区域的保密工作。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3" w:name="No12_Z1T3"/>
      <w:bookmarkEnd w:id="3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304" w:name="No13_Z1T3K1"/>
      <w:bookmarkEnd w:id="304"/>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中央国家机关在其职权范围内管理或者指导本系统的保密工作，监督执行保密法律法规，可以根据实际情况制定或者会同有关部门制定主管业务方面的保密规定。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5" w:name="No14_Z1T4"/>
      <w:bookmarkEnd w:id="3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306" w:name="No15_Z1T4K1"/>
      <w:bookmarkEnd w:id="306"/>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县级以上人民政府应当加强保密基础设施建设和关键保密科技产品的配备。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7" w:name="No16_Z1T4K2"/>
      <w:bookmarkEnd w:id="307"/>
      <w:r>
        <w:rPr>
          <w:rFonts w:hint="eastAsia" w:cs="宋体" w:asciiTheme="majorEastAsia" w:hAnsiTheme="majorEastAsia" w:eastAsiaTheme="majorEastAsia"/>
          <w:color w:val="000000" w:themeColor="text1"/>
          <w:sz w:val="24"/>
          <w:lang w:val="zh-CN"/>
          <w14:textFill>
            <w14:solidFill>
              <w14:schemeClr w14:val="tx1"/>
            </w14:solidFill>
          </w14:textFill>
        </w:rPr>
        <w:t>省级以上保密行政管理部门应当加强关键保密科技产品的研发工作。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8" w:name="No17_Z1T4K3"/>
      <w:bookmarkEnd w:id="308"/>
      <w:r>
        <w:rPr>
          <w:rFonts w:hint="eastAsia" w:cs="宋体" w:asciiTheme="majorEastAsia" w:hAnsiTheme="majorEastAsia" w:eastAsiaTheme="majorEastAsia"/>
          <w:color w:val="000000" w:themeColor="text1"/>
          <w:sz w:val="24"/>
          <w:lang w:val="zh-CN"/>
          <w14:textFill>
            <w14:solidFill>
              <w14:schemeClr w14:val="tx1"/>
            </w14:solidFill>
          </w14:textFill>
        </w:rPr>
        <w:t>保密行政管理部门履行职责所需的经费，应当列入本级人民政府财政预算。机关、单位开展保密工作所需经费应当列入本机关、本单位的年度财政预算或者年度收支计划。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9" w:name="No18_Z1T5"/>
      <w:bookmarkEnd w:id="3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310" w:name="No19_Z1T5K1"/>
      <w:bookmarkEnd w:id="310"/>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机关、单位不得将依法应当公开的事项确定为国家秘密，不得将涉及国家秘密的信息公开。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1" w:name="No20_Z1T6"/>
      <w:bookmarkEnd w:id="3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312" w:name="No21_Z1T6K1"/>
      <w:bookmarkEnd w:id="312"/>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机关、单位实行保密工作责任制。机关、单位负责人对本机关、本单位的保密工作负责，工作人员对本岗位的保密工作负责。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3" w:name="No22_Z1T6K2"/>
      <w:bookmarkEnd w:id="313"/>
      <w:r>
        <w:rPr>
          <w:rFonts w:hint="eastAsia" w:cs="宋体" w:asciiTheme="majorEastAsia" w:hAnsiTheme="majorEastAsia" w:eastAsiaTheme="majorEastAsia"/>
          <w:color w:val="000000" w:themeColor="text1"/>
          <w:sz w:val="24"/>
          <w:lang w:val="zh-CN"/>
          <w14:textFill>
            <w14:solidFill>
              <w14:schemeClr w14:val="tx1"/>
            </w14:solidFill>
          </w14:textFill>
        </w:rPr>
        <w:t>机关、单位应当根据保密工作需要设立保密工作机构或者指定人员专门负责保密工作。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4" w:name="No23_Z1T6K3"/>
      <w:bookmarkEnd w:id="314"/>
      <w:r>
        <w:rPr>
          <w:rFonts w:hint="eastAsia" w:cs="宋体" w:asciiTheme="majorEastAsia" w:hAnsiTheme="majorEastAsia" w:eastAsiaTheme="majorEastAsia"/>
          <w:color w:val="000000" w:themeColor="text1"/>
          <w:sz w:val="24"/>
          <w:lang w:val="zh-CN"/>
          <w14:textFill>
            <w14:solidFill>
              <w14:schemeClr w14:val="tx1"/>
            </w14:solidFill>
          </w14:textFill>
        </w:rPr>
        <w:t>机关、单位及其工作人员履行保密工作责任制情况应当纳入年度考评和考核内容。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5" w:name="No24_Z1T7"/>
      <w:bookmarkEnd w:id="3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316" w:name="No25_Z1T7K1"/>
      <w:bookmarkEnd w:id="316"/>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各级保密行政管理部门应当组织开展经常性的保密宣传教育。机关、单位应当定期对本机关、本单位工作人员进行保密形势、保密法律法规、保密技术防范等方面的教育培训。</w:t>
      </w:r>
    </w:p>
    <w:p>
      <w:pPr>
        <w:pStyle w:val="18"/>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317" w:name="No26_Z2"/>
      <w:bookmarkEnd w:id="317"/>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第二章 国家秘密的范围和密级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8" w:name="No27_Z2T8"/>
      <w:bookmarkEnd w:id="3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319" w:name="No28_Z2T8K1"/>
      <w:bookmarkEnd w:id="319"/>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国家秘密及其密级的具体范围（以下称保密事项范围）应当明确规定国家秘密具体事项的名称、密级、保密期限、知悉范围。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0" w:name="No29_Z2T8K2"/>
      <w:bookmarkEnd w:id="320"/>
      <w:r>
        <w:rPr>
          <w:rFonts w:hint="eastAsia" w:cs="宋体" w:asciiTheme="majorEastAsia" w:hAnsiTheme="majorEastAsia" w:eastAsiaTheme="majorEastAsia"/>
          <w:color w:val="000000" w:themeColor="text1"/>
          <w:sz w:val="24"/>
          <w:lang w:val="zh-CN"/>
          <w14:textFill>
            <w14:solidFill>
              <w14:schemeClr w14:val="tx1"/>
            </w14:solidFill>
          </w14:textFill>
        </w:rPr>
        <w:t>保密事项范围应当根据情况变化及时调整。制定、修订保密事项范围应当充分论证，听取有关机关、单位和相关领域专家的意见。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1" w:name="No30_Z2T9"/>
      <w:bookmarkEnd w:id="3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322" w:name="No31_Z2T9K1"/>
      <w:bookmarkEnd w:id="322"/>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机关、单位负责人为本机关、本单位的定密责任人，根据工作需要，可以指定其他人员为定密责任人。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3" w:name="No32_Z2T9K2"/>
      <w:bookmarkEnd w:id="323"/>
      <w:r>
        <w:rPr>
          <w:rFonts w:hint="eastAsia" w:cs="宋体" w:asciiTheme="majorEastAsia" w:hAnsiTheme="majorEastAsia" w:eastAsiaTheme="majorEastAsia"/>
          <w:color w:val="000000" w:themeColor="text1"/>
          <w:sz w:val="24"/>
          <w:lang w:val="zh-CN"/>
          <w14:textFill>
            <w14:solidFill>
              <w14:schemeClr w14:val="tx1"/>
            </w14:solidFill>
          </w14:textFill>
        </w:rPr>
        <w:t>专门负责定密的工作人员应当接受定密培训，熟悉定密职责和保密事项范围，掌握定密程序和方法。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4" w:name="No33_Z2T10"/>
      <w:bookmarkEnd w:id="3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325" w:name="No34_Z2T10K1"/>
      <w:bookmarkEnd w:id="325"/>
      <w:r>
        <w:rPr>
          <w:rStyle w:val="17"/>
          <w:rFonts w:hint="eastAsia" w:cs="宋体" w:asciiTheme="majorEastAsia" w:hAnsiTheme="majorEastAsia" w:eastAsiaTheme="majorEastAsia"/>
          <w:color w:val="000000" w:themeColor="text1"/>
          <w:sz w:val="24"/>
          <w:lang w:val="zh-CN"/>
          <w14:textFill>
            <w14:solidFill>
              <w14:schemeClr w14:val="tx1"/>
            </w14:solidFill>
          </w14:textFill>
        </w:rPr>
        <w:t>定密责任人在职责范围内承担有关国家秘密确定、变更和解除工作。具体职责是：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6" w:name="No35_Z2T10K1X1"/>
      <w:bookmarkEnd w:id="326"/>
      <w:r>
        <w:rPr>
          <w:rFonts w:hint="eastAsia" w:cs="宋体" w:asciiTheme="majorEastAsia" w:hAnsiTheme="majorEastAsia" w:eastAsiaTheme="majorEastAsia"/>
          <w:color w:val="000000" w:themeColor="text1"/>
          <w:sz w:val="24"/>
          <w:lang w:val="zh-CN"/>
          <w14:textFill>
            <w14:solidFill>
              <w14:schemeClr w14:val="tx1"/>
            </w14:solidFill>
          </w14:textFill>
        </w:rPr>
        <w:t>（一）审核批准本机关、本单位产生的国家秘密的密级、保密期限和知悉范围；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7" w:name="No36_Z2T10K1X2"/>
      <w:bookmarkEnd w:id="327"/>
      <w:r>
        <w:rPr>
          <w:rFonts w:hint="eastAsia" w:cs="宋体" w:asciiTheme="majorEastAsia" w:hAnsiTheme="majorEastAsia" w:eastAsiaTheme="majorEastAsia"/>
          <w:color w:val="000000" w:themeColor="text1"/>
          <w:sz w:val="24"/>
          <w:lang w:val="zh-CN"/>
          <w14:textFill>
            <w14:solidFill>
              <w14:schemeClr w14:val="tx1"/>
            </w14:solidFill>
          </w14:textFill>
        </w:rPr>
        <w:t>（二）对本机关、本单位产生的尚在保密期限内的国家秘密进行审核，作出是否变更或者解除的决定；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8" w:name="No37_Z2T10K1X3"/>
      <w:bookmarkEnd w:id="328"/>
      <w:r>
        <w:rPr>
          <w:rFonts w:hint="eastAsia" w:cs="宋体" w:asciiTheme="majorEastAsia" w:hAnsiTheme="majorEastAsia" w:eastAsiaTheme="majorEastAsia"/>
          <w:color w:val="000000" w:themeColor="text1"/>
          <w:sz w:val="24"/>
          <w:lang w:val="zh-CN"/>
          <w14:textFill>
            <w14:solidFill>
              <w14:schemeClr w14:val="tx1"/>
            </w14:solidFill>
          </w14:textFill>
        </w:rPr>
        <w:t>（三）对是否属于国家秘密和属于何种密级不明确的事项先行拟定密级，并按照规定的程序报保密行政管理部门确定。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9" w:name="No38_Z2T11"/>
      <w:bookmarkEnd w:id="3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330" w:name="No39_Z2T11K1"/>
      <w:bookmarkEnd w:id="330"/>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中央国家机关、省级机关以及设区的市、自治州级机关可以根据保密工作需要或者有关机关、单位的申请，在国家保密行政管理部门规定的定密权限、授权范围内作出定密授权。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1" w:name="No40_Z2T11K2"/>
      <w:bookmarkEnd w:id="331"/>
      <w:r>
        <w:rPr>
          <w:rFonts w:hint="eastAsia" w:cs="宋体" w:asciiTheme="majorEastAsia" w:hAnsiTheme="majorEastAsia" w:eastAsiaTheme="majorEastAsia"/>
          <w:color w:val="000000" w:themeColor="text1"/>
          <w:sz w:val="24"/>
          <w:lang w:val="zh-CN"/>
          <w14:textFill>
            <w14:solidFill>
              <w14:schemeClr w14:val="tx1"/>
            </w14:solidFill>
          </w14:textFill>
        </w:rPr>
        <w:t>定密授权应当以书面形式作出。授权机关应当对被授权机关、单位履行定密授权的情况进行监督。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2" w:name="No41_Z2T11K3"/>
      <w:bookmarkEnd w:id="332"/>
      <w:r>
        <w:rPr>
          <w:rFonts w:hint="eastAsia" w:cs="宋体" w:asciiTheme="majorEastAsia" w:hAnsiTheme="majorEastAsia" w:eastAsiaTheme="majorEastAsia"/>
          <w:color w:val="000000" w:themeColor="text1"/>
          <w:sz w:val="24"/>
          <w:lang w:val="zh-CN"/>
          <w14:textFill>
            <w14:solidFill>
              <w14:schemeClr w14:val="tx1"/>
            </w14:solidFill>
          </w14:textFill>
        </w:rPr>
        <w:t>中央国家机关、省级机关作出的授权，报国家保密行政管理部门备案；设区的市、自治州级机关作出的授权，报省、自治区、直辖市保密行政管理部门备案。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3" w:name="No42_Z2T12"/>
      <w:bookmarkEnd w:id="3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334" w:name="No43_Z2T12K1"/>
      <w:bookmarkEnd w:id="334"/>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机关、单位应当在国家秘密产生的同时，由承办人依据有关保密事项范围拟定密级、保密期限和知悉范围，报定密责任人审核批准，并采取相应保密措施。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5" w:name="No44_Z2T13"/>
      <w:bookmarkEnd w:id="3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336" w:name="No45_Z2T13K1"/>
      <w:bookmarkEnd w:id="336"/>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对所产生的国家秘密，应当按照保密事项范围的规定确定具体的保密期限；保密事项范围没有规定具体保密期限的，可以根据工作需要，在保密法规定的保密期限内确定；不能确定保密期限的，应当确定解密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7" w:name="No46_Z2T13K2"/>
      <w:bookmarkEnd w:id="337"/>
      <w:r>
        <w:rPr>
          <w:rFonts w:hint="eastAsia" w:cs="宋体" w:asciiTheme="majorEastAsia" w:hAnsiTheme="majorEastAsia" w:eastAsiaTheme="majorEastAsia"/>
          <w:color w:val="000000" w:themeColor="text1"/>
          <w:sz w:val="24"/>
          <w:lang w:val="zh-CN"/>
          <w14:textFill>
            <w14:solidFill>
              <w14:schemeClr w14:val="tx1"/>
            </w14:solidFill>
          </w14:textFill>
        </w:rPr>
        <w:t>国家秘密的保密期限，自标明的制发日起计算；不能标明制发日的,确定该国家秘密的机关、单位应当书面通知知悉范围内的机关、单位和人员，保密期限自通知之日起计算。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8" w:name="No47_Z2T14"/>
      <w:bookmarkEnd w:id="3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339" w:name="No48_Z2T14K1"/>
      <w:bookmarkEnd w:id="339"/>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机关、单位应当按照保密法的规定，严格限定国家秘密的知悉范围，对知悉机密级以上国家秘密的人员，应当作出书面记录。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0" w:name="No49_Z2T15"/>
      <w:bookmarkEnd w:id="3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341" w:name="No50_Z2T15K1"/>
      <w:bookmarkEnd w:id="341"/>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国家秘密载体以及属于国家秘密的设备、产品的明显部位应当标注国家秘密标志。国家秘密标志应当标注密级和保密期限。国家秘密的密级和保密期限发生变更的，应当及时对原国家秘密标志作出变更。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2" w:name="No51_Z2T15K2"/>
      <w:bookmarkEnd w:id="342"/>
      <w:r>
        <w:rPr>
          <w:rFonts w:hint="eastAsia" w:cs="宋体" w:asciiTheme="majorEastAsia" w:hAnsiTheme="majorEastAsia" w:eastAsiaTheme="majorEastAsia"/>
          <w:color w:val="000000" w:themeColor="text1"/>
          <w:sz w:val="24"/>
          <w:lang w:val="zh-CN"/>
          <w14:textFill>
            <w14:solidFill>
              <w14:schemeClr w14:val="tx1"/>
            </w14:solidFill>
          </w14:textFill>
        </w:rPr>
        <w:t>无法标注国家秘密标志的,确定该国家秘密的机关、单位应当书面通知知悉范围内的机关、单位和人员。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3" w:name="No52_Z2T16"/>
      <w:bookmarkEnd w:id="3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344" w:name="No53_Z2T16K1"/>
      <w:bookmarkEnd w:id="344"/>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机关、单位对所产生的国家秘密，认为符合保密法有关解密或者延长保密期限规定的，应当及时解密或者延长保密期限。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5" w:name="No54_Z2T16K2"/>
      <w:bookmarkEnd w:id="345"/>
      <w:r>
        <w:rPr>
          <w:rFonts w:hint="eastAsia" w:cs="宋体" w:asciiTheme="majorEastAsia" w:hAnsiTheme="majorEastAsia" w:eastAsiaTheme="majorEastAsia"/>
          <w:color w:val="000000" w:themeColor="text1"/>
          <w:sz w:val="24"/>
          <w:lang w:val="zh-CN"/>
          <w14:textFill>
            <w14:solidFill>
              <w14:schemeClr w14:val="tx1"/>
            </w14:solidFill>
          </w14:textFill>
        </w:rPr>
        <w:t>机关、单位对不属于本机关、本单位产生的国家秘密，认为符合保密法有关解密或者延长保密期限规定的，可以向原定密机关、单位或者其上级机关、单位提出建议。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6" w:name="No55_Z2T16K3"/>
      <w:bookmarkEnd w:id="346"/>
      <w:r>
        <w:rPr>
          <w:rFonts w:hint="eastAsia" w:cs="宋体" w:asciiTheme="majorEastAsia" w:hAnsiTheme="majorEastAsia" w:eastAsiaTheme="majorEastAsia"/>
          <w:color w:val="000000" w:themeColor="text1"/>
          <w:sz w:val="24"/>
          <w:lang w:val="zh-CN"/>
          <w14:textFill>
            <w14:solidFill>
              <w14:schemeClr w14:val="tx1"/>
            </w14:solidFill>
          </w14:textFill>
        </w:rPr>
        <w:t>已经依法移交各级国家档案馆的属于国家秘密的档案，由原定密机关、单位按照国家有关规定进行解密审核。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7" w:name="No56_Z2T17"/>
      <w:bookmarkEnd w:id="3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348" w:name="No57_Z2T17K1"/>
      <w:bookmarkEnd w:id="348"/>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机关、单位被撤销或者合并的，该机关、单位所确定国家秘密的变更和解除，由承担其职能的机关、单位负责，也可以由其上级机关、单位或者保密行政管理部门指定的机关、单位负责。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9" w:name="No58_Z2T18"/>
      <w:bookmarkEnd w:id="3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350" w:name="No59_Z2T18K1"/>
      <w:bookmarkEnd w:id="350"/>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机关、单位发现本机关、本单位国家秘密的确定、变更和解除不当的，应当及时纠正；上级机关、单位发现下级机关、单位国家秘密的确定、变更和解除不当的，应当及时通知其纠正，也可以直接纠正。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1" w:name="No60_Z2T19"/>
      <w:bookmarkEnd w:id="3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352" w:name="No61_Z2T19K1"/>
      <w:bookmarkEnd w:id="352"/>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对符合保密法的规定，但保密事项范围没有规定的不明确事项，应当先行拟定密级、保密期限和知悉范围，采取相应的保密措施，并自拟定之日起10日内报有关部门确定。拟定为绝密级的事项和中央国家机关拟定的机密级、秘密级的事项，报国家保密行政管理部门确定；其他机关、单位拟定的机密级、秘密级的事项，报省、自治区、直辖市保密行政管理部门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3" w:name="No62_Z2T19K2"/>
      <w:bookmarkEnd w:id="353"/>
      <w:r>
        <w:rPr>
          <w:rFonts w:hint="eastAsia" w:cs="宋体" w:asciiTheme="majorEastAsia" w:hAnsiTheme="majorEastAsia" w:eastAsiaTheme="majorEastAsia"/>
          <w:color w:val="000000" w:themeColor="text1"/>
          <w:sz w:val="24"/>
          <w:lang w:val="zh-CN"/>
          <w14:textFill>
            <w14:solidFill>
              <w14:schemeClr w14:val="tx1"/>
            </w14:solidFill>
          </w14:textFill>
        </w:rPr>
        <w:t>保密行政管理部门接到报告后，应当在10日内作出决定。省、自治区、直辖市保密行政管理部门还应当将所作决定及时报国家保密行政管理部门备案。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4" w:name="No63_Z2T20"/>
      <w:bookmarkEnd w:id="3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355" w:name="No64_Z2T20K1"/>
      <w:bookmarkEnd w:id="355"/>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机关、单位对已定密事项是否属于国家秘密或者属于何种密级有不同意见的，可以向原定密机关、单位提出异议，由原定密机关、单位作出决定。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6" w:name="No65_Z2T20K2"/>
      <w:bookmarkEnd w:id="356"/>
      <w:r>
        <w:rPr>
          <w:rFonts w:hint="eastAsia" w:cs="宋体" w:asciiTheme="majorEastAsia" w:hAnsiTheme="majorEastAsia" w:eastAsiaTheme="majorEastAsia"/>
          <w:color w:val="000000" w:themeColor="text1"/>
          <w:sz w:val="24"/>
          <w:lang w:val="zh-CN"/>
          <w14:textFill>
            <w14:solidFill>
              <w14:schemeClr w14:val="tx1"/>
            </w14:solidFill>
          </w14:textFill>
        </w:rPr>
        <w:t>机关、单位对原定密机关、单位未予处理或者对作出的决定仍有异议的，按照下列规定办理：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7" w:name="No66_Z2T20K2X1"/>
      <w:bookmarkEnd w:id="357"/>
      <w:r>
        <w:rPr>
          <w:rFonts w:hint="eastAsia" w:cs="宋体" w:asciiTheme="majorEastAsia" w:hAnsiTheme="majorEastAsia" w:eastAsiaTheme="majorEastAsia"/>
          <w:color w:val="000000" w:themeColor="text1"/>
          <w:sz w:val="24"/>
          <w:lang w:val="zh-CN"/>
          <w14:textFill>
            <w14:solidFill>
              <w14:schemeClr w14:val="tx1"/>
            </w14:solidFill>
          </w14:textFill>
        </w:rPr>
        <w:t>（一）确定为绝密级的事项和中央国家机关确定的机密级、秘密级的事项，报国家保密行政管理部门确定。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8" w:name="No67_Z2T20K2X2"/>
      <w:bookmarkEnd w:id="358"/>
      <w:r>
        <w:rPr>
          <w:rFonts w:hint="eastAsia" w:cs="宋体" w:asciiTheme="majorEastAsia" w:hAnsiTheme="majorEastAsia" w:eastAsiaTheme="majorEastAsia"/>
          <w:color w:val="000000" w:themeColor="text1"/>
          <w:sz w:val="24"/>
          <w:lang w:val="zh-CN"/>
          <w14:textFill>
            <w14:solidFill>
              <w14:schemeClr w14:val="tx1"/>
            </w14:solidFill>
          </w14:textFill>
        </w:rPr>
        <w:t>（二）其他机关、单位确定的机密级、秘密级的事项，报省、自治区、直辖市保密行政管理部门确定；对省、自治区、直辖市保密行政管理部门作出的决定有异议的，可以报国家保密行政管理部门确定。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9" w:name="No68_Z2T20K3"/>
      <w:bookmarkEnd w:id="359"/>
      <w:r>
        <w:rPr>
          <w:rFonts w:hint="eastAsia" w:cs="宋体" w:asciiTheme="majorEastAsia" w:hAnsiTheme="majorEastAsia" w:eastAsiaTheme="majorEastAsia"/>
          <w:color w:val="000000" w:themeColor="text1"/>
          <w:sz w:val="24"/>
          <w:lang w:val="zh-CN"/>
          <w14:textFill>
            <w14:solidFill>
              <w14:schemeClr w14:val="tx1"/>
            </w14:solidFill>
          </w14:textFill>
        </w:rPr>
        <w:t>在原定密机关、单位或者保密行政管理部门作出决定前，对有关事项应当按照主张密级中的最高密级采取相应的保密措施。</w:t>
      </w:r>
    </w:p>
    <w:p>
      <w:pPr>
        <w:pStyle w:val="18"/>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360" w:name="No69_Z3"/>
      <w:bookmarkEnd w:id="360"/>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第三章 保密制度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1" w:name="No70_Z3T21"/>
      <w:bookmarkEnd w:id="3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362" w:name="No71_Z3T21K1"/>
      <w:bookmarkEnd w:id="36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国家秘密载体管理应当遵守下列规定：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3" w:name="No72_Z3T21K1X1"/>
      <w:bookmarkEnd w:id="363"/>
      <w:r>
        <w:rPr>
          <w:rFonts w:hint="eastAsia" w:cs="宋体" w:asciiTheme="majorEastAsia" w:hAnsiTheme="majorEastAsia" w:eastAsiaTheme="majorEastAsia"/>
          <w:color w:val="000000" w:themeColor="text1"/>
          <w:sz w:val="24"/>
          <w:lang w:val="zh-CN"/>
          <w14:textFill>
            <w14:solidFill>
              <w14:schemeClr w14:val="tx1"/>
            </w14:solidFill>
          </w14:textFill>
        </w:rPr>
        <w:t>（一）制作国家秘密载体，应当由机关、单位或者经保密行政管理部门保密审查合格的单位承担，制作场所应当符合保密要求。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4" w:name="No73_Z3T21K1X2"/>
      <w:bookmarkEnd w:id="364"/>
      <w:r>
        <w:rPr>
          <w:rFonts w:hint="eastAsia" w:cs="宋体" w:asciiTheme="majorEastAsia" w:hAnsiTheme="majorEastAsia" w:eastAsiaTheme="majorEastAsia"/>
          <w:color w:val="000000" w:themeColor="text1"/>
          <w:sz w:val="24"/>
          <w:lang w:val="zh-CN"/>
          <w14:textFill>
            <w14:solidFill>
              <w14:schemeClr w14:val="tx1"/>
            </w14:solidFill>
          </w14:textFill>
        </w:rPr>
        <w:t>（二）收发国家秘密载体，应当履行清点、编号、登记、签收手续。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5" w:name="No74_Z3T21K1X3"/>
      <w:bookmarkEnd w:id="365"/>
      <w:r>
        <w:rPr>
          <w:rFonts w:hint="eastAsia" w:cs="宋体" w:asciiTheme="majorEastAsia" w:hAnsiTheme="majorEastAsia" w:eastAsiaTheme="majorEastAsia"/>
          <w:color w:val="000000" w:themeColor="text1"/>
          <w:sz w:val="24"/>
          <w:lang w:val="zh-CN"/>
          <w14:textFill>
            <w14:solidFill>
              <w14:schemeClr w14:val="tx1"/>
            </w14:solidFill>
          </w14:textFill>
        </w:rPr>
        <w:t>（三）传递国家秘密载体，应当通过机要交通、机要通信或者其他符合保密要求的方式进行。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6" w:name="No75_Z3T21K1X4"/>
      <w:bookmarkEnd w:id="366"/>
      <w:r>
        <w:rPr>
          <w:rFonts w:hint="eastAsia" w:cs="宋体" w:asciiTheme="majorEastAsia" w:hAnsiTheme="majorEastAsia" w:eastAsiaTheme="majorEastAsia"/>
          <w:color w:val="000000" w:themeColor="text1"/>
          <w:sz w:val="24"/>
          <w:lang w:val="zh-CN"/>
          <w14:textFill>
            <w14:solidFill>
              <w14:schemeClr w14:val="tx1"/>
            </w14:solidFill>
          </w14:textFill>
        </w:rPr>
        <w:t>（四）复制国家秘密载体或者摘录、引用、汇编属于国家秘密的内容，应当按照规定报批，不得擅自改变原件的密级、保密期限和知悉范围，复制件应当加盖复制机关、单位戳记，并视同原件进行管理。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7" w:name="No76_Z3T21K1X5"/>
      <w:bookmarkEnd w:id="367"/>
      <w:r>
        <w:rPr>
          <w:rFonts w:hint="eastAsia" w:cs="宋体" w:asciiTheme="majorEastAsia" w:hAnsiTheme="majorEastAsia" w:eastAsiaTheme="majorEastAsia"/>
          <w:color w:val="000000" w:themeColor="text1"/>
          <w:sz w:val="24"/>
          <w:lang w:val="zh-CN"/>
          <w14:textFill>
            <w14:solidFill>
              <w14:schemeClr w14:val="tx1"/>
            </w14:solidFill>
          </w14:textFill>
        </w:rPr>
        <w:t>（五）保存国家秘密载体的场所、设施、设备，应当符合国家保密要求。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8" w:name="No77_Z3T21K1X6"/>
      <w:bookmarkEnd w:id="368"/>
      <w:r>
        <w:rPr>
          <w:rFonts w:hint="eastAsia" w:cs="宋体" w:asciiTheme="majorEastAsia" w:hAnsiTheme="majorEastAsia" w:eastAsiaTheme="majorEastAsia"/>
          <w:color w:val="000000" w:themeColor="text1"/>
          <w:sz w:val="24"/>
          <w:lang w:val="zh-CN"/>
          <w14:textFill>
            <w14:solidFill>
              <w14:schemeClr w14:val="tx1"/>
            </w14:solidFill>
          </w14:textFill>
        </w:rPr>
        <w:t>（六）维修国家秘密载体，应当由本机关、本单位专门技术人员负责。确需外单位人员维修的，应当由本机关、本单位的人员现场监督；确需在本机关、本单位以外维修的，应当符合国家保密规定。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9" w:name="No78_Z3T21K1X7"/>
      <w:bookmarkEnd w:id="369"/>
      <w:r>
        <w:rPr>
          <w:rFonts w:hint="eastAsia" w:cs="宋体" w:asciiTheme="majorEastAsia" w:hAnsiTheme="majorEastAsia" w:eastAsiaTheme="majorEastAsia"/>
          <w:color w:val="000000" w:themeColor="text1"/>
          <w:sz w:val="24"/>
          <w:lang w:val="zh-CN"/>
          <w14:textFill>
            <w14:solidFill>
              <w14:schemeClr w14:val="tx1"/>
            </w14:solidFill>
          </w14:textFill>
        </w:rPr>
        <w:t>（七）携带国家秘密载体外出，应当符合国家保密规定，并采取可靠的保密措施；携带国家秘密载体出境的，应当按照国家保密规定办理批准和携带手续。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0" w:name="No79_Z3T22"/>
      <w:bookmarkEnd w:id="3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371" w:name="No80_Z3T22K1"/>
      <w:bookmarkEnd w:id="371"/>
      <w:r>
        <w:rPr>
          <w:rStyle w:val="17"/>
          <w:rFonts w:hint="eastAsia" w:cs="宋体" w:asciiTheme="majorEastAsia" w:hAnsiTheme="majorEastAsia" w:eastAsiaTheme="majorEastAsia"/>
          <w:color w:val="000000" w:themeColor="text1"/>
          <w:sz w:val="24"/>
          <w:lang w:val="zh-CN"/>
          <w14:textFill>
            <w14:solidFill>
              <w14:schemeClr w14:val="tx1"/>
            </w14:solidFill>
          </w14:textFill>
        </w:rPr>
        <w:t>销毁国家秘密载体应当符合国家保密规定和标准，确保销毁的国家秘密信息无法还原。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2" w:name="No81_Z3T22K2"/>
      <w:bookmarkEnd w:id="372"/>
      <w:r>
        <w:rPr>
          <w:rFonts w:hint="eastAsia" w:cs="宋体" w:asciiTheme="majorEastAsia" w:hAnsiTheme="majorEastAsia" w:eastAsiaTheme="majorEastAsia"/>
          <w:color w:val="000000" w:themeColor="text1"/>
          <w:sz w:val="24"/>
          <w:lang w:val="zh-CN"/>
          <w14:textFill>
            <w14:solidFill>
              <w14:schemeClr w14:val="tx1"/>
            </w14:solidFill>
          </w14:textFill>
        </w:rPr>
        <w:t>销毁国家秘密载体应当履行清点、登记、审批手续，并送交保密行政管理部门设立的销毁工作机构或者保密行政管理部门指定的单位销毁。机关、单位确因工作需要，自行销毁少量国家秘密载体的，应当使用符合国家保密标准的销毁设备和方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3" w:name="No82_Z3T23"/>
      <w:bookmarkEnd w:id="3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374" w:name="No83_Z3T23K1"/>
      <w:bookmarkEnd w:id="374"/>
      <w:r>
        <w:rPr>
          <w:rStyle w:val="17"/>
          <w:rFonts w:hint="eastAsia" w:cs="宋体" w:asciiTheme="majorEastAsia" w:hAnsiTheme="majorEastAsia" w:eastAsiaTheme="majorEastAsia"/>
          <w:color w:val="000000" w:themeColor="text1"/>
          <w:sz w:val="24"/>
          <w:lang w:val="zh-CN"/>
          <w14:textFill>
            <w14:solidFill>
              <w14:schemeClr w14:val="tx1"/>
            </w14:solidFill>
          </w14:textFill>
        </w:rPr>
        <w:t>涉密信息系统按照涉密程度分为绝密级、机密级、秘密级。机关、单位应当根据涉密信息系统存储、处理信息的最高密级确定系统的密级，按照分级保护要求采取相应的安全保密防护措施。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5" w:name="No84_Z3T24"/>
      <w:bookmarkEnd w:id="3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376" w:name="No85_Z3T24K1"/>
      <w:bookmarkEnd w:id="376"/>
      <w:r>
        <w:rPr>
          <w:rStyle w:val="17"/>
          <w:rFonts w:hint="eastAsia" w:cs="宋体" w:asciiTheme="majorEastAsia" w:hAnsiTheme="majorEastAsia" w:eastAsiaTheme="majorEastAsia"/>
          <w:color w:val="000000" w:themeColor="text1"/>
          <w:sz w:val="24"/>
          <w:lang w:val="zh-CN"/>
          <w14:textFill>
            <w14:solidFill>
              <w14:schemeClr w14:val="tx1"/>
            </w14:solidFill>
          </w14:textFill>
        </w:rPr>
        <w:t>涉密信息系统应当由国家保密行政管理部门设立或者授权的保密测评机构进行检测评估，并经设区的市、自治州级以上保密行政管理部门审查合格，方可投入使用。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7" w:name="No86_Z3T24K2"/>
      <w:bookmarkEnd w:id="377"/>
      <w:r>
        <w:rPr>
          <w:rFonts w:hint="eastAsia" w:cs="宋体" w:asciiTheme="majorEastAsia" w:hAnsiTheme="majorEastAsia" w:eastAsiaTheme="majorEastAsia"/>
          <w:color w:val="000000" w:themeColor="text1"/>
          <w:sz w:val="24"/>
          <w:lang w:val="zh-CN"/>
          <w14:textFill>
            <w14:solidFill>
              <w14:schemeClr w14:val="tx1"/>
            </w14:solidFill>
          </w14:textFill>
        </w:rPr>
        <w:t>公安、国家安全机关的涉密信息系统投入使用的管理办法，由国家保密行政管理部门会同国务院公安、国家安全部门另行规定。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8" w:name="No87_Z3T25"/>
      <w:bookmarkEnd w:id="3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379" w:name="No88_Z3T25K1"/>
      <w:bookmarkEnd w:id="379"/>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机关、单位应当加强涉密信息系统的运行使用管理，指定专门机构或者人员负责运行维护、安全保密管理和安全审计，定期开展安全保密检查和风险评估。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 w:name="No89_Z3T25K2"/>
      <w:bookmarkEnd w:id="380"/>
      <w:r>
        <w:rPr>
          <w:rFonts w:hint="eastAsia" w:cs="宋体" w:asciiTheme="majorEastAsia" w:hAnsiTheme="majorEastAsia" w:eastAsiaTheme="majorEastAsia"/>
          <w:color w:val="000000" w:themeColor="text1"/>
          <w:sz w:val="24"/>
          <w:lang w:val="zh-CN"/>
          <w14:textFill>
            <w14:solidFill>
              <w14:schemeClr w14:val="tx1"/>
            </w14:solidFill>
          </w14:textFill>
        </w:rPr>
        <w:t>涉密信息系统的密级、主要业务应用、使用范围和使用环境等发生变化或者涉密信息系统不再使用的，应当按照国家保密规定及时向保密行政管理部门报告，并采取相应措施。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1" w:name="No90_Z3T26"/>
      <w:bookmarkEnd w:id="38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382" w:name="No91_Z3T26K1"/>
      <w:bookmarkEnd w:id="382"/>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机关、单位采购涉及国家秘密的工程、货物和服务的，应当根据国家保密规定确定密级，并符合国家保密规定和标准。机关、单位应当对提供工程、货物和服务的单位提出保密管理要求，并与其签订保密协议。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3" w:name="No92_Z3T26K2"/>
      <w:bookmarkEnd w:id="383"/>
      <w:r>
        <w:rPr>
          <w:rFonts w:hint="eastAsia" w:cs="宋体" w:asciiTheme="majorEastAsia" w:hAnsiTheme="majorEastAsia" w:eastAsiaTheme="majorEastAsia"/>
          <w:color w:val="000000" w:themeColor="text1"/>
          <w:sz w:val="24"/>
          <w:lang w:val="zh-CN"/>
          <w14:textFill>
            <w14:solidFill>
              <w14:schemeClr w14:val="tx1"/>
            </w14:solidFill>
          </w14:textFill>
        </w:rPr>
        <w:t>政府采购监督管理部门、保密行政管理部门应当依法加强对涉及国家秘密的工程、货物和服务采购的监督管理。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4" w:name="No93_Z3T27"/>
      <w:bookmarkEnd w:id="3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385" w:name="No94_Z3T27K1"/>
      <w:bookmarkEnd w:id="385"/>
      <w:r>
        <w:rPr>
          <w:rStyle w:val="17"/>
          <w:rFonts w:hint="eastAsia" w:cs="宋体" w:asciiTheme="majorEastAsia" w:hAnsiTheme="majorEastAsia" w:eastAsiaTheme="majorEastAsia"/>
          <w:color w:val="000000" w:themeColor="text1"/>
          <w:sz w:val="24"/>
          <w:lang w:val="zh-CN"/>
          <w14:textFill>
            <w14:solidFill>
              <w14:schemeClr w14:val="tx1"/>
            </w14:solidFill>
          </w14:textFill>
        </w:rPr>
        <w:t>举办会议或者其他活动涉及国家秘密的，主办单位应当采取下列保密措施：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6" w:name="No95_Z3T27K1X1"/>
      <w:bookmarkEnd w:id="386"/>
      <w:r>
        <w:rPr>
          <w:rFonts w:hint="eastAsia" w:cs="宋体" w:asciiTheme="majorEastAsia" w:hAnsiTheme="majorEastAsia" w:eastAsiaTheme="majorEastAsia"/>
          <w:color w:val="000000" w:themeColor="text1"/>
          <w:sz w:val="24"/>
          <w:lang w:val="zh-CN"/>
          <w14:textFill>
            <w14:solidFill>
              <w14:schemeClr w14:val="tx1"/>
            </w14:solidFill>
          </w14:textFill>
        </w:rPr>
        <w:t>（一）根据会议、活动的内容确定密级，制定保密方案，限定参加人员范围；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7" w:name="No96_Z3T27K1X2"/>
      <w:bookmarkEnd w:id="387"/>
      <w:r>
        <w:rPr>
          <w:rFonts w:hint="eastAsia" w:cs="宋体" w:asciiTheme="majorEastAsia" w:hAnsiTheme="majorEastAsia" w:eastAsiaTheme="majorEastAsia"/>
          <w:color w:val="000000" w:themeColor="text1"/>
          <w:sz w:val="24"/>
          <w:lang w:val="zh-CN"/>
          <w14:textFill>
            <w14:solidFill>
              <w14:schemeClr w14:val="tx1"/>
            </w14:solidFill>
          </w14:textFill>
        </w:rPr>
        <w:t>（二）使用符合国家保密规定和标准的场所、设施、设备；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8" w:name="No97_Z3T27K1X3"/>
      <w:bookmarkEnd w:id="388"/>
      <w:r>
        <w:rPr>
          <w:rFonts w:hint="eastAsia" w:cs="宋体" w:asciiTheme="majorEastAsia" w:hAnsiTheme="majorEastAsia" w:eastAsiaTheme="majorEastAsia"/>
          <w:color w:val="000000" w:themeColor="text1"/>
          <w:sz w:val="24"/>
          <w:lang w:val="zh-CN"/>
          <w14:textFill>
            <w14:solidFill>
              <w14:schemeClr w14:val="tx1"/>
            </w14:solidFill>
          </w14:textFill>
        </w:rPr>
        <w:t>（三）按照国家保密规定管理国家秘密载体；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9" w:name="No98_Z3T27K1X4"/>
      <w:bookmarkEnd w:id="389"/>
      <w:r>
        <w:rPr>
          <w:rFonts w:hint="eastAsia" w:cs="宋体" w:asciiTheme="majorEastAsia" w:hAnsiTheme="majorEastAsia" w:eastAsiaTheme="majorEastAsia"/>
          <w:color w:val="000000" w:themeColor="text1"/>
          <w:sz w:val="24"/>
          <w:lang w:val="zh-CN"/>
          <w14:textFill>
            <w14:solidFill>
              <w14:schemeClr w14:val="tx1"/>
            </w14:solidFill>
          </w14:textFill>
        </w:rPr>
        <w:t>（四）对参加人员提出具体保密要求。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0" w:name="No99_Z3T28"/>
      <w:bookmarkEnd w:id="3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391" w:name="No100_Z3T28K1"/>
      <w:bookmarkEnd w:id="391"/>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事业单位从事国家秘密载体制作、复制、维修、销毁，涉密信息系统集成或者武器装备科研生产等涉及国家秘密的业务（以下简称涉密业务），应当由保密行政管理部门或者保密行政管理部门会同有关部门进行保密审查。保密审查不合格的，不得从事涉密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2" w:name="No101_Z3T29"/>
      <w:bookmarkEnd w:id="3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393" w:name="No102_Z3T29K1"/>
      <w:bookmarkEnd w:id="393"/>
      <w:r>
        <w:rPr>
          <w:rStyle w:val="17"/>
          <w:rFonts w:hint="eastAsia" w:cs="宋体" w:asciiTheme="majorEastAsia" w:hAnsiTheme="majorEastAsia" w:eastAsiaTheme="majorEastAsia"/>
          <w:color w:val="000000" w:themeColor="text1"/>
          <w:sz w:val="24"/>
          <w:lang w:val="zh-CN"/>
          <w14:textFill>
            <w14:solidFill>
              <w14:schemeClr w14:val="tx1"/>
            </w14:solidFill>
          </w14:textFill>
        </w:rPr>
        <w:t>从事涉密业务的企业事业单位应当具备下列条件：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4" w:name="No103_Z3T29K1X1"/>
      <w:bookmarkEnd w:id="394"/>
      <w:r>
        <w:rPr>
          <w:rFonts w:hint="eastAsia" w:cs="宋体" w:asciiTheme="majorEastAsia" w:hAnsiTheme="majorEastAsia" w:eastAsiaTheme="majorEastAsia"/>
          <w:color w:val="000000" w:themeColor="text1"/>
          <w:sz w:val="24"/>
          <w:lang w:val="zh-CN"/>
          <w14:textFill>
            <w14:solidFill>
              <w14:schemeClr w14:val="tx1"/>
            </w14:solidFill>
          </w14:textFill>
        </w:rPr>
        <w:t>（一）在中华人民共和国境内依法成立3年以上的法人，无违法犯罪记录；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5" w:name="No104_Z3T29K1X2"/>
      <w:bookmarkEnd w:id="395"/>
      <w:r>
        <w:rPr>
          <w:rFonts w:hint="eastAsia" w:cs="宋体" w:asciiTheme="majorEastAsia" w:hAnsiTheme="majorEastAsia" w:eastAsiaTheme="majorEastAsia"/>
          <w:color w:val="000000" w:themeColor="text1"/>
          <w:sz w:val="24"/>
          <w:lang w:val="zh-CN"/>
          <w14:textFill>
            <w14:solidFill>
              <w14:schemeClr w14:val="tx1"/>
            </w14:solidFill>
          </w14:textFill>
        </w:rPr>
        <w:t>（二）从事涉密业务的人员具有中华人民共和国国籍；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6" w:name="No105_Z3T29K1X3"/>
      <w:bookmarkEnd w:id="396"/>
      <w:r>
        <w:rPr>
          <w:rFonts w:hint="eastAsia" w:cs="宋体" w:asciiTheme="majorEastAsia" w:hAnsiTheme="majorEastAsia" w:eastAsiaTheme="majorEastAsia"/>
          <w:color w:val="000000" w:themeColor="text1"/>
          <w:sz w:val="24"/>
          <w:lang w:val="zh-CN"/>
          <w14:textFill>
            <w14:solidFill>
              <w14:schemeClr w14:val="tx1"/>
            </w14:solidFill>
          </w14:textFill>
        </w:rPr>
        <w:t>（三）保密制度完善，有专门的机构或者人员负责保密工作；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7" w:name="No106_Z3T29K1X4"/>
      <w:bookmarkEnd w:id="397"/>
      <w:r>
        <w:rPr>
          <w:rFonts w:hint="eastAsia" w:cs="宋体" w:asciiTheme="majorEastAsia" w:hAnsiTheme="majorEastAsia" w:eastAsiaTheme="majorEastAsia"/>
          <w:color w:val="000000" w:themeColor="text1"/>
          <w:sz w:val="24"/>
          <w:lang w:val="zh-CN"/>
          <w14:textFill>
            <w14:solidFill>
              <w14:schemeClr w14:val="tx1"/>
            </w14:solidFill>
          </w14:textFill>
        </w:rPr>
        <w:t>（四）用于涉密业务的场所、设施、设备符合国家保密规定和标准；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8" w:name="No107_Z3T29K1X5"/>
      <w:bookmarkEnd w:id="398"/>
      <w:r>
        <w:rPr>
          <w:rFonts w:hint="eastAsia" w:cs="宋体" w:asciiTheme="majorEastAsia" w:hAnsiTheme="majorEastAsia" w:eastAsiaTheme="majorEastAsia"/>
          <w:color w:val="000000" w:themeColor="text1"/>
          <w:sz w:val="24"/>
          <w:lang w:val="zh-CN"/>
          <w14:textFill>
            <w14:solidFill>
              <w14:schemeClr w14:val="tx1"/>
            </w14:solidFill>
          </w14:textFill>
        </w:rPr>
        <w:t>（五）具有从事涉密业务的专业能力；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 w:name="No108_Z3T29K1X6"/>
      <w:bookmarkEnd w:id="399"/>
      <w:r>
        <w:rPr>
          <w:rFonts w:hint="eastAsia" w:cs="宋体" w:asciiTheme="majorEastAsia" w:hAnsiTheme="majorEastAsia" w:eastAsiaTheme="majorEastAsia"/>
          <w:color w:val="000000" w:themeColor="text1"/>
          <w:sz w:val="24"/>
          <w:lang w:val="zh-CN"/>
          <w14:textFill>
            <w14:solidFill>
              <w14:schemeClr w14:val="tx1"/>
            </w14:solidFill>
          </w14:textFill>
        </w:rPr>
        <w:t>（六）法律、行政法规和国家保密行政管理部门规定的其他条件。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0" w:name="No109_Z3T30"/>
      <w:bookmarkEnd w:id="4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401" w:name="No110_Z3T30K1"/>
      <w:bookmarkEnd w:id="401"/>
      <w:r>
        <w:rPr>
          <w:rStyle w:val="17"/>
          <w:rFonts w:hint="eastAsia" w:cs="宋体" w:asciiTheme="majorEastAsia" w:hAnsiTheme="majorEastAsia" w:eastAsiaTheme="majorEastAsia"/>
          <w:color w:val="000000" w:themeColor="text1"/>
          <w:sz w:val="24"/>
          <w:lang w:val="zh-CN"/>
          <w14:textFill>
            <w14:solidFill>
              <w14:schemeClr w14:val="tx1"/>
            </w14:solidFill>
          </w14:textFill>
        </w:rPr>
        <w:t>涉密人员的分类管理、任（聘）用审查、脱密期管理、权益保障等具体办法，由国家保密行政管理部门会同国务院有关主管部门制定。</w:t>
      </w:r>
    </w:p>
    <w:p>
      <w:pPr>
        <w:pStyle w:val="18"/>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02" w:name="No111_Z4"/>
      <w:bookmarkEnd w:id="402"/>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第四章 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3" w:name="No112_Z4T31"/>
      <w:bookmarkEnd w:id="4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404" w:name="No113_Z4T31K1"/>
      <w:bookmarkEnd w:id="404"/>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机关、单位应当向同级保密行政管理部门报送本机关、本单位年度保密工作情况。下级保密行政管理部门应当向上级保密行政管理部门报送本行政区域年度保密工作情况。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5" w:name="No114_Z4T32"/>
      <w:bookmarkEnd w:id="4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406" w:name="No115_Z4T32K1"/>
      <w:bookmarkEnd w:id="406"/>
      <w:r>
        <w:rPr>
          <w:rStyle w:val="17"/>
          <w:rFonts w:hint="eastAsia" w:cs="宋体" w:asciiTheme="majorEastAsia" w:hAnsiTheme="majorEastAsia" w:eastAsiaTheme="majorEastAsia"/>
          <w:color w:val="000000" w:themeColor="text1"/>
          <w:sz w:val="24"/>
          <w:lang w:val="zh-CN"/>
          <w14:textFill>
            <w14:solidFill>
              <w14:schemeClr w14:val="tx1"/>
            </w14:solidFill>
          </w14:textFill>
        </w:rPr>
        <w:t>保密行政管理部门依法对机关、单位执行保密法律法规的下列情况进行检查：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7" w:name="No116_Z4T32K1X1"/>
      <w:bookmarkEnd w:id="407"/>
      <w:r>
        <w:rPr>
          <w:rFonts w:hint="eastAsia" w:cs="宋体" w:asciiTheme="majorEastAsia" w:hAnsiTheme="majorEastAsia" w:eastAsiaTheme="majorEastAsia"/>
          <w:color w:val="000000" w:themeColor="text1"/>
          <w:sz w:val="24"/>
          <w:lang w:val="zh-CN"/>
          <w14:textFill>
            <w14:solidFill>
              <w14:schemeClr w14:val="tx1"/>
            </w14:solidFill>
          </w14:textFill>
        </w:rPr>
        <w:t>（一）保密工作责任制落实情况；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8" w:name="No117_Z4T32K1X2"/>
      <w:bookmarkEnd w:id="408"/>
      <w:r>
        <w:rPr>
          <w:rFonts w:hint="eastAsia" w:cs="宋体" w:asciiTheme="majorEastAsia" w:hAnsiTheme="majorEastAsia" w:eastAsiaTheme="majorEastAsia"/>
          <w:color w:val="000000" w:themeColor="text1"/>
          <w:sz w:val="24"/>
          <w:lang w:val="zh-CN"/>
          <w14:textFill>
            <w14:solidFill>
              <w14:schemeClr w14:val="tx1"/>
            </w14:solidFill>
          </w14:textFill>
        </w:rPr>
        <w:t>（二）保密制度建设情况；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9" w:name="No118_Z4T32K1X3"/>
      <w:bookmarkEnd w:id="409"/>
      <w:r>
        <w:rPr>
          <w:rFonts w:hint="eastAsia" w:cs="宋体" w:asciiTheme="majorEastAsia" w:hAnsiTheme="majorEastAsia" w:eastAsiaTheme="majorEastAsia"/>
          <w:color w:val="000000" w:themeColor="text1"/>
          <w:sz w:val="24"/>
          <w:lang w:val="zh-CN"/>
          <w14:textFill>
            <w14:solidFill>
              <w14:schemeClr w14:val="tx1"/>
            </w14:solidFill>
          </w14:textFill>
        </w:rPr>
        <w:t>（三）保密宣传教育培训情况；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0" w:name="No119_Z4T32K1X4"/>
      <w:bookmarkEnd w:id="410"/>
      <w:r>
        <w:rPr>
          <w:rFonts w:hint="eastAsia" w:cs="宋体" w:asciiTheme="majorEastAsia" w:hAnsiTheme="majorEastAsia" w:eastAsiaTheme="majorEastAsia"/>
          <w:color w:val="000000" w:themeColor="text1"/>
          <w:sz w:val="24"/>
          <w:lang w:val="zh-CN"/>
          <w14:textFill>
            <w14:solidFill>
              <w14:schemeClr w14:val="tx1"/>
            </w14:solidFill>
          </w14:textFill>
        </w:rPr>
        <w:t>（四）涉密人员管理情况；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1" w:name="No120_Z4T32K1X5"/>
      <w:bookmarkEnd w:id="411"/>
      <w:r>
        <w:rPr>
          <w:rFonts w:hint="eastAsia" w:cs="宋体" w:asciiTheme="majorEastAsia" w:hAnsiTheme="majorEastAsia" w:eastAsiaTheme="majorEastAsia"/>
          <w:color w:val="000000" w:themeColor="text1"/>
          <w:sz w:val="24"/>
          <w:lang w:val="zh-CN"/>
          <w14:textFill>
            <w14:solidFill>
              <w14:schemeClr w14:val="tx1"/>
            </w14:solidFill>
          </w14:textFill>
        </w:rPr>
        <w:t>（五）国家秘密确定、变更和解除情况；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2" w:name="No121_Z4T32K1X6"/>
      <w:bookmarkEnd w:id="412"/>
      <w:r>
        <w:rPr>
          <w:rFonts w:hint="eastAsia" w:cs="宋体" w:asciiTheme="majorEastAsia" w:hAnsiTheme="majorEastAsia" w:eastAsiaTheme="majorEastAsia"/>
          <w:color w:val="000000" w:themeColor="text1"/>
          <w:sz w:val="24"/>
          <w:lang w:val="zh-CN"/>
          <w14:textFill>
            <w14:solidFill>
              <w14:schemeClr w14:val="tx1"/>
            </w14:solidFill>
          </w14:textFill>
        </w:rPr>
        <w:t>（六）国家秘密载体管理情况；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3" w:name="No122_Z4T32K1X7"/>
      <w:bookmarkEnd w:id="413"/>
      <w:r>
        <w:rPr>
          <w:rFonts w:hint="eastAsia" w:cs="宋体" w:asciiTheme="majorEastAsia" w:hAnsiTheme="majorEastAsia" w:eastAsiaTheme="majorEastAsia"/>
          <w:color w:val="000000" w:themeColor="text1"/>
          <w:sz w:val="24"/>
          <w:lang w:val="zh-CN"/>
          <w14:textFill>
            <w14:solidFill>
              <w14:schemeClr w14:val="tx1"/>
            </w14:solidFill>
          </w14:textFill>
        </w:rPr>
        <w:t>（七）信息系统和信息设备保密管理情况；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4" w:name="No123_Z4T32K1X8"/>
      <w:bookmarkEnd w:id="414"/>
      <w:r>
        <w:rPr>
          <w:rFonts w:hint="eastAsia" w:cs="宋体" w:asciiTheme="majorEastAsia" w:hAnsiTheme="majorEastAsia" w:eastAsiaTheme="majorEastAsia"/>
          <w:color w:val="000000" w:themeColor="text1"/>
          <w:sz w:val="24"/>
          <w:lang w:val="zh-CN"/>
          <w14:textFill>
            <w14:solidFill>
              <w14:schemeClr w14:val="tx1"/>
            </w14:solidFill>
          </w14:textFill>
        </w:rPr>
        <w:t>（八）互联网使用保密管理情况；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5" w:name="No124_Z4T32K1X9"/>
      <w:bookmarkEnd w:id="415"/>
      <w:r>
        <w:rPr>
          <w:rFonts w:hint="eastAsia" w:cs="宋体" w:asciiTheme="majorEastAsia" w:hAnsiTheme="majorEastAsia" w:eastAsiaTheme="majorEastAsia"/>
          <w:color w:val="000000" w:themeColor="text1"/>
          <w:sz w:val="24"/>
          <w:lang w:val="zh-CN"/>
          <w14:textFill>
            <w14:solidFill>
              <w14:schemeClr w14:val="tx1"/>
            </w14:solidFill>
          </w14:textFill>
        </w:rPr>
        <w:t>（九）保密技术防护设施设备配备使用情况；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6" w:name="No125_Z4T32K1X10"/>
      <w:bookmarkEnd w:id="416"/>
      <w:r>
        <w:rPr>
          <w:rFonts w:hint="eastAsia" w:cs="宋体" w:asciiTheme="majorEastAsia" w:hAnsiTheme="majorEastAsia" w:eastAsiaTheme="majorEastAsia"/>
          <w:color w:val="000000" w:themeColor="text1"/>
          <w:sz w:val="24"/>
          <w:lang w:val="zh-CN"/>
          <w14:textFill>
            <w14:solidFill>
              <w14:schemeClr w14:val="tx1"/>
            </w14:solidFill>
          </w14:textFill>
        </w:rPr>
        <w:t>（十）涉密场所及保密要害部门、部位管理情况；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7" w:name="No126_Z4T32K1X11"/>
      <w:bookmarkEnd w:id="417"/>
      <w:r>
        <w:rPr>
          <w:rFonts w:hint="eastAsia" w:cs="宋体" w:asciiTheme="majorEastAsia" w:hAnsiTheme="majorEastAsia" w:eastAsiaTheme="majorEastAsia"/>
          <w:color w:val="000000" w:themeColor="text1"/>
          <w:sz w:val="24"/>
          <w:lang w:val="zh-CN"/>
          <w14:textFill>
            <w14:solidFill>
              <w14:schemeClr w14:val="tx1"/>
            </w14:solidFill>
          </w14:textFill>
        </w:rPr>
        <w:t>（十一）涉密会议、活动管理情况;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8" w:name="No127_Z4T32K1X12"/>
      <w:bookmarkEnd w:id="418"/>
      <w:r>
        <w:rPr>
          <w:rFonts w:hint="eastAsia" w:cs="宋体" w:asciiTheme="majorEastAsia" w:hAnsiTheme="majorEastAsia" w:eastAsiaTheme="majorEastAsia"/>
          <w:color w:val="000000" w:themeColor="text1"/>
          <w:sz w:val="24"/>
          <w:lang w:val="zh-CN"/>
          <w14:textFill>
            <w14:solidFill>
              <w14:schemeClr w14:val="tx1"/>
            </w14:solidFill>
          </w14:textFill>
        </w:rPr>
        <w:t>（十二）信息公开保密审查情况。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9" w:name="No128_Z4T33"/>
      <w:bookmarkEnd w:id="4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420" w:name="No129_Z4T33K1"/>
      <w:bookmarkEnd w:id="420"/>
      <w:r>
        <w:rPr>
          <w:rStyle w:val="17"/>
          <w:rFonts w:hint="eastAsia" w:cs="宋体" w:asciiTheme="majorEastAsia" w:hAnsiTheme="majorEastAsia" w:eastAsiaTheme="majorEastAsia"/>
          <w:color w:val="000000" w:themeColor="text1"/>
          <w:sz w:val="24"/>
          <w:lang w:val="zh-CN"/>
          <w14:textFill>
            <w14:solidFill>
              <w14:schemeClr w14:val="tx1"/>
            </w14:solidFill>
          </w14:textFill>
        </w:rPr>
        <w:t>保密行政管理部门在保密检查过程中，发现有泄密隐患的，可以查阅有关材料、询问人员、记录情况；对有关设施、设备、文件资料等可以依法先行登记保存，必要时进行保密技术检测。有关机关、单位及其工作人员对保密检查应当予以配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1" w:name="No130_Z4T33K2"/>
      <w:bookmarkEnd w:id="421"/>
      <w:r>
        <w:rPr>
          <w:rFonts w:hint="eastAsia" w:cs="宋体" w:asciiTheme="majorEastAsia" w:hAnsiTheme="majorEastAsia" w:eastAsiaTheme="majorEastAsia"/>
          <w:color w:val="000000" w:themeColor="text1"/>
          <w:sz w:val="24"/>
          <w:lang w:val="zh-CN"/>
          <w14:textFill>
            <w14:solidFill>
              <w14:schemeClr w14:val="tx1"/>
            </w14:solidFill>
          </w14:textFill>
        </w:rPr>
        <w:t>保密行政管理部门实施检查后，应当出具检查意见，对需要整改的，应当明确整改内容和期限。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2" w:name="No131_Z4T34"/>
      <w:bookmarkEnd w:id="4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423" w:name="No132_Z4T34K1"/>
      <w:bookmarkEnd w:id="423"/>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机关、单位发现国家秘密已经泄露或者可能泄露的，应当立即采取补救措施，并在24小时内向同级保密行政管理部门和上级主管部门报告。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 w:name="No133_Z4T34K2"/>
      <w:bookmarkEnd w:id="424"/>
      <w:r>
        <w:rPr>
          <w:rFonts w:hint="eastAsia" w:cs="宋体" w:asciiTheme="majorEastAsia" w:hAnsiTheme="majorEastAsia" w:eastAsiaTheme="majorEastAsia"/>
          <w:color w:val="000000" w:themeColor="text1"/>
          <w:sz w:val="24"/>
          <w:lang w:val="zh-CN"/>
          <w14:textFill>
            <w14:solidFill>
              <w14:schemeClr w14:val="tx1"/>
            </w14:solidFill>
          </w14:textFill>
        </w:rPr>
        <w:t>地方各级保密行政管理部门接到泄密报告的，应当在24小时内逐级报至国家保密行政管理部门。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5" w:name="No134_Z4T35"/>
      <w:bookmarkEnd w:id="4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426" w:name="No135_Z4T35K1"/>
      <w:bookmarkEnd w:id="426"/>
      <w:r>
        <w:rPr>
          <w:rStyle w:val="17"/>
          <w:rFonts w:hint="eastAsia" w:cs="宋体" w:asciiTheme="majorEastAsia" w:hAnsiTheme="majorEastAsia" w:eastAsiaTheme="majorEastAsia"/>
          <w:color w:val="000000" w:themeColor="text1"/>
          <w:sz w:val="24"/>
          <w:lang w:val="zh-CN"/>
          <w14:textFill>
            <w14:solidFill>
              <w14:schemeClr w14:val="tx1"/>
            </w14:solidFill>
          </w14:textFill>
        </w:rPr>
        <w:t>保密行政管理部门对公民举报、机关和单位报告、保密检查发现、有关部门移送的涉嫌泄露国家秘密的线索和案件，应当依法及时调查或者组织、督促有关机关、单位调查处理。调查工作结束后，认为有违反保密法律法规的事实，需要追究责任的，保密行政管理部门可以向有关机关、单位提出处理建议。有关机关、单位应当及时将处理结果书面告知同级保密行政管理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7" w:name="No136_Z4T36"/>
      <w:bookmarkEnd w:id="4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428" w:name="No137_Z4T36K1"/>
      <w:bookmarkEnd w:id="428"/>
      <w:r>
        <w:rPr>
          <w:rStyle w:val="17"/>
          <w:rFonts w:hint="eastAsia" w:cs="宋体" w:asciiTheme="majorEastAsia" w:hAnsiTheme="majorEastAsia" w:eastAsiaTheme="majorEastAsia"/>
          <w:color w:val="000000" w:themeColor="text1"/>
          <w:sz w:val="24"/>
          <w:lang w:val="zh-CN"/>
          <w14:textFill>
            <w14:solidFill>
              <w14:schemeClr w14:val="tx1"/>
            </w14:solidFill>
          </w14:textFill>
        </w:rPr>
        <w:t>保密行政管理部门收缴非法获取、持有的国家秘密载体，应当进行登记并出具清单，查清密级、数量、来源、扩散范围等，并采取相应的保密措施。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9" w:name="No138_Z4T36K2"/>
      <w:bookmarkEnd w:id="429"/>
      <w:r>
        <w:rPr>
          <w:rFonts w:hint="eastAsia" w:cs="宋体" w:asciiTheme="majorEastAsia" w:hAnsiTheme="majorEastAsia" w:eastAsiaTheme="majorEastAsia"/>
          <w:color w:val="000000" w:themeColor="text1"/>
          <w:sz w:val="24"/>
          <w:lang w:val="zh-CN"/>
          <w14:textFill>
            <w14:solidFill>
              <w14:schemeClr w14:val="tx1"/>
            </w14:solidFill>
          </w14:textFill>
        </w:rPr>
        <w:t>保密行政管理部门可以提请公安、工商行政管理等有关部门协助收缴非法获取、持有的国家秘密载体，有关部门应当予以配合。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0" w:name="No139_Z4T37"/>
      <w:bookmarkEnd w:id="4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431" w:name="No140_Z4T37K1"/>
      <w:bookmarkEnd w:id="431"/>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国家保密行政管理部门或者省、自治区、直辖市保密行政管理部门应当依据保密法律法规和保密事项范围，对办理涉嫌泄露国家秘密案件的机关提出鉴定的事项是否属于国家秘密、属于何种密级作出鉴定。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2" w:name="No141_Z4T37K2"/>
      <w:bookmarkEnd w:id="432"/>
      <w:r>
        <w:rPr>
          <w:rFonts w:hint="eastAsia" w:cs="宋体" w:asciiTheme="majorEastAsia" w:hAnsiTheme="majorEastAsia" w:eastAsiaTheme="majorEastAsia"/>
          <w:color w:val="000000" w:themeColor="text1"/>
          <w:sz w:val="24"/>
          <w:lang w:val="zh-CN"/>
          <w14:textFill>
            <w14:solidFill>
              <w14:schemeClr w14:val="tx1"/>
            </w14:solidFill>
          </w14:textFill>
        </w:rPr>
        <w:t>保密行政管理部门受理鉴定申请后，应当自受理之日起30日内出具鉴定结论；不能按期出具鉴定结论的，经保密行政管理部门负责人批准，可以延长30日。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3" w:name="No142_Z4T38"/>
      <w:bookmarkEnd w:id="4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434" w:name="No143_Z4T38K1"/>
      <w:bookmarkEnd w:id="434"/>
      <w:r>
        <w:rPr>
          <w:rStyle w:val="17"/>
          <w:rFonts w:hint="eastAsia" w:cs="宋体" w:asciiTheme="majorEastAsia" w:hAnsiTheme="majorEastAsia" w:eastAsiaTheme="majorEastAsia"/>
          <w:color w:val="000000" w:themeColor="text1"/>
          <w:sz w:val="24"/>
          <w:lang w:val="zh-CN"/>
          <w14:textFill>
            <w14:solidFill>
              <w14:schemeClr w14:val="tx1"/>
            </w14:solidFill>
          </w14:textFill>
        </w:rPr>
        <w:t>保密行政管理部门及其工作人员应当按照法定的职权和程序开展保密审查、保密检查和泄露国家秘密案件查处工作，做到科学、公正、严格、高效，不得利用职权谋取利益。</w:t>
      </w:r>
    </w:p>
    <w:p>
      <w:pPr>
        <w:pStyle w:val="18"/>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35" w:name="No144_Z5"/>
      <w:bookmarkEnd w:id="435"/>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第五章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6" w:name="No145_Z5T39"/>
      <w:bookmarkEnd w:id="4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437" w:name="No146_Z5T39K1"/>
      <w:bookmarkEnd w:id="437"/>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机关、单位发生泄露国家秘密案件不按照规定报告或者未采取补救措施的，对直接负责的主管人员和其他直接责任人员依法给予处分。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8" w:name="No147_Z5T40"/>
      <w:bookmarkEnd w:id="4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439" w:name="No148_Z5T40K1"/>
      <w:bookmarkEnd w:id="439"/>
      <w:r>
        <w:rPr>
          <w:rStyle w:val="17"/>
          <w:rFonts w:hint="eastAsia" w:cs="宋体" w:asciiTheme="majorEastAsia" w:hAnsiTheme="majorEastAsia" w:eastAsiaTheme="majorEastAsia"/>
          <w:color w:val="000000" w:themeColor="text1"/>
          <w:sz w:val="24"/>
          <w:lang w:val="zh-CN"/>
          <w14:textFill>
            <w14:solidFill>
              <w14:schemeClr w14:val="tx1"/>
            </w14:solidFill>
          </w14:textFill>
        </w:rPr>
        <w:t>在保密检查或者泄露国家秘密案件查处中，有关机关、单位及其工作人员拒不配合，弄虚作假，隐匿、销毁证据，或者以其他方式逃避、妨碍保密检查或者泄露国家秘密案件查处的，对直接负责的主管人员和其他直接责任人员依法给予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0" w:name="No149_Z5T40K2"/>
      <w:bookmarkEnd w:id="440"/>
      <w:r>
        <w:rPr>
          <w:rFonts w:hint="eastAsia" w:cs="宋体" w:asciiTheme="majorEastAsia" w:hAnsiTheme="majorEastAsia" w:eastAsiaTheme="majorEastAsia"/>
          <w:color w:val="000000" w:themeColor="text1"/>
          <w:sz w:val="24"/>
          <w:lang w:val="zh-CN"/>
          <w14:textFill>
            <w14:solidFill>
              <w14:schemeClr w14:val="tx1"/>
            </w14:solidFill>
          </w14:textFill>
        </w:rPr>
        <w:t>企业事业单位及其工作人员协助机关、单位逃避、妨碍保密检查或者泄露国家秘密案件查处的，由有关主管部门依法予以处罚。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1" w:name="No150_Z5T41"/>
      <w:bookmarkEnd w:id="4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442" w:name="No151_Z5T41K1"/>
      <w:bookmarkEnd w:id="442"/>
      <w:r>
        <w:rPr>
          <w:rStyle w:val="17"/>
          <w:rFonts w:hint="eastAsia" w:cs="宋体" w:asciiTheme="majorEastAsia" w:hAnsiTheme="majorEastAsia" w:eastAsiaTheme="majorEastAsia"/>
          <w:color w:val="000000" w:themeColor="text1"/>
          <w:sz w:val="24"/>
          <w:lang w:val="zh-CN"/>
          <w14:textFill>
            <w14:solidFill>
              <w14:schemeClr w14:val="tx1"/>
            </w14:solidFill>
          </w14:textFill>
        </w:rPr>
        <w:t>经保密审查合格的企业事业单位违反保密管理规定的，由保密行政管理部门责令限期整改，逾期不改或者整改后仍不符合要求的，暂停涉密业务；情节严重的，停止涉密业务。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3" w:name="No152_Z5T42"/>
      <w:bookmarkEnd w:id="4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444" w:name="No153_Z5T42K1"/>
      <w:bookmarkEnd w:id="444"/>
      <w:r>
        <w:rPr>
          <w:rStyle w:val="17"/>
          <w:rFonts w:hint="eastAsia" w:cs="宋体" w:asciiTheme="majorEastAsia" w:hAnsiTheme="majorEastAsia" w:eastAsiaTheme="majorEastAsia"/>
          <w:color w:val="000000" w:themeColor="text1"/>
          <w:sz w:val="24"/>
          <w:lang w:val="zh-CN"/>
          <w14:textFill>
            <w14:solidFill>
              <w14:schemeClr w14:val="tx1"/>
            </w14:solidFill>
          </w14:textFill>
        </w:rPr>
        <w:t>涉密信息系统未按照规定进行检测评估和审查而投入使用的，由保密行政管理部门责令改正，并建议有关机关、单位对直接负责的主管人员和其他直接责任人员依法给予处分。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5" w:name="No154_Z5T43"/>
      <w:bookmarkEnd w:id="4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446" w:name="No155_Z5T43K1"/>
      <w:bookmarkEnd w:id="446"/>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机关、单位委托未经保密审查的单位从事涉密业务的，由有关机关、单位对直接负责的主管人员和其他直接责任人员依法给予处分。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7" w:name="No156_Z5T43K2"/>
      <w:bookmarkEnd w:id="447"/>
      <w:r>
        <w:rPr>
          <w:rFonts w:hint="eastAsia" w:cs="宋体" w:asciiTheme="majorEastAsia" w:hAnsiTheme="majorEastAsia" w:eastAsiaTheme="majorEastAsia"/>
          <w:color w:val="000000" w:themeColor="text1"/>
          <w:sz w:val="24"/>
          <w:lang w:val="zh-CN"/>
          <w14:textFill>
            <w14:solidFill>
              <w14:schemeClr w14:val="tx1"/>
            </w14:solidFill>
          </w14:textFill>
        </w:rPr>
        <w:t>未经保密审查的单位从事涉密业务的，由保密行政管理部门责令停止违法行为；有违法所得的，由工商行政管理部门没收违法所得。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8" w:name="No157_Z5T44"/>
      <w:bookmarkEnd w:id="4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449" w:name="No158_Z5T44K1"/>
      <w:bookmarkEnd w:id="449"/>
      <w:r>
        <w:rPr>
          <w:rStyle w:val="17"/>
          <w:rFonts w:hint="eastAsia" w:cs="宋体" w:asciiTheme="majorEastAsia" w:hAnsiTheme="majorEastAsia" w:eastAsiaTheme="majorEastAsia"/>
          <w:color w:val="000000" w:themeColor="text1"/>
          <w:sz w:val="24"/>
          <w:lang w:val="zh-CN"/>
          <w14:textFill>
            <w14:solidFill>
              <w14:schemeClr w14:val="tx1"/>
            </w14:solidFill>
          </w14:textFill>
        </w:rPr>
        <w:t>保密行政管理部门未依法履行职责，或者滥用职权、玩忽职守、徇私舞弊的，对直接负责的主管人员和其他直接责任人员依法给予处分；构成犯罪的，依法追究刑事责任。</w:t>
      </w:r>
    </w:p>
    <w:p>
      <w:pPr>
        <w:pStyle w:val="18"/>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50" w:name="No159_Z6"/>
      <w:bookmarkEnd w:id="450"/>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第六章 附则</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451" w:name="No160_Z6T45"/>
      <w:bookmarkEnd w:id="4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452" w:name="No161_Z6T45K1"/>
      <w:bookmarkEnd w:id="452"/>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本条例自2014年3月1日起施行。1990年4月25日国务院批准、1990年5月25日国家保密局发布的《</w:t>
      </w:r>
      <w:r>
        <w:fldChar w:fldCharType="begin"/>
      </w:r>
      <w:r>
        <w:instrText xml:space="preserve"> HYPERLINK "https://law.wkinfo.com.cn/document/show?collection=legislation&amp;aid=MTAwMDAxODE5MTA%3D&amp;language=中文"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中华人民共和国保守国家秘密法实施办法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lang w:val="zh-CN"/>
        </w:rPr>
      </w:pPr>
      <w:r>
        <w:rPr>
          <w:rStyle w:val="17"/>
          <w:rFonts w:hint="eastAsia"/>
          <w:lang w:val="zh-CN"/>
        </w:rPr>
        <w:t>《企业信息公示暂行条例》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文号：中华人民共和国国务院令第654号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453" w:name="No8_T1K1"/>
      <w:bookmarkEnd w:id="453"/>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为了保障公平竞争，促进企业诚信自律，规范企业信息公示，强化企业信用约束，维护交易安全，提高政府监管效能，扩大社会监督，制定本条例。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本条例所称企业信息，是指在工商行政管理部门登记的企业从事生产经营活动过程中形成的信息，以及政府部门在履行职责过程中产生的能够反映企业状况的信息。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信息公示应当真实、及时。公示的企业信息涉及国家秘密、国家安全或者社会公共利益的，应当报请主管的保密行政管理部门或者国家安全机关批准。县级以上地方人民政府有关部门公示的企业信息涉及企业商业秘密或者个人隐私的，应当报请上级主管部门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4" w:name="No13_T4"/>
      <w:bookmarkEnd w:id="4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455" w:name="No14_T4K1"/>
      <w:bookmarkEnd w:id="455"/>
      <w:r>
        <w:rPr>
          <w:rStyle w:val="17"/>
          <w:rFonts w:hint="eastAsia" w:cs="宋体" w:asciiTheme="majorEastAsia" w:hAnsiTheme="majorEastAsia" w:eastAsiaTheme="majorEastAsia"/>
          <w:color w:val="000000" w:themeColor="text1"/>
          <w:sz w:val="24"/>
          <w:lang w:val="zh-CN"/>
          <w14:textFill>
            <w14:solidFill>
              <w14:schemeClr w14:val="tx1"/>
            </w14:solidFill>
          </w14:textFill>
        </w:rPr>
        <w:t>省、自治区、直辖市人民政府领导本行政区域的企业信息公示工作，按照国家社会信用信息平台建设的总体要求，推动本行政区域企业信用信息公示系统的建设。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国务院工商行政管理部门推进、监督企业信息公示工作，组织企业信用信息公示系统的建设。国务院其他有关部门依照本条例规定做好企业信息公示相关工作。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县级以上地方人民政府有关部门依照本条例规定做好企业信息公示工作。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6" w:name="No18_T6"/>
      <w:bookmarkEnd w:id="4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457" w:name="No19_T6K1"/>
      <w:bookmarkEnd w:id="457"/>
      <w:r>
        <w:rPr>
          <w:rStyle w:val="17"/>
          <w:rFonts w:hint="eastAsia" w:cs="宋体" w:asciiTheme="majorEastAsia" w:hAnsiTheme="majorEastAsia" w:eastAsiaTheme="majorEastAsia"/>
          <w:color w:val="000000" w:themeColor="text1"/>
          <w:sz w:val="24"/>
          <w:lang w:val="zh-CN"/>
          <w14:textFill>
            <w14:solidFill>
              <w14:schemeClr w14:val="tx1"/>
            </w14:solidFill>
          </w14:textFill>
        </w:rPr>
        <w:t>工商行政管理部门应当通过企业信用信息公示系统，公示其在履行职责过程中产生的下列企业信息：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8" w:name="No20_T6K1X1"/>
      <w:bookmarkEnd w:id="458"/>
      <w:r>
        <w:rPr>
          <w:rFonts w:hint="eastAsia" w:cs="宋体" w:asciiTheme="majorEastAsia" w:hAnsiTheme="majorEastAsia" w:eastAsiaTheme="majorEastAsia"/>
          <w:color w:val="000000" w:themeColor="text1"/>
          <w:sz w:val="24"/>
          <w:lang w:val="zh-CN"/>
          <w14:textFill>
            <w14:solidFill>
              <w14:schemeClr w14:val="tx1"/>
            </w14:solidFill>
          </w14:textFill>
        </w:rPr>
        <w:t>（一）注册登记、备案信息；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9" w:name="No21_T6K1X2"/>
      <w:bookmarkEnd w:id="459"/>
      <w:r>
        <w:rPr>
          <w:rFonts w:hint="eastAsia" w:cs="宋体" w:asciiTheme="majorEastAsia" w:hAnsiTheme="majorEastAsia" w:eastAsiaTheme="majorEastAsia"/>
          <w:color w:val="000000" w:themeColor="text1"/>
          <w:sz w:val="24"/>
          <w:lang w:val="zh-CN"/>
          <w14:textFill>
            <w14:solidFill>
              <w14:schemeClr w14:val="tx1"/>
            </w14:solidFill>
          </w14:textFill>
        </w:rPr>
        <w:t>（二）动产抵押登记信息；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0" w:name="No22_T6K1X3"/>
      <w:bookmarkEnd w:id="460"/>
      <w:r>
        <w:rPr>
          <w:rFonts w:hint="eastAsia" w:cs="宋体" w:asciiTheme="majorEastAsia" w:hAnsiTheme="majorEastAsia" w:eastAsiaTheme="majorEastAsia"/>
          <w:color w:val="000000" w:themeColor="text1"/>
          <w:sz w:val="24"/>
          <w:lang w:val="zh-CN"/>
          <w14:textFill>
            <w14:solidFill>
              <w14:schemeClr w14:val="tx1"/>
            </w14:solidFill>
          </w14:textFill>
        </w:rPr>
        <w:t>（三）股权出质登记信息；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1" w:name="No23_T6K1X4"/>
      <w:bookmarkEnd w:id="461"/>
      <w:r>
        <w:rPr>
          <w:rFonts w:hint="eastAsia" w:cs="宋体" w:asciiTheme="majorEastAsia" w:hAnsiTheme="majorEastAsia" w:eastAsiaTheme="majorEastAsia"/>
          <w:color w:val="000000" w:themeColor="text1"/>
          <w:sz w:val="24"/>
          <w:lang w:val="zh-CN"/>
          <w14:textFill>
            <w14:solidFill>
              <w14:schemeClr w14:val="tx1"/>
            </w14:solidFill>
          </w14:textFill>
        </w:rPr>
        <w:t>（四）行政处罚信息；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2" w:name="No24_T6K1X5"/>
      <w:bookmarkEnd w:id="462"/>
      <w:r>
        <w:rPr>
          <w:rFonts w:hint="eastAsia" w:cs="宋体" w:asciiTheme="majorEastAsia" w:hAnsiTheme="majorEastAsia" w:eastAsiaTheme="majorEastAsia"/>
          <w:color w:val="000000" w:themeColor="text1"/>
          <w:sz w:val="24"/>
          <w:lang w:val="zh-CN"/>
          <w14:textFill>
            <w14:solidFill>
              <w14:schemeClr w14:val="tx1"/>
            </w14:solidFill>
          </w14:textFill>
        </w:rPr>
        <w:t>（五）其他依法应当公示的信息。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3" w:name="No25_T6K2"/>
      <w:bookmarkEnd w:id="463"/>
      <w:r>
        <w:rPr>
          <w:rFonts w:hint="eastAsia" w:cs="宋体" w:asciiTheme="majorEastAsia" w:hAnsiTheme="majorEastAsia" w:eastAsiaTheme="majorEastAsia"/>
          <w:color w:val="000000" w:themeColor="text1"/>
          <w:sz w:val="24"/>
          <w:lang w:val="zh-CN"/>
          <w14:textFill>
            <w14:solidFill>
              <w14:schemeClr w14:val="tx1"/>
            </w14:solidFill>
          </w14:textFill>
        </w:rPr>
        <w:t>前款规定的企业信息应当自产生之日起20个工作日内予以公示。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4" w:name="No26_T7"/>
      <w:bookmarkEnd w:id="4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465" w:name="No27_T7K1"/>
      <w:bookmarkEnd w:id="465"/>
      <w:r>
        <w:rPr>
          <w:rStyle w:val="17"/>
          <w:rFonts w:hint="eastAsia" w:cs="宋体" w:asciiTheme="majorEastAsia" w:hAnsiTheme="majorEastAsia" w:eastAsiaTheme="majorEastAsia"/>
          <w:color w:val="000000" w:themeColor="text1"/>
          <w:sz w:val="24"/>
          <w:lang w:val="zh-CN"/>
          <w14:textFill>
            <w14:solidFill>
              <w14:schemeClr w14:val="tx1"/>
            </w14:solidFill>
          </w14:textFill>
        </w:rPr>
        <w:t>工商行政管理部门以外的其他政府部门（以下简称其他政府部门）应当公示其在履行职责过程中产生的下列企业信息：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6" w:name="No28_T7K1X1"/>
      <w:bookmarkEnd w:id="466"/>
      <w:r>
        <w:rPr>
          <w:rFonts w:hint="eastAsia" w:cs="宋体" w:asciiTheme="majorEastAsia" w:hAnsiTheme="majorEastAsia" w:eastAsiaTheme="majorEastAsia"/>
          <w:color w:val="000000" w:themeColor="text1"/>
          <w:sz w:val="24"/>
          <w:lang w:val="zh-CN"/>
          <w14:textFill>
            <w14:solidFill>
              <w14:schemeClr w14:val="tx1"/>
            </w14:solidFill>
          </w14:textFill>
        </w:rPr>
        <w:t>（一）行政许可准予、变更、延续信息；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7" w:name="No29_T7K1X2"/>
      <w:bookmarkEnd w:id="467"/>
      <w:r>
        <w:rPr>
          <w:rFonts w:hint="eastAsia" w:cs="宋体" w:asciiTheme="majorEastAsia" w:hAnsiTheme="majorEastAsia" w:eastAsiaTheme="majorEastAsia"/>
          <w:color w:val="000000" w:themeColor="text1"/>
          <w:sz w:val="24"/>
          <w:lang w:val="zh-CN"/>
          <w14:textFill>
            <w14:solidFill>
              <w14:schemeClr w14:val="tx1"/>
            </w14:solidFill>
          </w14:textFill>
        </w:rPr>
        <w:t>（二）行政处罚信息；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8" w:name="No30_T7K1X3"/>
      <w:bookmarkEnd w:id="468"/>
      <w:r>
        <w:rPr>
          <w:rFonts w:hint="eastAsia" w:cs="宋体" w:asciiTheme="majorEastAsia" w:hAnsiTheme="majorEastAsia" w:eastAsiaTheme="majorEastAsia"/>
          <w:color w:val="000000" w:themeColor="text1"/>
          <w:sz w:val="24"/>
          <w:lang w:val="zh-CN"/>
          <w14:textFill>
            <w14:solidFill>
              <w14:schemeClr w14:val="tx1"/>
            </w14:solidFill>
          </w14:textFill>
        </w:rPr>
        <w:t>（三）其他依法应当公示的信息。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 w:name="No31_T7K2"/>
      <w:bookmarkEnd w:id="469"/>
      <w:r>
        <w:rPr>
          <w:rFonts w:hint="eastAsia" w:cs="宋体" w:asciiTheme="majorEastAsia" w:hAnsiTheme="majorEastAsia" w:eastAsiaTheme="majorEastAsia"/>
          <w:color w:val="000000" w:themeColor="text1"/>
          <w:sz w:val="24"/>
          <w:lang w:val="zh-CN"/>
          <w14:textFill>
            <w14:solidFill>
              <w14:schemeClr w14:val="tx1"/>
            </w14:solidFill>
          </w14:textFill>
        </w:rPr>
        <w:t>其他政府部门可以通过企业信用信息公示系统，也可以通过其他系统公示前款规定的企业信息。工商行政管理部门和其他政府部门应当按照国家社会信用信息平台建设的总体要求，实现企业信息的互联共享。</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0" w:name="No32_T8"/>
      <w:bookmarkEnd w:id="4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471" w:name="No33_T8K1"/>
      <w:bookmarkEnd w:id="471"/>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企业应当于每年1月1日至6月30日，通过企业信用信息公示系统向工商行政管理部门报送上一年度年度报告，并向社会公示。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2" w:name="No34_T8K2"/>
      <w:bookmarkEnd w:id="472"/>
      <w:r>
        <w:rPr>
          <w:rFonts w:hint="eastAsia" w:cs="宋体" w:asciiTheme="majorEastAsia" w:hAnsiTheme="majorEastAsia" w:eastAsiaTheme="majorEastAsia"/>
          <w:color w:val="000000" w:themeColor="text1"/>
          <w:sz w:val="24"/>
          <w:lang w:val="zh-CN"/>
          <w14:textFill>
            <w14:solidFill>
              <w14:schemeClr w14:val="tx1"/>
            </w14:solidFill>
          </w14:textFill>
        </w:rPr>
        <w:t>当年设立登记的企业，自下一年起报送并公示年度报告。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3" w:name="No35_T9"/>
      <w:bookmarkEnd w:id="4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474" w:name="No36_T9K1"/>
      <w:bookmarkEnd w:id="47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企业年度报告内容包括：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5" w:name="No37_T9K1X1"/>
      <w:bookmarkEnd w:id="475"/>
      <w:r>
        <w:rPr>
          <w:rFonts w:hint="eastAsia" w:cs="宋体" w:asciiTheme="majorEastAsia" w:hAnsiTheme="majorEastAsia" w:eastAsiaTheme="majorEastAsia"/>
          <w:color w:val="000000" w:themeColor="text1"/>
          <w:sz w:val="24"/>
          <w:lang w:val="zh-CN"/>
          <w14:textFill>
            <w14:solidFill>
              <w14:schemeClr w14:val="tx1"/>
            </w14:solidFill>
          </w14:textFill>
        </w:rPr>
        <w:t>（一）企业通信地址、邮政编码、联系电话、电子邮箱等信息；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6" w:name="No38_T9K1X2"/>
      <w:bookmarkEnd w:id="476"/>
      <w:r>
        <w:rPr>
          <w:rFonts w:hint="eastAsia" w:cs="宋体" w:asciiTheme="majorEastAsia" w:hAnsiTheme="majorEastAsia" w:eastAsiaTheme="majorEastAsia"/>
          <w:color w:val="000000" w:themeColor="text1"/>
          <w:sz w:val="24"/>
          <w:lang w:val="zh-CN"/>
          <w14:textFill>
            <w14:solidFill>
              <w14:schemeClr w14:val="tx1"/>
            </w14:solidFill>
          </w14:textFill>
        </w:rPr>
        <w:t>（二）企业开业、歇业、清算等存续状态信息；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 w:name="No39_T9K1X3"/>
      <w:bookmarkEnd w:id="477"/>
      <w:r>
        <w:rPr>
          <w:rFonts w:hint="eastAsia" w:cs="宋体" w:asciiTheme="majorEastAsia" w:hAnsiTheme="majorEastAsia" w:eastAsiaTheme="majorEastAsia"/>
          <w:color w:val="000000" w:themeColor="text1"/>
          <w:sz w:val="24"/>
          <w:lang w:val="zh-CN"/>
          <w14:textFill>
            <w14:solidFill>
              <w14:schemeClr w14:val="tx1"/>
            </w14:solidFill>
          </w14:textFill>
        </w:rPr>
        <w:t>（三）企业投资设立企业、购买股权信息；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8" w:name="No40_T9K1X4"/>
      <w:bookmarkEnd w:id="478"/>
      <w:r>
        <w:rPr>
          <w:rFonts w:hint="eastAsia" w:cs="宋体" w:asciiTheme="majorEastAsia" w:hAnsiTheme="majorEastAsia" w:eastAsiaTheme="majorEastAsia"/>
          <w:color w:val="000000" w:themeColor="text1"/>
          <w:sz w:val="24"/>
          <w:lang w:val="zh-CN"/>
          <w14:textFill>
            <w14:solidFill>
              <w14:schemeClr w14:val="tx1"/>
            </w14:solidFill>
          </w14:textFill>
        </w:rPr>
        <w:t>（四）企业为有限责任公司或者股份有限公司的，其股东或者发起人认缴和实缴的出资额、出资时间、出资方式等信息；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9" w:name="No41_T9K1X5"/>
      <w:bookmarkEnd w:id="479"/>
      <w:r>
        <w:rPr>
          <w:rFonts w:hint="eastAsia" w:cs="宋体" w:asciiTheme="majorEastAsia" w:hAnsiTheme="majorEastAsia" w:eastAsiaTheme="majorEastAsia"/>
          <w:color w:val="000000" w:themeColor="text1"/>
          <w:sz w:val="24"/>
          <w:lang w:val="zh-CN"/>
          <w14:textFill>
            <w14:solidFill>
              <w14:schemeClr w14:val="tx1"/>
            </w14:solidFill>
          </w14:textFill>
        </w:rPr>
        <w:t>（五）有限责任公司股东股权转让等股权变更信息；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0" w:name="No42_T9K1X6"/>
      <w:bookmarkEnd w:id="480"/>
      <w:r>
        <w:rPr>
          <w:rFonts w:hint="eastAsia" w:cs="宋体" w:asciiTheme="majorEastAsia" w:hAnsiTheme="majorEastAsia" w:eastAsiaTheme="majorEastAsia"/>
          <w:color w:val="000000" w:themeColor="text1"/>
          <w:sz w:val="24"/>
          <w:lang w:val="zh-CN"/>
          <w14:textFill>
            <w14:solidFill>
              <w14:schemeClr w14:val="tx1"/>
            </w14:solidFill>
          </w14:textFill>
        </w:rPr>
        <w:t>（六）企业网站以及从事网络经营的网店的名称、网址等信息；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1" w:name="No43_T9K1X7"/>
      <w:bookmarkEnd w:id="481"/>
      <w:r>
        <w:rPr>
          <w:rFonts w:hint="eastAsia" w:cs="宋体" w:asciiTheme="majorEastAsia" w:hAnsiTheme="majorEastAsia" w:eastAsiaTheme="majorEastAsia"/>
          <w:color w:val="000000" w:themeColor="text1"/>
          <w:sz w:val="24"/>
          <w:lang w:val="zh-CN"/>
          <w14:textFill>
            <w14:solidFill>
              <w14:schemeClr w14:val="tx1"/>
            </w14:solidFill>
          </w14:textFill>
        </w:rPr>
        <w:t>（七）企业从业人数、资产总额、负债总额、对外提供保证担保、所有者权益合计、营业总收入、主营业务收入、利润总额、净利润、纳税总额信息。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2" w:name="No44_T9K2"/>
      <w:bookmarkEnd w:id="482"/>
      <w:r>
        <w:rPr>
          <w:rFonts w:hint="eastAsia" w:cs="宋体" w:asciiTheme="majorEastAsia" w:hAnsiTheme="majorEastAsia" w:eastAsiaTheme="majorEastAsia"/>
          <w:color w:val="000000" w:themeColor="text1"/>
          <w:sz w:val="24"/>
          <w:lang w:val="zh-CN"/>
          <w14:textFill>
            <w14:solidFill>
              <w14:schemeClr w14:val="tx1"/>
            </w14:solidFill>
          </w14:textFill>
        </w:rPr>
        <w:t>前款第一项至第六项规定的信息应当向社会公示，第七项规定的信息由企业选择是否向社会公示。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3" w:name="No45_T9K3"/>
      <w:bookmarkEnd w:id="483"/>
      <w:r>
        <w:rPr>
          <w:rFonts w:hint="eastAsia" w:cs="宋体" w:asciiTheme="majorEastAsia" w:hAnsiTheme="majorEastAsia" w:eastAsiaTheme="majorEastAsia"/>
          <w:color w:val="000000" w:themeColor="text1"/>
          <w:sz w:val="24"/>
          <w:lang w:val="zh-CN"/>
          <w14:textFill>
            <w14:solidFill>
              <w14:schemeClr w14:val="tx1"/>
            </w14:solidFill>
          </w14:textFill>
        </w:rPr>
        <w:t>经企业同意，公民、法人或者其他组织可以查询企业选择不公示的信息。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4" w:name="No46_T10"/>
      <w:bookmarkEnd w:id="4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485" w:name="No47_T10K1"/>
      <w:bookmarkEnd w:id="48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企业应当自下列信息形成之日起20个工作日内通过企业信用信息公示系统向社会公示：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 w:name="No48_T10K1X1"/>
      <w:bookmarkEnd w:id="486"/>
      <w:r>
        <w:rPr>
          <w:rFonts w:hint="eastAsia" w:cs="宋体" w:asciiTheme="majorEastAsia" w:hAnsiTheme="majorEastAsia" w:eastAsiaTheme="majorEastAsia"/>
          <w:color w:val="000000" w:themeColor="text1"/>
          <w:sz w:val="24"/>
          <w:lang w:val="zh-CN"/>
          <w14:textFill>
            <w14:solidFill>
              <w14:schemeClr w14:val="tx1"/>
            </w14:solidFill>
          </w14:textFill>
        </w:rPr>
        <w:t>（一）有限责任公司股东或者股份有限公司发起人认缴和实缴的出资额、出资时间、出资方式等信息；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7" w:name="No49_T10K1X2"/>
      <w:bookmarkEnd w:id="487"/>
      <w:r>
        <w:rPr>
          <w:rFonts w:hint="eastAsia" w:cs="宋体" w:asciiTheme="majorEastAsia" w:hAnsiTheme="majorEastAsia" w:eastAsiaTheme="majorEastAsia"/>
          <w:color w:val="000000" w:themeColor="text1"/>
          <w:sz w:val="24"/>
          <w:lang w:val="zh-CN"/>
          <w14:textFill>
            <w14:solidFill>
              <w14:schemeClr w14:val="tx1"/>
            </w14:solidFill>
          </w14:textFill>
        </w:rPr>
        <w:t>（二）有限责任公司股东股权转让等股权变更信息；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8" w:name="No50_T10K1X3"/>
      <w:bookmarkEnd w:id="488"/>
      <w:r>
        <w:rPr>
          <w:rFonts w:hint="eastAsia" w:cs="宋体" w:asciiTheme="majorEastAsia" w:hAnsiTheme="majorEastAsia" w:eastAsiaTheme="majorEastAsia"/>
          <w:color w:val="000000" w:themeColor="text1"/>
          <w:sz w:val="24"/>
          <w:lang w:val="zh-CN"/>
          <w14:textFill>
            <w14:solidFill>
              <w14:schemeClr w14:val="tx1"/>
            </w14:solidFill>
          </w14:textFill>
        </w:rPr>
        <w:t>（三）行政许可取得、变更、延续信息；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9" w:name="No51_T10K1X4"/>
      <w:bookmarkEnd w:id="489"/>
      <w:r>
        <w:rPr>
          <w:rFonts w:hint="eastAsia" w:cs="宋体" w:asciiTheme="majorEastAsia" w:hAnsiTheme="majorEastAsia" w:eastAsiaTheme="majorEastAsia"/>
          <w:color w:val="000000" w:themeColor="text1"/>
          <w:sz w:val="24"/>
          <w:lang w:val="zh-CN"/>
          <w14:textFill>
            <w14:solidFill>
              <w14:schemeClr w14:val="tx1"/>
            </w14:solidFill>
          </w14:textFill>
        </w:rPr>
        <w:t>（四）知识产权出质登记信息；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0" w:name="No52_T10K1X5"/>
      <w:bookmarkEnd w:id="490"/>
      <w:r>
        <w:rPr>
          <w:rFonts w:hint="eastAsia" w:cs="宋体" w:asciiTheme="majorEastAsia" w:hAnsiTheme="majorEastAsia" w:eastAsiaTheme="majorEastAsia"/>
          <w:color w:val="000000" w:themeColor="text1"/>
          <w:sz w:val="24"/>
          <w:lang w:val="zh-CN"/>
          <w14:textFill>
            <w14:solidFill>
              <w14:schemeClr w14:val="tx1"/>
            </w14:solidFill>
          </w14:textFill>
        </w:rPr>
        <w:t>（五）受到行政处罚的信息；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1" w:name="No53_T10K1X6"/>
      <w:bookmarkEnd w:id="491"/>
      <w:r>
        <w:rPr>
          <w:rFonts w:hint="eastAsia" w:cs="宋体" w:asciiTheme="majorEastAsia" w:hAnsiTheme="majorEastAsia" w:eastAsiaTheme="majorEastAsia"/>
          <w:color w:val="000000" w:themeColor="text1"/>
          <w:sz w:val="24"/>
          <w:lang w:val="zh-CN"/>
          <w14:textFill>
            <w14:solidFill>
              <w14:schemeClr w14:val="tx1"/>
            </w14:solidFill>
          </w14:textFill>
        </w:rPr>
        <w:t>（六）其他依法应当公示的信息。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2" w:name="No54_T10K2"/>
      <w:bookmarkEnd w:id="492"/>
      <w:r>
        <w:rPr>
          <w:rFonts w:hint="eastAsia" w:cs="宋体" w:asciiTheme="majorEastAsia" w:hAnsiTheme="majorEastAsia" w:eastAsiaTheme="majorEastAsia"/>
          <w:color w:val="000000" w:themeColor="text1"/>
          <w:sz w:val="24"/>
          <w:lang w:val="zh-CN"/>
          <w14:textFill>
            <w14:solidFill>
              <w14:schemeClr w14:val="tx1"/>
            </w14:solidFill>
          </w14:textFill>
        </w:rPr>
        <w:t>工商行政管理部门发现企业未依照前款规定履行公示义务的，应当责令其限期履行。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 w:name="No55_T11"/>
      <w:bookmarkEnd w:id="4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494" w:name="No56_T11K1"/>
      <w:bookmarkEnd w:id="494"/>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政府部门和企业分别对其公示信息的真实性、及时性负责。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5" w:name="No57_T12"/>
      <w:bookmarkEnd w:id="4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496" w:name="No58_T12K1"/>
      <w:bookmarkEnd w:id="496"/>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政府部门发现其公示的信息不准确的，应当及时更正。公民、法人或者其他组织有证据证明政府部门公示的信息不准确的，有权要求该政府部门予以更正。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7" w:name="No59_T12K2"/>
      <w:bookmarkEnd w:id="497"/>
      <w:r>
        <w:rPr>
          <w:rFonts w:hint="eastAsia" w:cs="宋体" w:asciiTheme="majorEastAsia" w:hAnsiTheme="majorEastAsia" w:eastAsiaTheme="majorEastAsia"/>
          <w:color w:val="000000" w:themeColor="text1"/>
          <w:sz w:val="24"/>
          <w:lang w:val="zh-CN"/>
          <w14:textFill>
            <w14:solidFill>
              <w14:schemeClr w14:val="tx1"/>
            </w14:solidFill>
          </w14:textFill>
        </w:rPr>
        <w:t>企业发现其公示的信息不准确的，应当及时更正；但是，企业年度报告公示信息的更正应当在每年6月30日之前完成。更正前后的信息应当同时公示。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8" w:name="No60_T13"/>
      <w:bookmarkEnd w:id="4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499" w:name="No61_T13K1"/>
      <w:bookmarkEnd w:id="499"/>
      <w:r>
        <w:rPr>
          <w:rStyle w:val="17"/>
          <w:rFonts w:hint="eastAsia" w:cs="宋体" w:asciiTheme="majorEastAsia" w:hAnsiTheme="majorEastAsia" w:eastAsiaTheme="majorEastAsia"/>
          <w:color w:val="000000" w:themeColor="text1"/>
          <w:sz w:val="24"/>
          <w:lang w:val="zh-CN"/>
          <w14:textFill>
            <w14:solidFill>
              <w14:schemeClr w14:val="tx1"/>
            </w14:solidFill>
          </w14:textFill>
        </w:rPr>
        <w:t>公民、法人或者其他组织发现企业公示的信息虚假的，可以向工商行政管理部门举报，接到举报的工商行政管理部门应当自接到举报材料之日起20个工作日内进行核查，予以处理，并将处理情况书面告知举报人。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0" w:name="No62_T13K2"/>
      <w:bookmarkEnd w:id="500"/>
      <w:r>
        <w:rPr>
          <w:rFonts w:hint="eastAsia" w:cs="宋体" w:asciiTheme="majorEastAsia" w:hAnsiTheme="majorEastAsia" w:eastAsiaTheme="majorEastAsia"/>
          <w:color w:val="000000" w:themeColor="text1"/>
          <w:sz w:val="24"/>
          <w:lang w:val="zh-CN"/>
          <w14:textFill>
            <w14:solidFill>
              <w14:schemeClr w14:val="tx1"/>
            </w14:solidFill>
          </w14:textFill>
        </w:rPr>
        <w:t>公民、法人或者其他组织对依照本条例规定公示的企业信息有疑问的，可以向政府部门申请查询，收到查询申请的政府部门应当自收到申请之日起20个工作日内书面答复申请人。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1" w:name="No63_T14"/>
      <w:bookmarkEnd w:id="5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502" w:name="No64_T14K1"/>
      <w:bookmarkEnd w:id="50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国务院工商行政管理部门和省、自治区、直辖市人民政府工商行政管理部门应当按照公平规范的要求，根据企业注册号等随机摇号，确定抽查的企业，组织对企业公示信息的情况进行检查。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3" w:name="No65_T14K2"/>
      <w:bookmarkEnd w:id="503"/>
      <w:r>
        <w:rPr>
          <w:rFonts w:hint="eastAsia" w:cs="宋体" w:asciiTheme="majorEastAsia" w:hAnsiTheme="majorEastAsia" w:eastAsiaTheme="majorEastAsia"/>
          <w:color w:val="000000" w:themeColor="text1"/>
          <w:sz w:val="24"/>
          <w:lang w:val="zh-CN"/>
          <w14:textFill>
            <w14:solidFill>
              <w14:schemeClr w14:val="tx1"/>
            </w14:solidFill>
          </w14:textFill>
        </w:rPr>
        <w:t>工商行政管理部门抽查企业公示的信息，可以采取书面检查、实地核查、网络监测等方式。工商行政管理部门抽查企业公示的信息，可以委托会计师事务所、税务师事务所、律师事务所等专业机构开展相关工作，并依法利用其他政府部门作出的检查、核查结果或者专业机构作出的专业结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4" w:name="No66_T14K3"/>
      <w:bookmarkEnd w:id="504"/>
      <w:r>
        <w:rPr>
          <w:rFonts w:hint="eastAsia" w:cs="宋体" w:asciiTheme="majorEastAsia" w:hAnsiTheme="majorEastAsia" w:eastAsiaTheme="majorEastAsia"/>
          <w:color w:val="000000" w:themeColor="text1"/>
          <w:sz w:val="24"/>
          <w:lang w:val="zh-CN"/>
          <w14:textFill>
            <w14:solidFill>
              <w14:schemeClr w14:val="tx1"/>
            </w14:solidFill>
          </w14:textFill>
        </w:rPr>
        <w:t>抽查结果由工商行政管理部门通过企业信用信息公示系统向社会公布。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5" w:name="No67_T15"/>
      <w:bookmarkEnd w:id="5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506" w:name="No68_T15K1"/>
      <w:bookmarkEnd w:id="506"/>
      <w:r>
        <w:rPr>
          <w:rStyle w:val="17"/>
          <w:rFonts w:hint="eastAsia" w:cs="宋体" w:asciiTheme="majorEastAsia" w:hAnsiTheme="majorEastAsia" w:eastAsiaTheme="majorEastAsia"/>
          <w:color w:val="000000" w:themeColor="text1"/>
          <w:sz w:val="24"/>
          <w:lang w:val="zh-CN"/>
          <w14:textFill>
            <w14:solidFill>
              <w14:schemeClr w14:val="tx1"/>
            </w14:solidFill>
          </w14:textFill>
        </w:rPr>
        <w:t>工商行政管理部门对企业公示的信息依法开展抽查或者根据举报进行核查，企业应当配合，接受询问调查，如实反映情况，提供相关材料。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7" w:name="No69_T15K2"/>
      <w:bookmarkEnd w:id="507"/>
      <w:r>
        <w:rPr>
          <w:rFonts w:hint="eastAsia" w:cs="宋体" w:asciiTheme="majorEastAsia" w:hAnsiTheme="majorEastAsia" w:eastAsiaTheme="majorEastAsia"/>
          <w:color w:val="000000" w:themeColor="text1"/>
          <w:sz w:val="24"/>
          <w:lang w:val="zh-CN"/>
          <w14:textFill>
            <w14:solidFill>
              <w14:schemeClr w14:val="tx1"/>
            </w14:solidFill>
          </w14:textFill>
        </w:rPr>
        <w:t>对不予配合情节严重的企业，工商行政管理部门应当通过企业信用信息公示系统公示。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8" w:name="No70_T16"/>
      <w:bookmarkEnd w:id="5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509" w:name="No71_T16K1"/>
      <w:bookmarkEnd w:id="509"/>
      <w:r>
        <w:rPr>
          <w:rStyle w:val="17"/>
          <w:rFonts w:hint="eastAsia" w:cs="宋体" w:asciiTheme="majorEastAsia" w:hAnsiTheme="majorEastAsia" w:eastAsiaTheme="majorEastAsia"/>
          <w:color w:val="000000" w:themeColor="text1"/>
          <w:sz w:val="24"/>
          <w:lang w:val="zh-CN"/>
          <w14:textFill>
            <w14:solidFill>
              <w14:schemeClr w14:val="tx1"/>
            </w14:solidFill>
          </w14:textFill>
        </w:rPr>
        <w:t>任何公民、法人或者其他组织不得非法修改公示的企业信息，不得非法获取企业信息。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0" w:name="No72_T17"/>
      <w:bookmarkEnd w:id="5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511" w:name="No73_T17K1"/>
      <w:bookmarkEnd w:id="511"/>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2" w:name="No74_T17K1X1"/>
      <w:bookmarkEnd w:id="512"/>
      <w:r>
        <w:rPr>
          <w:rFonts w:hint="eastAsia" w:cs="宋体" w:asciiTheme="majorEastAsia" w:hAnsiTheme="majorEastAsia" w:eastAsiaTheme="majorEastAsia"/>
          <w:color w:val="000000" w:themeColor="text1"/>
          <w:sz w:val="24"/>
          <w:lang w:val="zh-CN"/>
          <w14:textFill>
            <w14:solidFill>
              <w14:schemeClr w14:val="tx1"/>
            </w14:solidFill>
          </w14:textFill>
        </w:rPr>
        <w:t>（一）企业未按照本条例规定的期限公示年度报告或者未按照工商行政管理部门责令的期限公示有关企业信息的；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3" w:name="No75_T17K1X2"/>
      <w:bookmarkEnd w:id="513"/>
      <w:r>
        <w:rPr>
          <w:rFonts w:hint="eastAsia" w:cs="宋体" w:asciiTheme="majorEastAsia" w:hAnsiTheme="majorEastAsia" w:eastAsiaTheme="majorEastAsia"/>
          <w:color w:val="000000" w:themeColor="text1"/>
          <w:sz w:val="24"/>
          <w:lang w:val="zh-CN"/>
          <w14:textFill>
            <w14:solidFill>
              <w14:schemeClr w14:val="tx1"/>
            </w14:solidFill>
          </w14:textFill>
        </w:rPr>
        <w:t>（二）企业公示信息隐瞒真实情况、弄虚作假的。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4" w:name="No76_T17K2"/>
      <w:bookmarkEnd w:id="514"/>
      <w:r>
        <w:rPr>
          <w:rFonts w:hint="eastAsia" w:cs="宋体" w:asciiTheme="majorEastAsia" w:hAnsiTheme="majorEastAsia" w:eastAsiaTheme="majorEastAsia"/>
          <w:color w:val="000000" w:themeColor="text1"/>
          <w:sz w:val="24"/>
          <w:lang w:val="zh-CN"/>
          <w14:textFill>
            <w14:solidFill>
              <w14:schemeClr w14:val="tx1"/>
            </w14:solidFill>
          </w14:textFill>
        </w:rPr>
        <w:t>被列入经营异常名录的企业依照本条例规定履行公示义务的，由县级以上工商行政管理部门移出经营异常名录；满3年未依照本条例规定履行公示义务的，由国务院工商行政管理部门或者省、自治区、直辖市人民政府工商行政管理部门列入严重违法企业名单，并通过企业信用信息公示系统向社会公示。被列入严重违法企业名单的企业的法定代表人、负责人，3年内不得担任其他企业的法定代表人、负责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5" w:name="No77_T17K3"/>
      <w:bookmarkEnd w:id="515"/>
      <w:r>
        <w:rPr>
          <w:rFonts w:hint="eastAsia" w:cs="宋体" w:asciiTheme="majorEastAsia" w:hAnsiTheme="majorEastAsia" w:eastAsiaTheme="majorEastAsia"/>
          <w:color w:val="000000" w:themeColor="text1"/>
          <w:sz w:val="24"/>
          <w:lang w:val="zh-CN"/>
          <w14:textFill>
            <w14:solidFill>
              <w14:schemeClr w14:val="tx1"/>
            </w14:solidFill>
          </w14:textFill>
        </w:rPr>
        <w:t>企业自被列入严重违法企业名单之日起满5年未再发生第一款规定情形的，由国务院工商行政管理部门或者省、自治区、直辖市人民政府工商行政管理部门移出严重违法企业名单。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6" w:name="No78_T18"/>
      <w:bookmarkEnd w:id="5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517" w:name="No79_T18K1"/>
      <w:bookmarkEnd w:id="517"/>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地方人民政府及其有关部门应当建立健全信用约束机制，在政府采购、工程招投标、国有土地出让、授予荣誉称号等工作中，将企业信息作为重要考量因素，对被列入经营异常名录或者严重违法企业名单的企业依法予以限制或者禁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8" w:name="No80_T19"/>
      <w:bookmarkEnd w:id="5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519" w:name="No81_T19K1"/>
      <w:bookmarkEnd w:id="519"/>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政府部门未依照本条例规定履行职责的，由监察机关、上一级政府部门责令改正；情节严重的，对负有责任的主管人员和其他直接责任人员依法给予处分；构成犯罪的，依法追究刑事责任。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0" w:name="No82_T20"/>
      <w:bookmarkEnd w:id="5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521" w:name="No83_T20K1"/>
      <w:bookmarkEnd w:id="521"/>
      <w:r>
        <w:rPr>
          <w:rStyle w:val="17"/>
          <w:rFonts w:hint="eastAsia" w:cs="宋体" w:asciiTheme="majorEastAsia" w:hAnsiTheme="majorEastAsia" w:eastAsiaTheme="majorEastAsia"/>
          <w:color w:val="000000" w:themeColor="text1"/>
          <w:sz w:val="24"/>
          <w:lang w:val="zh-CN"/>
          <w14:textFill>
            <w14:solidFill>
              <w14:schemeClr w14:val="tx1"/>
            </w14:solidFill>
          </w14:textFill>
        </w:rPr>
        <w:t>非法修改公示的企业信息，或者非法获取企业信息的，依照有关法律、行政法规规定追究法律责任。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2" w:name="No84_T21"/>
      <w:bookmarkEnd w:id="5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523" w:name="No85_T21K1"/>
      <w:bookmarkEnd w:id="523"/>
      <w:r>
        <w:rPr>
          <w:rStyle w:val="17"/>
          <w:rFonts w:hint="eastAsia" w:cs="宋体" w:asciiTheme="majorEastAsia" w:hAnsiTheme="majorEastAsia" w:eastAsiaTheme="majorEastAsia"/>
          <w:color w:val="000000" w:themeColor="text1"/>
          <w:sz w:val="24"/>
          <w:lang w:val="zh-CN"/>
          <w14:textFill>
            <w14:solidFill>
              <w14:schemeClr w14:val="tx1"/>
            </w14:solidFill>
          </w14:textFill>
        </w:rPr>
        <w:t>公民、法人或者其他组织认为政府部门在企业信息公示工作中的具体行政行为侵犯其合法权益的，可以依法申请行政复议或者提起行政诉讼。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4" w:name="No86_T22"/>
      <w:bookmarkEnd w:id="5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525" w:name="No87_T22K1"/>
      <w:bookmarkEnd w:id="52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企业依照本条例规定公示信息，不免除其依照其他有关法律、行政法规规定公示信息的义务。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6" w:name="No88_T23"/>
      <w:bookmarkEnd w:id="5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527" w:name="No89_T23K1"/>
      <w:bookmarkEnd w:id="527"/>
      <w:r>
        <w:rPr>
          <w:rStyle w:val="17"/>
          <w:rFonts w:hint="eastAsia" w:cs="宋体" w:asciiTheme="majorEastAsia" w:hAnsiTheme="majorEastAsia" w:eastAsiaTheme="majorEastAsia"/>
          <w:color w:val="000000" w:themeColor="text1"/>
          <w:sz w:val="24"/>
          <w:lang w:val="zh-CN"/>
          <w14:textFill>
            <w14:solidFill>
              <w14:schemeClr w14:val="tx1"/>
            </w14:solidFill>
          </w14:textFill>
        </w:rPr>
        <w:t>法律、法规授权的具有管理公共事务职能的组织公示企业信息适用本条例关于政府部门公示企业信息的规定。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8" w:name="No90_T24"/>
      <w:bookmarkEnd w:id="5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529" w:name="No91_T24K1"/>
      <w:bookmarkEnd w:id="529"/>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国务院工商行政管理部门负责制定企业信用信息公示系统的技术规范。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0" w:name="No92_T24K2"/>
      <w:bookmarkEnd w:id="530"/>
      <w:r>
        <w:rPr>
          <w:rFonts w:hint="eastAsia" w:cs="宋体" w:asciiTheme="majorEastAsia" w:hAnsiTheme="majorEastAsia" w:eastAsiaTheme="majorEastAsia"/>
          <w:color w:val="000000" w:themeColor="text1"/>
          <w:sz w:val="24"/>
          <w:lang w:val="zh-CN"/>
          <w14:textFill>
            <w14:solidFill>
              <w14:schemeClr w14:val="tx1"/>
            </w14:solidFill>
          </w14:textFill>
        </w:rPr>
        <w:t>个体工商户、农民专业合作社信息公示的具体办法由国务院工商行政管理部门另行制定。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531" w:name="No93_T25"/>
      <w:bookmarkEnd w:id="5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532" w:name="No94_T25K1"/>
      <w:bookmarkEnd w:id="532"/>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本条例自2014年10月1日起施行。</w:t>
      </w:r>
    </w:p>
    <w:p>
      <w:pPr>
        <w:pStyle w:val="2"/>
        <w:rPr>
          <w:rStyle w:val="17"/>
        </w:rPr>
      </w:pPr>
      <w:r>
        <w:rPr>
          <w:rStyle w:val="17"/>
          <w:rFonts w:hint="eastAsia"/>
          <w:b w:val="0"/>
          <w:bCs w:val="0"/>
          <w:lang w:val="zh-CN"/>
        </w:rPr>
        <w:br w:type="page"/>
      </w:r>
      <w:r>
        <w:rPr>
          <w:rStyle w:val="17"/>
          <w:rFonts w:hint="eastAsia"/>
        </w:rPr>
        <w:t>《中华人民共和国政府采购法实施条例》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文号：中华人民共和国国务院令第658号</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14:textFill>
            <w14:solidFill>
              <w14:schemeClr w14:val="tx1"/>
            </w14:solidFill>
          </w14:textFill>
        </w:rPr>
      </w:pPr>
      <w:r>
        <w:rPr>
          <w:rStyle w:val="17"/>
          <w:rFonts w:hint="eastAsia" w:cs="宋体" w:asciiTheme="majorEastAsia" w:hAnsiTheme="majorEastAsia" w:eastAsiaTheme="majorEastAsia"/>
          <w:b/>
          <w:bCs/>
          <w:color w:val="000000" w:themeColor="text1"/>
          <w:sz w:val="24"/>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w:t>
      </w:r>
      <w:r>
        <w:fldChar w:fldCharType="begin"/>
      </w:r>
      <w:r>
        <w:instrText xml:space="preserve"> HYPERLINK "https://law.wkinfo.com.cn/document/show?collection=legislation&amp;aid=MTAxMDAxMTg1ODk%3D&amp;language=中文"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中华人民共和国政府采购法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》（以下简称政府采购法），制定本条例。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政府采购法第二条所称财政性资金是指纳入预算管理的资金。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3" w:name="No12_Z1T2K2"/>
      <w:bookmarkEnd w:id="533"/>
      <w:r>
        <w:rPr>
          <w:rFonts w:hint="eastAsia" w:cs="宋体" w:asciiTheme="majorEastAsia" w:hAnsiTheme="majorEastAsia" w:eastAsiaTheme="majorEastAsia"/>
          <w:color w:val="000000" w:themeColor="text1"/>
          <w:sz w:val="24"/>
          <w:lang w:val="zh-CN"/>
          <w14:textFill>
            <w14:solidFill>
              <w14:schemeClr w14:val="tx1"/>
            </w14:solidFill>
          </w14:textFill>
        </w:rPr>
        <w:t>以财政性资金作为还款来源的借贷资金，视同财政性资金。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4" w:name="No13_Z1T2K3"/>
      <w:bookmarkEnd w:id="534"/>
      <w:r>
        <w:rPr>
          <w:rFonts w:hint="eastAsia" w:cs="宋体" w:asciiTheme="majorEastAsia" w:hAnsiTheme="majorEastAsia" w:eastAsiaTheme="majorEastAsia"/>
          <w:color w:val="000000" w:themeColor="text1"/>
          <w:sz w:val="24"/>
          <w:lang w:val="zh-CN"/>
          <w14:textFill>
            <w14:solidFill>
              <w14:schemeClr w14:val="tx1"/>
            </w14:solidFill>
          </w14:textFill>
        </w:rPr>
        <w:t>国家机关、事业单位和团体组织的采购项目既使用财政性资金又使用非财政性资金的，使用财政性资金采购的部分，适用政府采购法及本条例；财政性资金与非财政性资金无法分割采购的，统一适用政府采购法及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5" w:name="No14_Z1T2K4"/>
      <w:bookmarkEnd w:id="535"/>
      <w:r>
        <w:rPr>
          <w:rFonts w:hint="eastAsia" w:cs="宋体" w:asciiTheme="majorEastAsia" w:hAnsiTheme="majorEastAsia" w:eastAsiaTheme="majorEastAsia"/>
          <w:color w:val="000000" w:themeColor="text1"/>
          <w:sz w:val="24"/>
          <w:lang w:val="zh-CN"/>
          <w14:textFill>
            <w14:solidFill>
              <w14:schemeClr w14:val="tx1"/>
            </w14:solidFill>
          </w14:textFill>
        </w:rPr>
        <w:t>政府采购法第二条所称服务，包括政府自身需要的服务和政府向社会公众提供的公共服务。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6" w:name="No15_Z1T3"/>
      <w:bookmarkEnd w:id="5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537" w:name="No16_Z1T3K1"/>
      <w:bookmarkEnd w:id="537"/>
      <w:r>
        <w:rPr>
          <w:rStyle w:val="17"/>
          <w:rFonts w:hint="eastAsia" w:cs="宋体" w:asciiTheme="majorEastAsia" w:hAnsiTheme="majorEastAsia" w:eastAsiaTheme="majorEastAsia"/>
          <w:color w:val="000000" w:themeColor="text1"/>
          <w:sz w:val="24"/>
          <w:lang w:val="zh-CN"/>
          <w14:textFill>
            <w14:solidFill>
              <w14:schemeClr w14:val="tx1"/>
            </w14:solidFill>
          </w14:textFill>
        </w:rPr>
        <w:t>集中采购目录包括集中采购机构采购项目和部门集中采购项目。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8" w:name="No17_Z1T3K2"/>
      <w:bookmarkEnd w:id="538"/>
      <w:r>
        <w:rPr>
          <w:rFonts w:hint="eastAsia" w:cs="宋体" w:asciiTheme="majorEastAsia" w:hAnsiTheme="majorEastAsia" w:eastAsiaTheme="majorEastAsia"/>
          <w:color w:val="000000" w:themeColor="text1"/>
          <w:sz w:val="24"/>
          <w:lang w:val="zh-CN"/>
          <w14:textFill>
            <w14:solidFill>
              <w14:schemeClr w14:val="tx1"/>
            </w14:solidFill>
          </w14:textFill>
        </w:rPr>
        <w:t>技术、服务等标准统一，采购人普遍使用的项目，列为集中采购机构采购项目；采购人本部门、本系统基于业务需要有特殊要求，可以统一采购的项目，列为部门集中采购项目。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9" w:name="No18_Z1T4"/>
      <w:bookmarkEnd w:id="5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540" w:name="No19_Z1T4K1"/>
      <w:bookmarkEnd w:id="540"/>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所称集中采购，是指采购人将列入集中采购目录的项目委托集中采购机构代理采购或者进行部门集中采购的行为；所称分散采购，是指采购人将采购限额标准以上的未列入集中采购目录的项目自行采购或者委托采购代理机构代理采购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 w:name="No20_Z1T5"/>
      <w:bookmarkEnd w:id="5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542" w:name="No21_Z1T5K1"/>
      <w:bookmarkEnd w:id="542"/>
      <w:r>
        <w:rPr>
          <w:rStyle w:val="17"/>
          <w:rFonts w:hint="eastAsia" w:cs="宋体" w:asciiTheme="majorEastAsia" w:hAnsiTheme="majorEastAsia" w:eastAsiaTheme="majorEastAsia"/>
          <w:color w:val="000000" w:themeColor="text1"/>
          <w:sz w:val="24"/>
          <w:lang w:val="zh-CN"/>
          <w14:textFill>
            <w14:solidFill>
              <w14:schemeClr w14:val="tx1"/>
            </w14:solidFill>
          </w14:textFill>
        </w:rPr>
        <w:t>省、自治区、直辖市人民政府或者其授权的机构根据实际情况，可以确定分别适用于本行政区域省级、设区的市级、县级的集中采购目录和采购限额标准。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3" w:name="No22_Z1T6"/>
      <w:bookmarkEnd w:id="5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544" w:name="No23_Z1T6K1"/>
      <w:bookmarkEnd w:id="544"/>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财政部门应当根据国家的经济和社会发展政策，会同国务院有关部门制定政府采购政策，通过制定采购需求标准、预留采购份额、价格评审优惠、优先采购等措施，实现节约能源、保护环境、扶持不发达地区和少数民族地区、促进中小企业发展等目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政府采购工程以及与工程建设有关的货物、服务，采用招标方式采购的，适用《</w:t>
      </w:r>
      <w:r>
        <w:fldChar w:fldCharType="begin"/>
      </w:r>
      <w:r>
        <w:instrText xml:space="preserve"> HYPERLINK "https://law.wkinfo.com.cn/document/show?collection=legislation&amp;aid=MTAwMDAxMzc1Mjg%3D&amp;language=中文"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》及其实施条例；采用其他方式采购的，适用政府采购法及本条例。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5" w:name="No26_Z1T7K2"/>
      <w:bookmarkEnd w:id="545"/>
      <w:r>
        <w:rPr>
          <w:rFonts w:hint="eastAsia" w:cs="宋体" w:asciiTheme="majorEastAsia" w:hAnsiTheme="majorEastAsia" w:eastAsiaTheme="majorEastAsia"/>
          <w:color w:val="000000" w:themeColor="text1"/>
          <w:sz w:val="24"/>
          <w:lang w:val="zh-CN"/>
          <w14:textFill>
            <w14:solidFill>
              <w14:schemeClr w14:val="tx1"/>
            </w14:solidFill>
          </w14:textFill>
        </w:rPr>
        <w:t>前款所称工程，是指建设工程，包括建筑物和构筑物的新建、改建、扩建及其相关的装修、拆除、修缮等；所称与工程建设有关的货物，是指构成工程不可分割的组成部分，且为实现工程基本功能所必需的设备、材料等；所称与工程建设有关的服务，是指为完成工程所需的勘察、设计、监理等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6" w:name="No27_Z1T7K3"/>
      <w:bookmarkEnd w:id="546"/>
      <w:r>
        <w:rPr>
          <w:rFonts w:hint="eastAsia" w:cs="宋体" w:asciiTheme="majorEastAsia" w:hAnsiTheme="majorEastAsia" w:eastAsiaTheme="majorEastAsia"/>
          <w:color w:val="000000" w:themeColor="text1"/>
          <w:sz w:val="24"/>
          <w:lang w:val="zh-CN"/>
          <w14:textFill>
            <w14:solidFill>
              <w14:schemeClr w14:val="tx1"/>
            </w14:solidFill>
          </w14:textFill>
        </w:rPr>
        <w:t>政府采购工程以及与工程建设有关的货物、服务，应当执行政府采购政策。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7" w:name="No28_Z1T8"/>
      <w:bookmarkEnd w:id="5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548" w:name="No29_Z1T8K1"/>
      <w:bookmarkEnd w:id="548"/>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政府采购项目信息应当在省级以上人民政府财政部门指定的媒体上发布。采购项目预算金额达到国务院财政部门规定标准的，政府采购项目信息应当在国务院财政部门指定的媒体上发布。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 w:name="No30_Z1T9"/>
      <w:bookmarkEnd w:id="5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550" w:name="No31_Z1T9K1"/>
      <w:bookmarkEnd w:id="550"/>
      <w:r>
        <w:rPr>
          <w:rStyle w:val="17"/>
          <w:rFonts w:hint="eastAsia" w:cs="宋体" w:asciiTheme="majorEastAsia" w:hAnsiTheme="majorEastAsia" w:eastAsiaTheme="majorEastAsia"/>
          <w:color w:val="000000" w:themeColor="text1"/>
          <w:sz w:val="24"/>
          <w:lang w:val="zh-CN"/>
          <w14:textFill>
            <w14:solidFill>
              <w14:schemeClr w14:val="tx1"/>
            </w14:solidFill>
          </w14:textFill>
        </w:rPr>
        <w:t>在政府采购活动中，采购人员及相关人员与供应商有下列利害关系之一的，应当回避：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 w:name="No32_Z1T9K1X1"/>
      <w:bookmarkEnd w:id="551"/>
      <w:r>
        <w:rPr>
          <w:rFonts w:hint="eastAsia" w:cs="宋体" w:asciiTheme="majorEastAsia" w:hAnsiTheme="majorEastAsia" w:eastAsiaTheme="majorEastAsia"/>
          <w:color w:val="000000" w:themeColor="text1"/>
          <w:sz w:val="24"/>
          <w:lang w:val="zh-CN"/>
          <w14:textFill>
            <w14:solidFill>
              <w14:schemeClr w14:val="tx1"/>
            </w14:solidFill>
          </w14:textFill>
        </w:rPr>
        <w:t>（一）参加采购活动前3年内与供应商存在劳动关系；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 w:name="No33_Z1T9K1X2"/>
      <w:bookmarkEnd w:id="552"/>
      <w:r>
        <w:rPr>
          <w:rFonts w:hint="eastAsia" w:cs="宋体" w:asciiTheme="majorEastAsia" w:hAnsiTheme="majorEastAsia" w:eastAsiaTheme="majorEastAsia"/>
          <w:color w:val="000000" w:themeColor="text1"/>
          <w:sz w:val="24"/>
          <w:lang w:val="zh-CN"/>
          <w14:textFill>
            <w14:solidFill>
              <w14:schemeClr w14:val="tx1"/>
            </w14:solidFill>
          </w14:textFill>
        </w:rPr>
        <w:t>（二）参加采购活动前3年内担任供应商的董事、监事；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3" w:name="No34_Z1T9K1X3"/>
      <w:bookmarkEnd w:id="553"/>
      <w:r>
        <w:rPr>
          <w:rFonts w:hint="eastAsia" w:cs="宋体" w:asciiTheme="majorEastAsia" w:hAnsiTheme="majorEastAsia" w:eastAsiaTheme="majorEastAsia"/>
          <w:color w:val="000000" w:themeColor="text1"/>
          <w:sz w:val="24"/>
          <w:lang w:val="zh-CN"/>
          <w14:textFill>
            <w14:solidFill>
              <w14:schemeClr w14:val="tx1"/>
            </w14:solidFill>
          </w14:textFill>
        </w:rPr>
        <w:t>（三）参加采购活动前3年内是供应商的控股股东或者实际控制人；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4" w:name="No35_Z1T9K1X4"/>
      <w:bookmarkEnd w:id="554"/>
      <w:r>
        <w:rPr>
          <w:rFonts w:hint="eastAsia" w:cs="宋体" w:asciiTheme="majorEastAsia" w:hAnsiTheme="majorEastAsia" w:eastAsiaTheme="majorEastAsia"/>
          <w:color w:val="000000" w:themeColor="text1"/>
          <w:sz w:val="24"/>
          <w:lang w:val="zh-CN"/>
          <w14:textFill>
            <w14:solidFill>
              <w14:schemeClr w14:val="tx1"/>
            </w14:solidFill>
          </w14:textFill>
        </w:rPr>
        <w:t>（四）与供应商的法定代表人或者负责人有夫妻、直系血亲、三代以内旁系血亲或者近姻亲关系；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5" w:name="No36_Z1T9K1X5"/>
      <w:bookmarkEnd w:id="555"/>
      <w:r>
        <w:rPr>
          <w:rFonts w:hint="eastAsia" w:cs="宋体" w:asciiTheme="majorEastAsia" w:hAnsiTheme="majorEastAsia" w:eastAsiaTheme="majorEastAsia"/>
          <w:color w:val="000000" w:themeColor="text1"/>
          <w:sz w:val="24"/>
          <w:lang w:val="zh-CN"/>
          <w14:textFill>
            <w14:solidFill>
              <w14:schemeClr w14:val="tx1"/>
            </w14:solidFill>
          </w14:textFill>
        </w:rPr>
        <w:t>（五）与供应商有其他可能影响政府采购活动公平、公正进行的关系。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6" w:name="No37_Z1T9K2"/>
      <w:bookmarkEnd w:id="556"/>
      <w:r>
        <w:rPr>
          <w:rFonts w:hint="eastAsia" w:cs="宋体" w:asciiTheme="majorEastAsia" w:hAnsiTheme="majorEastAsia" w:eastAsiaTheme="majorEastAsia"/>
          <w:color w:val="000000" w:themeColor="text1"/>
          <w:sz w:val="24"/>
          <w:lang w:val="zh-CN"/>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7" w:name="No38_Z1T10"/>
      <w:bookmarkEnd w:id="5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558" w:name="No39_Z1T10K1"/>
      <w:bookmarkEnd w:id="558"/>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国家实行统一的政府采购电子交易平台建设标准，推动利用信息网络进行电子化政府采购活动。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59" w:name="No40_Z2"/>
      <w:bookmarkEnd w:id="559"/>
      <w:r>
        <w:rPr>
          <w:rFonts w:hint="eastAsia" w:cs="宋体" w:asciiTheme="majorEastAsia" w:hAnsiTheme="majorEastAsia" w:eastAsiaTheme="majorEastAsia"/>
          <w:color w:val="000000" w:themeColor="text1"/>
          <w:sz w:val="24"/>
          <w:lang w:val="zh-CN"/>
          <w14:textFill>
            <w14:solidFill>
              <w14:schemeClr w14:val="tx1"/>
            </w14:solidFill>
          </w14:textFill>
        </w:rPr>
        <w:t>第二章 政府采购当事人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0" w:name="No41_Z2T11"/>
      <w:bookmarkEnd w:id="5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561" w:name="No42_Z2T11K1"/>
      <w:bookmarkEnd w:id="561"/>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采购人在政府采购活动中应当维护国家利益和社会公共利益，公正廉洁，诚实守信，执行政府采购政策，建立政府采购内部管理制度，厉行节约，科学合理确定采购需求。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2" w:name="No43_Z2T11K2"/>
      <w:bookmarkEnd w:id="562"/>
      <w:r>
        <w:rPr>
          <w:rFonts w:hint="eastAsia" w:cs="宋体" w:asciiTheme="majorEastAsia" w:hAnsiTheme="majorEastAsia" w:eastAsiaTheme="majorEastAsia"/>
          <w:color w:val="000000" w:themeColor="text1"/>
          <w:sz w:val="24"/>
          <w:lang w:val="zh-CN"/>
          <w14:textFill>
            <w14:solidFill>
              <w14:schemeClr w14:val="tx1"/>
            </w14:solidFill>
          </w14:textFill>
        </w:rPr>
        <w:t>采购人不得向供应商索要或者接受其给予的赠品、回扣或者与采购无关的其他商品、服务。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3" w:name="No44_Z2T12"/>
      <w:bookmarkEnd w:id="5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564" w:name="No45_Z2T12K1"/>
      <w:bookmarkEnd w:id="564"/>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政府采购法所称采购代理机构，是指集中采购机构和集中采购机构以外的采购代理机构。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5" w:name="No46_Z2T12K2"/>
      <w:bookmarkEnd w:id="565"/>
      <w:r>
        <w:rPr>
          <w:rFonts w:hint="eastAsia" w:cs="宋体" w:asciiTheme="majorEastAsia" w:hAnsiTheme="majorEastAsia" w:eastAsiaTheme="majorEastAsia"/>
          <w:color w:val="000000" w:themeColor="text1"/>
          <w:sz w:val="24"/>
          <w:lang w:val="zh-CN"/>
          <w14:textFill>
            <w14:solidFill>
              <w14:schemeClr w14:val="tx1"/>
            </w14:solidFill>
          </w14:textFill>
        </w:rPr>
        <w:t>集中采购机构是设区的市级以上人民政府依法设立的非营利事业法人，是代理集中采购项目的执行机构。集中采购机构应当根据采购人委托制定集中采购项目的实施方案，明确采购规程，组织政府采购活动，不得将集中采购项目转委托。集中采购机构以外的采购代理机构，是从事采购代理业务的社会中介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6" w:name="No47_Z2T13"/>
      <w:bookmarkEnd w:id="56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567" w:name="No48_Z2T13K1"/>
      <w:bookmarkEnd w:id="567"/>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采购代理机构应当建立完善的政府采购内部监督管理制度，具备开展政府采购业务所需的评审条件和设施。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8" w:name="No49_Z2T13K2"/>
      <w:bookmarkEnd w:id="568"/>
      <w:r>
        <w:rPr>
          <w:rFonts w:hint="eastAsia" w:cs="宋体" w:asciiTheme="majorEastAsia" w:hAnsiTheme="majorEastAsia" w:eastAsiaTheme="majorEastAsia"/>
          <w:color w:val="000000" w:themeColor="text1"/>
          <w:sz w:val="24"/>
          <w:lang w:val="zh-CN"/>
          <w14:textFill>
            <w14:solidFill>
              <w14:schemeClr w14:val="tx1"/>
            </w14:solidFill>
          </w14:textFill>
        </w:rPr>
        <w:t>采购代理机构应当提高确定采购需求，编制招标文件、谈判文件、询价通知书，拟订合同文本和优化采购程序的专业化服务水平，根据采购人委托在规定的时间内及时组织采购人与中标或者成交供应商签订政府采购合同，及时协助采购人对采购项目进行验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9" w:name="No50_Z2T14"/>
      <w:bookmarkEnd w:id="5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570" w:name="No51_Z2T14K1"/>
      <w:bookmarkEnd w:id="570"/>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采购代理机构不得以不正当手段获取政府采购代理业务，不得与采购人、供应商恶意串通操纵政府采购活动。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1" w:name="No52_Z2T14K2"/>
      <w:bookmarkEnd w:id="571"/>
      <w:r>
        <w:rPr>
          <w:rFonts w:hint="eastAsia" w:cs="宋体" w:asciiTheme="majorEastAsia" w:hAnsiTheme="majorEastAsia" w:eastAsiaTheme="majorEastAsia"/>
          <w:color w:val="000000" w:themeColor="text1"/>
          <w:sz w:val="24"/>
          <w:lang w:val="zh-CN"/>
          <w14:textFill>
            <w14:solidFill>
              <w14:schemeClr w14:val="tx1"/>
            </w14:solidFill>
          </w14:textFill>
        </w:rPr>
        <w:t>采购代理机构工作人员不得接受采购人或者供应商组织的宴请、旅游、娱乐，不得收受礼品、现金、有价证券等，不得向采购人或者供应商报销应当由个人承担的费用。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2" w:name="No53_Z2T15"/>
      <w:bookmarkEnd w:id="5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573" w:name="No54_Z2T15K1"/>
      <w:bookmarkEnd w:id="573"/>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采购人、采购代理机构应当根据政府采购政策、采购预算、采购需求编制采购文件。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 w:name="No55_Z2T15K2"/>
      <w:bookmarkEnd w:id="574"/>
      <w:r>
        <w:rPr>
          <w:rFonts w:hint="eastAsia" w:cs="宋体" w:asciiTheme="majorEastAsia" w:hAnsiTheme="majorEastAsia" w:eastAsiaTheme="majorEastAsia"/>
          <w:color w:val="000000" w:themeColor="text1"/>
          <w:sz w:val="24"/>
          <w:lang w:val="zh-CN"/>
          <w14:textFill>
            <w14:solidFill>
              <w14:schemeClr w14:val="tx1"/>
            </w14:solidFill>
          </w14:textFill>
        </w:rPr>
        <w:t>采购需求应当符合法律法规以及政府采购政策规定的技术、服务、安全等要求。政府向社会公众提供的公共服务项目，应当就确定采购需求征求社会公众的意见。除因技术复杂或者性质特殊，不能确定详细规格或者具体要求外，采购需求应当完整、明确。必要时，应当就确定采购需求征求相关供应商、专家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 w:name="No56_Z2T16"/>
      <w:bookmarkEnd w:id="5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576" w:name="No57_Z2T16K1"/>
      <w:bookmarkEnd w:id="576"/>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政府采购法第二十条规定的委托代理协议，应当明确代理采购的范围、权限和期限等具体事项。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7" w:name="No58_Z2T16K2"/>
      <w:bookmarkEnd w:id="577"/>
      <w:r>
        <w:rPr>
          <w:rFonts w:hint="eastAsia" w:cs="宋体" w:asciiTheme="majorEastAsia" w:hAnsiTheme="majorEastAsia" w:eastAsiaTheme="majorEastAsia"/>
          <w:color w:val="000000" w:themeColor="text1"/>
          <w:sz w:val="24"/>
          <w:lang w:val="zh-CN"/>
          <w14:textFill>
            <w14:solidFill>
              <w14:schemeClr w14:val="tx1"/>
            </w14:solidFill>
          </w14:textFill>
        </w:rPr>
        <w:t>采购人和采购代理机构应当按照委托代理协议履行各自义务，采购代理机构不得超越代理权限。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 w:name="No59_Z2T17"/>
      <w:bookmarkEnd w:id="5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579" w:name="No60_Z2T17K1"/>
      <w:bookmarkEnd w:id="579"/>
      <w:r>
        <w:rPr>
          <w:rStyle w:val="17"/>
          <w:rFonts w:hint="eastAsia" w:cs="宋体" w:asciiTheme="majorEastAsia" w:hAnsiTheme="majorEastAsia" w:eastAsiaTheme="majorEastAsia"/>
          <w:color w:val="000000" w:themeColor="text1"/>
          <w:sz w:val="24"/>
          <w:lang w:val="zh-CN"/>
          <w14:textFill>
            <w14:solidFill>
              <w14:schemeClr w14:val="tx1"/>
            </w14:solidFill>
          </w14:textFill>
        </w:rPr>
        <w:t>参加政府采购活动的供应商应当具备政府采购法第二十二条第一款规定的条件，提供下列材料：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0" w:name="No61_Z2T17K1X1"/>
      <w:bookmarkEnd w:id="580"/>
      <w:r>
        <w:rPr>
          <w:rFonts w:hint="eastAsia" w:cs="宋体" w:asciiTheme="majorEastAsia" w:hAnsiTheme="majorEastAsia" w:eastAsiaTheme="majorEastAsia"/>
          <w:color w:val="000000" w:themeColor="text1"/>
          <w:sz w:val="24"/>
          <w:lang w:val="zh-CN"/>
          <w14:textFill>
            <w14:solidFill>
              <w14:schemeClr w14:val="tx1"/>
            </w14:solidFill>
          </w14:textFill>
        </w:rPr>
        <w:t>（一）法人或者其他组织的营业执照等证明文件，自然人的身份证明；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1" w:name="No62_Z2T17K1X2"/>
      <w:bookmarkEnd w:id="581"/>
      <w:r>
        <w:rPr>
          <w:rFonts w:hint="eastAsia" w:cs="宋体" w:asciiTheme="majorEastAsia" w:hAnsiTheme="majorEastAsia" w:eastAsiaTheme="majorEastAsia"/>
          <w:color w:val="000000" w:themeColor="text1"/>
          <w:sz w:val="24"/>
          <w:lang w:val="zh-CN"/>
          <w14:textFill>
            <w14:solidFill>
              <w14:schemeClr w14:val="tx1"/>
            </w14:solidFill>
          </w14:textFill>
        </w:rPr>
        <w:t>（二）财务状况报告，依法缴纳税收和社会保障资金的相关材料；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2" w:name="No63_Z2T17K1X3"/>
      <w:bookmarkEnd w:id="582"/>
      <w:r>
        <w:rPr>
          <w:rFonts w:hint="eastAsia" w:cs="宋体" w:asciiTheme="majorEastAsia" w:hAnsiTheme="majorEastAsia" w:eastAsiaTheme="majorEastAsia"/>
          <w:color w:val="000000" w:themeColor="text1"/>
          <w:sz w:val="24"/>
          <w:lang w:val="zh-CN"/>
          <w14:textFill>
            <w14:solidFill>
              <w14:schemeClr w14:val="tx1"/>
            </w14:solidFill>
          </w14:textFill>
        </w:rPr>
        <w:t>（三）具备履行合同所必需的设备和专业技术能力的证明材料；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 w:name="No64_Z2T17K1X4"/>
      <w:bookmarkEnd w:id="583"/>
      <w:r>
        <w:rPr>
          <w:rFonts w:hint="eastAsia" w:cs="宋体" w:asciiTheme="majorEastAsia" w:hAnsiTheme="majorEastAsia" w:eastAsiaTheme="majorEastAsia"/>
          <w:color w:val="000000" w:themeColor="text1"/>
          <w:sz w:val="24"/>
          <w:lang w:val="zh-CN"/>
          <w14:textFill>
            <w14:solidFill>
              <w14:schemeClr w14:val="tx1"/>
            </w14:solidFill>
          </w14:textFill>
        </w:rPr>
        <w:t>（四）参加政府采购活动前3年内在经营活动中没有重大违法记录的书面声明；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4" w:name="No65_Z2T17K1X5"/>
      <w:bookmarkEnd w:id="584"/>
      <w:r>
        <w:rPr>
          <w:rFonts w:hint="eastAsia" w:cs="宋体" w:asciiTheme="majorEastAsia" w:hAnsiTheme="majorEastAsia" w:eastAsiaTheme="majorEastAsia"/>
          <w:color w:val="000000" w:themeColor="text1"/>
          <w:sz w:val="24"/>
          <w:lang w:val="zh-CN"/>
          <w14:textFill>
            <w14:solidFill>
              <w14:schemeClr w14:val="tx1"/>
            </w14:solidFill>
          </w14:textFill>
        </w:rPr>
        <w:t>（五）具备法律、行政法规规定的其他条件的证明材料。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5" w:name="No66_Z2T17K2"/>
      <w:bookmarkEnd w:id="585"/>
      <w:r>
        <w:rPr>
          <w:rFonts w:hint="eastAsia" w:cs="宋体" w:asciiTheme="majorEastAsia" w:hAnsiTheme="majorEastAsia" w:eastAsiaTheme="majorEastAsia"/>
          <w:color w:val="000000" w:themeColor="text1"/>
          <w:sz w:val="24"/>
          <w:lang w:val="zh-CN"/>
          <w14:textFill>
            <w14:solidFill>
              <w14:schemeClr w14:val="tx1"/>
            </w14:solidFill>
          </w14:textFill>
        </w:rPr>
        <w:t>采购项目有特殊要求的，供应商还应当提供其符合特殊要求的证明材料或者情况说明。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6" w:name="No67_Z2T18"/>
      <w:bookmarkEnd w:id="5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587" w:name="No68_Z2T18K1"/>
      <w:bookmarkEnd w:id="587"/>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单位负责人为同一人或者存在直接控股、管理关系的不同供应商，不得参加同一合同项下的政府采购活动。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 w:name="No69_Z2T18K2"/>
      <w:bookmarkEnd w:id="588"/>
      <w:r>
        <w:rPr>
          <w:rFonts w:hint="eastAsia" w:cs="宋体" w:asciiTheme="majorEastAsia" w:hAnsiTheme="majorEastAsia" w:eastAsiaTheme="majorEastAsia"/>
          <w:color w:val="000000" w:themeColor="text1"/>
          <w:sz w:val="24"/>
          <w:lang w:val="zh-CN"/>
          <w14:textFill>
            <w14:solidFill>
              <w14:schemeClr w14:val="tx1"/>
            </w14:solidFill>
          </w14:textFill>
        </w:rPr>
        <w:t>除单一来源采购项目外，为采购项目提供整体设计、规范编制或者项目管理、监理、检测等服务的供应商，不得再参加该采购项目的其他采购活动。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9" w:name="No70_Z2T19"/>
      <w:bookmarkEnd w:id="5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590" w:name="No71_Z2T19K1"/>
      <w:bookmarkEnd w:id="590"/>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政府采购法第二十二条第一款第五项所称重大违法记录，是指供应商因违法经营受到刑事处罚或者责令停产停业、吊销许可证或者执照、较大数额罚款等行政处罚。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1" w:name="No72_Z2T19K2"/>
      <w:bookmarkEnd w:id="591"/>
      <w:r>
        <w:rPr>
          <w:rFonts w:hint="eastAsia" w:cs="宋体" w:asciiTheme="majorEastAsia" w:hAnsiTheme="majorEastAsia" w:eastAsiaTheme="majorEastAsia"/>
          <w:color w:val="000000" w:themeColor="text1"/>
          <w:sz w:val="24"/>
          <w:lang w:val="zh-CN"/>
          <w14:textFill>
            <w14:solidFill>
              <w14:schemeClr w14:val="tx1"/>
            </w14:solidFill>
          </w14:textFill>
        </w:rPr>
        <w:t>供应商在参加政府采购活动前3年内因违法经营被禁止在一定期限内参加政府采购活动，期限届满的，可以参加政府采购活动。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2" w:name="No73_Z2T20"/>
      <w:bookmarkEnd w:id="5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593" w:name="No74_Z2T20K1"/>
      <w:bookmarkEnd w:id="593"/>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采购人或者采购代理机构有下列情形之一的，属于以不合理的条件对供应商实行差别待遇或者歧视待遇：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4" w:name="No75_Z2T20K1X1"/>
      <w:bookmarkEnd w:id="594"/>
      <w:r>
        <w:rPr>
          <w:rFonts w:hint="eastAsia" w:cs="宋体" w:asciiTheme="majorEastAsia" w:hAnsiTheme="majorEastAsia" w:eastAsiaTheme="majorEastAsia"/>
          <w:color w:val="000000" w:themeColor="text1"/>
          <w:sz w:val="24"/>
          <w:lang w:val="zh-CN"/>
          <w14:textFill>
            <w14:solidFill>
              <w14:schemeClr w14:val="tx1"/>
            </w14:solidFill>
          </w14:textFill>
        </w:rPr>
        <w:t>（一）就同一采购项目向供应商提供有差别的项目信息；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5" w:name="No76_Z2T20K1X2"/>
      <w:bookmarkEnd w:id="595"/>
      <w:r>
        <w:rPr>
          <w:rFonts w:hint="eastAsia" w:cs="宋体" w:asciiTheme="majorEastAsia" w:hAnsiTheme="majorEastAsia" w:eastAsiaTheme="majorEastAsia"/>
          <w:color w:val="000000" w:themeColor="text1"/>
          <w:sz w:val="24"/>
          <w:lang w:val="zh-CN"/>
          <w14:textFill>
            <w14:solidFill>
              <w14:schemeClr w14:val="tx1"/>
            </w14:solidFill>
          </w14:textFill>
        </w:rPr>
        <w:t>（二）设定的资格、技术、商务条件与采购项目的具体特点和实际需要不相适应或者与合同履行无关；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6" w:name="No77_Z2T20K1X3"/>
      <w:bookmarkEnd w:id="596"/>
      <w:r>
        <w:rPr>
          <w:rFonts w:hint="eastAsia" w:cs="宋体" w:asciiTheme="majorEastAsia" w:hAnsiTheme="majorEastAsia" w:eastAsiaTheme="majorEastAsia"/>
          <w:color w:val="000000" w:themeColor="text1"/>
          <w:sz w:val="24"/>
          <w:lang w:val="zh-CN"/>
          <w14:textFill>
            <w14:solidFill>
              <w14:schemeClr w14:val="tx1"/>
            </w14:solidFill>
          </w14:textFill>
        </w:rPr>
        <w:t>（三）采购需求中的技术、服务等要求指向特定供应商、特定产品；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7" w:name="No78_Z2T20K1X4"/>
      <w:bookmarkEnd w:id="597"/>
      <w:r>
        <w:rPr>
          <w:rFonts w:hint="eastAsia" w:cs="宋体" w:asciiTheme="majorEastAsia" w:hAnsiTheme="majorEastAsia" w:eastAsiaTheme="majorEastAsia"/>
          <w:color w:val="000000" w:themeColor="text1"/>
          <w:sz w:val="24"/>
          <w:lang w:val="zh-CN"/>
          <w14:textFill>
            <w14:solidFill>
              <w14:schemeClr w14:val="tx1"/>
            </w14:solidFill>
          </w14:textFill>
        </w:rPr>
        <w:t>（四）以特定行政区域或者特定行业的业绩、奖项作为加分条件或者中标、成交条件；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8" w:name="No79_Z2T20K1X5"/>
      <w:bookmarkEnd w:id="598"/>
      <w:r>
        <w:rPr>
          <w:rFonts w:hint="eastAsia" w:cs="宋体" w:asciiTheme="majorEastAsia" w:hAnsiTheme="majorEastAsia" w:eastAsiaTheme="majorEastAsia"/>
          <w:color w:val="000000" w:themeColor="text1"/>
          <w:sz w:val="24"/>
          <w:lang w:val="zh-CN"/>
          <w14:textFill>
            <w14:solidFill>
              <w14:schemeClr w14:val="tx1"/>
            </w14:solidFill>
          </w14:textFill>
        </w:rPr>
        <w:t>（五）对供应商采取不同的资格审查或者评审标准；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9" w:name="No80_Z2T20K1X6"/>
      <w:bookmarkEnd w:id="599"/>
      <w:r>
        <w:rPr>
          <w:rFonts w:hint="eastAsia" w:cs="宋体" w:asciiTheme="majorEastAsia" w:hAnsiTheme="majorEastAsia" w:eastAsiaTheme="majorEastAsia"/>
          <w:color w:val="000000" w:themeColor="text1"/>
          <w:sz w:val="24"/>
          <w:lang w:val="zh-CN"/>
          <w14:textFill>
            <w14:solidFill>
              <w14:schemeClr w14:val="tx1"/>
            </w14:solidFill>
          </w14:textFill>
        </w:rPr>
        <w:t>（六）限定或者指定特定的专利、商标、品牌或者供应商；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0" w:name="No81_Z2T20K1X7"/>
      <w:bookmarkEnd w:id="600"/>
      <w:r>
        <w:rPr>
          <w:rFonts w:hint="eastAsia" w:cs="宋体" w:asciiTheme="majorEastAsia" w:hAnsiTheme="majorEastAsia" w:eastAsiaTheme="majorEastAsia"/>
          <w:color w:val="000000" w:themeColor="text1"/>
          <w:sz w:val="24"/>
          <w:lang w:val="zh-CN"/>
          <w14:textFill>
            <w14:solidFill>
              <w14:schemeClr w14:val="tx1"/>
            </w14:solidFill>
          </w14:textFill>
        </w:rPr>
        <w:t>（七）非法限定供应商的所有制形式、组织形式或者所在地；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1" w:name="No82_Z2T20K1X8"/>
      <w:bookmarkEnd w:id="601"/>
      <w:r>
        <w:rPr>
          <w:rFonts w:hint="eastAsia" w:cs="宋体" w:asciiTheme="majorEastAsia" w:hAnsiTheme="majorEastAsia" w:eastAsiaTheme="majorEastAsia"/>
          <w:color w:val="000000" w:themeColor="text1"/>
          <w:sz w:val="24"/>
          <w:lang w:val="zh-CN"/>
          <w14:textFill>
            <w14:solidFill>
              <w14:schemeClr w14:val="tx1"/>
            </w14:solidFill>
          </w14:textFill>
        </w:rPr>
        <w:t>（八）以其他不合理条件限制或者排斥潜在供应商。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2" w:name="No83_Z2T21"/>
      <w:bookmarkEnd w:id="6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603" w:name="No84_Z2T21K1"/>
      <w:bookmarkEnd w:id="603"/>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对供应商进行资格预审的，资格预审公告应当在省级以上人民政府财政部门指定的媒体上发布。已进行资格预审的，评审阶段可以不再对供应商资格进行审查。资格预审合格的供应商在评审阶段资格发生变化的，应当通知采购人和采购代理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 w:name="No85_Z2T21K2"/>
      <w:bookmarkEnd w:id="604"/>
      <w:r>
        <w:rPr>
          <w:rFonts w:hint="eastAsia" w:cs="宋体" w:asciiTheme="majorEastAsia" w:hAnsiTheme="majorEastAsia" w:eastAsiaTheme="majorEastAsia"/>
          <w:color w:val="000000" w:themeColor="text1"/>
          <w:sz w:val="24"/>
          <w:lang w:val="zh-CN"/>
          <w14:textFill>
            <w14:solidFill>
              <w14:schemeClr w14:val="tx1"/>
            </w14:solidFill>
          </w14:textFill>
        </w:rPr>
        <w:t>资格预审公告应当包括采购人和采购项目名称、采购需求、对供应商的资格要求以及供应商提交资格预审申请文件的时间和地点。提交资格预审申请文件的时间自公告发布之日起不得少于5个工作日。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5" w:name="No86_Z2T22"/>
      <w:bookmarkEnd w:id="6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606" w:name="No87_Z2T22K1"/>
      <w:bookmarkEnd w:id="606"/>
      <w:r>
        <w:rPr>
          <w:rStyle w:val="17"/>
          <w:rFonts w:hint="eastAsia" w:cs="宋体" w:asciiTheme="majorEastAsia" w:hAnsiTheme="majorEastAsia" w:eastAsiaTheme="majorEastAsia"/>
          <w:color w:val="000000" w:themeColor="text1"/>
          <w:sz w:val="24"/>
          <w:lang w:val="zh-CN"/>
          <w14:textFill>
            <w14:solidFill>
              <w14:schemeClr w14:val="tx1"/>
            </w14:solidFill>
          </w14:textFill>
        </w:rPr>
        <w:t>联合体中有同类资质的供应商按照联合体分工承担相同工作的，应当按照资质等级较低的供应商确定资质等级。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7" w:name="No88_Z2T22K2"/>
      <w:bookmarkEnd w:id="607"/>
      <w:r>
        <w:rPr>
          <w:rFonts w:hint="eastAsia" w:cs="宋体" w:asciiTheme="majorEastAsia" w:hAnsiTheme="majorEastAsia" w:eastAsiaTheme="majorEastAsia"/>
          <w:color w:val="000000" w:themeColor="text1"/>
          <w:sz w:val="24"/>
          <w:lang w:val="zh-CN"/>
          <w14:textFill>
            <w14:solidFill>
              <w14:schemeClr w14:val="tx1"/>
            </w14:solidFill>
          </w14:textFill>
        </w:rPr>
        <w:t>以联合体形式参加政府采购活动的，联合体各方不得再单独参加或者与其他供应商另外组成联合体参加同一合同项下的政府采购活动。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08" w:name="No89_Z3"/>
      <w:bookmarkEnd w:id="608"/>
      <w:r>
        <w:rPr>
          <w:rFonts w:hint="eastAsia" w:cs="宋体" w:asciiTheme="majorEastAsia" w:hAnsiTheme="majorEastAsia" w:eastAsiaTheme="majorEastAsia"/>
          <w:color w:val="000000" w:themeColor="text1"/>
          <w:sz w:val="24"/>
          <w:lang w:val="zh-CN"/>
          <w14:textFill>
            <w14:solidFill>
              <w14:schemeClr w14:val="tx1"/>
            </w14:solidFill>
          </w14:textFill>
        </w:rPr>
        <w:t>第三章 政府采购方式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9" w:name="No90_Z3T23"/>
      <w:bookmarkEnd w:id="6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610" w:name="No91_Z3T23K1"/>
      <w:bookmarkEnd w:id="610"/>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采购公开招标数额标准以上的货物或者服务，符合政府采购法第二十九条、第三十条、第三十一条、第三十二条规定情形或者有需要执行政府采购政策等特殊情况的，经设区的市级以上人民政府财政部门批准，可以依法采用公开招标以外的采购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1" w:name="No92_Z3T24"/>
      <w:bookmarkEnd w:id="6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612" w:name="No93_Z3T24K1"/>
      <w:bookmarkEnd w:id="612"/>
      <w:r>
        <w:rPr>
          <w:rStyle w:val="17"/>
          <w:rFonts w:hint="eastAsia" w:cs="宋体" w:asciiTheme="majorEastAsia" w:hAnsiTheme="majorEastAsia" w:eastAsiaTheme="majorEastAsia"/>
          <w:color w:val="000000" w:themeColor="text1"/>
          <w:sz w:val="24"/>
          <w:lang w:val="zh-CN"/>
          <w14:textFill>
            <w14:solidFill>
              <w14:schemeClr w14:val="tx1"/>
            </w14:solidFill>
          </w14:textFill>
        </w:rPr>
        <w:t>列入集中采购目录的项目，适合实行批量集中采购的，应当实行批量集中采购，但紧急的小额零星货物项目和有特殊要求的服务、工程项目除外。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3" w:name="No94_Z3T25"/>
      <w:bookmarkEnd w:id="61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614" w:name="No95_Z3T25K1"/>
      <w:bookmarkEnd w:id="614"/>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政府采购工程依法不进行招标的，应当依照政府采购法和本条例规定的竞争性谈判或者单一来源采购方式采购。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5" w:name="No96_Z3T26"/>
      <w:bookmarkEnd w:id="6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616" w:name="No97_Z3T26K1"/>
      <w:bookmarkEnd w:id="616"/>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第三十条第三项规定的情形，应当是采购人不可预见的或者非因采购人拖延导致的；第四项规定的情形，是指因采购艺术品或者因专利、专有技术或者因服务的时间、数量事先不能确定等导致不能事先计算出价格总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7" w:name="No98_Z3T27"/>
      <w:bookmarkEnd w:id="61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618" w:name="No99_Z3T27K1"/>
      <w:bookmarkEnd w:id="618"/>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政府采购法第三十一条第一项规定的情形，是指因货物或者服务使用不可替代的专利、专有技术，或者公共服务项目具有特殊要求，导致只能从某一特定供应商处采购。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9" w:name="No100_Z3T28"/>
      <w:bookmarkEnd w:id="6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620" w:name="No101_Z3T28K1"/>
      <w:bookmarkEnd w:id="620"/>
      <w:r>
        <w:rPr>
          <w:rStyle w:val="17"/>
          <w:rFonts w:hint="eastAsia" w:cs="宋体" w:asciiTheme="majorEastAsia" w:hAnsiTheme="majorEastAsia" w:eastAsiaTheme="majorEastAsia"/>
          <w:color w:val="000000" w:themeColor="text1"/>
          <w:sz w:val="24"/>
          <w:lang w:val="zh-CN"/>
          <w14:textFill>
            <w14:solidFill>
              <w14:schemeClr w14:val="tx1"/>
            </w14:solidFill>
          </w14:textFill>
        </w:rPr>
        <w:t>在一个财政年度内，采购人将一个预算项目下的同一品目或者类别的货物、服务采用公开招标以外的方式多次采购，累计资金数额超过公开招标数额标准的，属于以化整为零方式规避公开招标，但项目预算调整或者经批准采用公开招标以外方式采购除外。</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21" w:name="No102_Z4"/>
      <w:bookmarkEnd w:id="621"/>
      <w:r>
        <w:rPr>
          <w:rFonts w:hint="eastAsia" w:cs="宋体" w:asciiTheme="majorEastAsia" w:hAnsiTheme="majorEastAsia" w:eastAsiaTheme="majorEastAsia"/>
          <w:color w:val="000000" w:themeColor="text1"/>
          <w:sz w:val="24"/>
          <w:lang w:val="zh-CN"/>
          <w14:textFill>
            <w14:solidFill>
              <w14:schemeClr w14:val="tx1"/>
            </w14:solidFill>
          </w14:textFill>
        </w:rPr>
        <w:t>第四章 政府采购程序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2" w:name="No103_Z4T29"/>
      <w:bookmarkEnd w:id="6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623" w:name="No104_Z4T29K1"/>
      <w:bookmarkEnd w:id="623"/>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采购人应当根据集中采购目录、采购限额标准和已批复的部门预算编制政府采购实施计划，报本级人民政府财政部门备案。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4" w:name="No105_Z4T30"/>
      <w:bookmarkEnd w:id="6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625" w:name="No106_Z4T30K1"/>
      <w:bookmarkEnd w:id="625"/>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采购人或者采购代理机构应当在招标文件、谈判文件、询价通知书中公开采购项目预算金额。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6" w:name="No107_Z4T31"/>
      <w:bookmarkEnd w:id="6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627" w:name="No108_Z4T31K1"/>
      <w:bookmarkEnd w:id="627"/>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招标文件的提供期限自招标文件开始发出之日起不得少于5个工作日。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8" w:name="No109_Z4T31K2"/>
      <w:bookmarkEnd w:id="628"/>
      <w:r>
        <w:rPr>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9" w:name="No110_Z4T32"/>
      <w:bookmarkEnd w:id="6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630" w:name="No111_Z4T32K1"/>
      <w:bookmarkEnd w:id="630"/>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采购人或者采购代理机构应当按照国务院财政部门制定的招标文件标准文本编制招标文件。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 w:name="No112_Z4T32K2"/>
      <w:bookmarkEnd w:id="631"/>
      <w:r>
        <w:rPr>
          <w:rFonts w:hint="eastAsia" w:cs="宋体" w:asciiTheme="majorEastAsia" w:hAnsiTheme="majorEastAsia" w:eastAsiaTheme="majorEastAsia"/>
          <w:color w:val="000000" w:themeColor="text1"/>
          <w:sz w:val="24"/>
          <w:lang w:val="zh-CN"/>
          <w14:textFill>
            <w14:solidFill>
              <w14:schemeClr w14:val="tx1"/>
            </w14:solidFill>
          </w14:textFill>
        </w:rPr>
        <w:t>招标文件应当包括采购项目的商务条件、采购需求、投标人的资格条件、投标报价要求、评标方法、评标标准以及拟签订的合同文本等。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 w:name="No113_Z4T33"/>
      <w:bookmarkEnd w:id="6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633" w:name="No114_Z4T33K1"/>
      <w:bookmarkEnd w:id="633"/>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文件要求投标人提交投标保证金的，投标保证金不得超过采购项目预算金额的2%。投标保证金应当以支票、汇票、本票或者金融机构、担保机构出具的保函等非现金形式提交。投标人未按照招标文件要求提交投标保证金的，投标无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 w:name="No115_Z4T33K2"/>
      <w:bookmarkEnd w:id="634"/>
      <w:r>
        <w:rPr>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采购人或者采购代理机构应当自中标通知书发出之日起5个工作日内退还未中标供应商的投标保证金，自政府采购合同签订之日起5个工作日内退还中标供应商的投标保证金。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 w:name="No116_Z4T33K3"/>
      <w:bookmarkEnd w:id="635"/>
      <w:r>
        <w:rPr>
          <w:rFonts w:hint="eastAsia" w:cs="宋体" w:asciiTheme="majorEastAsia" w:hAnsiTheme="majorEastAsia" w:eastAsiaTheme="majorEastAsia"/>
          <w:color w:val="000000" w:themeColor="text1"/>
          <w:sz w:val="24"/>
          <w:lang w:val="zh-CN"/>
          <w14:textFill>
            <w14:solidFill>
              <w14:schemeClr w14:val="tx1"/>
            </w14:solidFill>
          </w14:textFill>
        </w:rPr>
        <w:t>竞争性谈判或者询价采购中要求参加谈判或者询价的供应商提交保证金的，参照前两款的规定执行。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 w:name="No117_Z4T34"/>
      <w:bookmarkEnd w:id="6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637" w:name="No118_Z4T34K1"/>
      <w:bookmarkEnd w:id="637"/>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政府采购招标评标方法分为最低评标价法和综合评分法。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8" w:name="No119_Z4T34K2"/>
      <w:bookmarkEnd w:id="638"/>
      <w:r>
        <w:rPr>
          <w:rFonts w:hint="eastAsia" w:cs="宋体" w:asciiTheme="majorEastAsia" w:hAnsiTheme="majorEastAsia" w:eastAsiaTheme="majorEastAsia"/>
          <w:color w:val="000000" w:themeColor="text1"/>
          <w:sz w:val="24"/>
          <w:lang w:val="zh-CN"/>
          <w14:textFill>
            <w14:solidFill>
              <w14:schemeClr w14:val="tx1"/>
            </w14:solidFill>
          </w14:textFill>
        </w:rPr>
        <w:t>最低评标价法，是指投标文件满足招标文件全部实质性要求且投标报价最低的供应商为中标候选人的评标方法。综合评分法，是指投标文件满足招标文件全部实质性要求且按照评审因素的量化指标评审得分最高的供应商为中标候选人的评标方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9" w:name="No120_Z4T34K3"/>
      <w:bookmarkEnd w:id="639"/>
      <w:r>
        <w:rPr>
          <w:rFonts w:hint="eastAsia" w:cs="宋体" w:asciiTheme="majorEastAsia" w:hAnsiTheme="majorEastAsia" w:eastAsiaTheme="majorEastAsia"/>
          <w:color w:val="000000" w:themeColor="text1"/>
          <w:sz w:val="24"/>
          <w:lang w:val="zh-CN"/>
          <w14:textFill>
            <w14:solidFill>
              <w14:schemeClr w14:val="tx1"/>
            </w14:solidFill>
          </w14:textFill>
        </w:rPr>
        <w:t>技术、服务等标准统一的货物和服务项目，应当采用最低评标价法。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0" w:name="No121_Z4T34K4"/>
      <w:bookmarkEnd w:id="640"/>
      <w:r>
        <w:rPr>
          <w:rFonts w:hint="eastAsia" w:cs="宋体" w:asciiTheme="majorEastAsia" w:hAnsiTheme="majorEastAsia" w:eastAsiaTheme="majorEastAsia"/>
          <w:color w:val="000000" w:themeColor="text1"/>
          <w:sz w:val="24"/>
          <w:lang w:val="zh-CN"/>
          <w14:textFill>
            <w14:solidFill>
              <w14:schemeClr w14:val="tx1"/>
            </w14:solidFill>
          </w14:textFill>
        </w:rPr>
        <w:t>采用综合评分法的，评审标准中的分值设置应当与评审因素的量化指标相对应。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1" w:name="No122_Z4T34K5"/>
      <w:bookmarkEnd w:id="641"/>
      <w:r>
        <w:rPr>
          <w:rFonts w:hint="eastAsia" w:cs="宋体" w:asciiTheme="majorEastAsia" w:hAnsiTheme="majorEastAsia" w:eastAsiaTheme="majorEastAsia"/>
          <w:color w:val="000000" w:themeColor="text1"/>
          <w:sz w:val="24"/>
          <w:lang w:val="zh-CN"/>
          <w14:textFill>
            <w14:solidFill>
              <w14:schemeClr w14:val="tx1"/>
            </w14:solidFill>
          </w14:textFill>
        </w:rPr>
        <w:t>招标文件中没有规定的评标标准不得作为评审的依据。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2" w:name="No123_Z4T35"/>
      <w:bookmarkEnd w:id="6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643" w:name="No124_Z4T35K1"/>
      <w:bookmarkEnd w:id="643"/>
      <w:r>
        <w:rPr>
          <w:rStyle w:val="17"/>
          <w:rFonts w:hint="eastAsia" w:cs="宋体" w:asciiTheme="majorEastAsia" w:hAnsiTheme="majorEastAsia" w:eastAsiaTheme="majorEastAsia"/>
          <w:color w:val="000000" w:themeColor="text1"/>
          <w:sz w:val="24"/>
          <w:lang w:val="zh-CN"/>
          <w14:textFill>
            <w14:solidFill>
              <w14:schemeClr w14:val="tx1"/>
            </w14:solidFill>
          </w14:textFill>
        </w:rPr>
        <w:t>谈判文件不能完整、明确列明采购需求，需要由供应商提供最终设计方案或者解决方案的，在谈判结束后，谈判小组应当按照少数服从多数的原则投票推荐3家以上供应商的设计方案或者解决方案，并要求其在规定时间内提交最后报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4" w:name="No125_Z4T36"/>
      <w:bookmarkEnd w:id="6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645" w:name="No126_Z4T36K1"/>
      <w:bookmarkEnd w:id="645"/>
      <w:r>
        <w:rPr>
          <w:rStyle w:val="17"/>
          <w:rFonts w:hint="eastAsia" w:cs="宋体" w:asciiTheme="majorEastAsia" w:hAnsiTheme="majorEastAsia" w:eastAsiaTheme="majorEastAsia"/>
          <w:color w:val="000000" w:themeColor="text1"/>
          <w:sz w:val="24"/>
          <w:lang w:val="zh-CN"/>
          <w14:textFill>
            <w14:solidFill>
              <w14:schemeClr w14:val="tx1"/>
            </w14:solidFill>
          </w14:textFill>
        </w:rPr>
        <w:t>询价通知书应当根据采购需求确定政府采购合同条款。在询价过程中，询价小组不得改变询价通知书所确定的政府采购合同条款。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6" w:name="No127_Z4T37"/>
      <w:bookmarkEnd w:id="6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647" w:name="No128_Z4T37K1"/>
      <w:bookmarkEnd w:id="647"/>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政府采购法第三十八条第五项、第四十条第四项所称质量和服务相等，是指供应商提供的产品质量和服务均能满足采购文件规定的实质性要求。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 w:name="No129_Z4T38"/>
      <w:bookmarkEnd w:id="6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649" w:name="No130_Z4T38K1"/>
      <w:bookmarkEnd w:id="649"/>
      <w:r>
        <w:rPr>
          <w:rStyle w:val="17"/>
          <w:rFonts w:hint="eastAsia" w:cs="宋体" w:asciiTheme="majorEastAsia" w:hAnsiTheme="majorEastAsia" w:eastAsiaTheme="majorEastAsia"/>
          <w:color w:val="000000" w:themeColor="text1"/>
          <w:sz w:val="24"/>
          <w:lang w:val="zh-CN"/>
          <w14:textFill>
            <w14:solidFill>
              <w14:schemeClr w14:val="tx1"/>
            </w14:solidFill>
          </w14:textFill>
        </w:rPr>
        <w:t>达到公开招标数额标准，符合政府采购法第三十一条第一项规定情形，只能从唯一供应商处采购的，采购人应当将采购项目信息和唯一供应商名称在省级以上人民政府财政部门指定的媒体上公示，公示期不得少于5个工作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0" w:name="No131_Z4T39"/>
      <w:bookmarkEnd w:id="6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651" w:name="No132_Z4T39K1"/>
      <w:bookmarkEnd w:id="651"/>
      <w:r>
        <w:rPr>
          <w:rStyle w:val="17"/>
          <w:rFonts w:hint="eastAsia" w:cs="宋体" w:asciiTheme="majorEastAsia" w:hAnsiTheme="majorEastAsia" w:eastAsiaTheme="majorEastAsia"/>
          <w:color w:val="000000" w:themeColor="text1"/>
          <w:sz w:val="24"/>
          <w:lang w:val="zh-CN"/>
          <w14:textFill>
            <w14:solidFill>
              <w14:schemeClr w14:val="tx1"/>
            </w14:solidFill>
          </w14:textFill>
        </w:rPr>
        <w:t>除国务院财政部门规定的情形外，采购人或者采购代理机构应当从政府采购评审专家库中随机抽取评审专家。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2" w:name="No133_Z4T40"/>
      <w:bookmarkEnd w:id="6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653" w:name="No134_Z4T40K1"/>
      <w:bookmarkEnd w:id="653"/>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政府采购评审专家应当遵守评审工作纪律，不得泄露评审文件、评审情况和评审中获悉的商业秘密。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4" w:name="No135_Z4T40K2"/>
      <w:bookmarkEnd w:id="654"/>
      <w:r>
        <w:rPr>
          <w:rFonts w:hint="eastAsia" w:cs="宋体" w:asciiTheme="majorEastAsia" w:hAnsiTheme="majorEastAsia" w:eastAsiaTheme="majorEastAsia"/>
          <w:color w:val="000000" w:themeColor="text1"/>
          <w:sz w:val="24"/>
          <w:lang w:val="zh-CN"/>
          <w14:textFill>
            <w14:solidFill>
              <w14:schemeClr w14:val="tx1"/>
            </w14:solidFill>
          </w14:textFill>
        </w:rPr>
        <w:t>评标委员会、竞争性谈判小组或者询价小组在评审过程中发现供应商有行贿、提供虚假材料或者串通等违法行为的，应当及时向财政部门报告。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5" w:name="No136_Z4T40K3"/>
      <w:bookmarkEnd w:id="655"/>
      <w:r>
        <w:rPr>
          <w:rFonts w:hint="eastAsia" w:cs="宋体" w:asciiTheme="majorEastAsia" w:hAnsiTheme="majorEastAsia" w:eastAsiaTheme="majorEastAsia"/>
          <w:color w:val="000000" w:themeColor="text1"/>
          <w:sz w:val="24"/>
          <w:lang w:val="zh-CN"/>
          <w14:textFill>
            <w14:solidFill>
              <w14:schemeClr w14:val="tx1"/>
            </w14:solidFill>
          </w14:textFill>
        </w:rPr>
        <w:t>政府采购评审专家在评审过程中受到非法干预的，应当及时向财政、监察等部门举报。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6" w:name="No137_Z4T41"/>
      <w:bookmarkEnd w:id="6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657" w:name="No138_Z4T41K1"/>
      <w:bookmarkEnd w:id="657"/>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委员会、竞争性谈判小组或者询价小组成员应当按照客观、公正、审慎的原则，根据采购文件规定的评审程序、评审方法和评审标准进行独立评审。采购文件内容违反国家有关强制性规定的，评标委员会、竞争性谈判小组或者询价小组应当停止评审并向采购人或者采购代理机构说明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8" w:name="No139_Z4T41K2"/>
      <w:bookmarkEnd w:id="658"/>
      <w:r>
        <w:rPr>
          <w:rFonts w:hint="eastAsia" w:cs="宋体" w:asciiTheme="majorEastAsia" w:hAnsiTheme="majorEastAsia" w:eastAsiaTheme="majorEastAsia"/>
          <w:color w:val="000000" w:themeColor="text1"/>
          <w:sz w:val="24"/>
          <w:lang w:val="zh-CN"/>
          <w14:textFill>
            <w14:solidFill>
              <w14:schemeClr w14:val="tx1"/>
            </w14:solidFill>
          </w14:textFill>
        </w:rPr>
        <w:t>评标委员会、竞争性谈判小组或者询价小组成员应当在评审报告上签字，对自己的评审意见承担法律责任。对评审报告有异议的，应当在评审报告上签署不同意见，并说明理由，否则视为同意评审报告。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9" w:name="No140_Z4T42"/>
      <w:bookmarkEnd w:id="6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660" w:name="No141_Z4T42K1"/>
      <w:bookmarkEnd w:id="660"/>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采购人、采购代理机构不得向评标委员会、竞争性谈判小组或者询价小组的评审专家作倾向性、误导性的解释或者说明。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1" w:name="No142_Z4T43"/>
      <w:bookmarkEnd w:id="6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662" w:name="No143_Z4T43K1"/>
      <w:bookmarkEnd w:id="662"/>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采购代理机构应当自评审结束之日起2个工作日内将评审报告送交采购人。采购人应当自收到评审报告之日起5个工作日内在评审报告推荐的中标或者成交候选人中按顺序确定中标或者成交供应商。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3" w:name="No144_Z4T43K2"/>
      <w:bookmarkEnd w:id="663"/>
      <w:r>
        <w:rPr>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应当自中标、成交供应商确定之日起2个工作日内，发出中标、成交通知书，并在省级以上人民政府财政部门指定的媒体上公告中标、成交结果，招标文件、竞争性谈判文件、询价通知书随中标、成交结果同时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4" w:name="No145_Z4T43K3"/>
      <w:bookmarkEnd w:id="664"/>
      <w:r>
        <w:rPr>
          <w:rFonts w:hint="eastAsia" w:cs="宋体" w:asciiTheme="majorEastAsia" w:hAnsiTheme="majorEastAsia" w:eastAsiaTheme="majorEastAsia"/>
          <w:color w:val="000000" w:themeColor="text1"/>
          <w:sz w:val="24"/>
          <w:lang w:val="zh-CN"/>
          <w14:textFill>
            <w14:solidFill>
              <w14:schemeClr w14:val="tx1"/>
            </w14:solidFill>
          </w14:textFill>
        </w:rPr>
        <w:t>中标、成交结果公告内容应当包括采购人和采购代理机构的名称、地址、联系方式，项目名称和项目编号，中标或者成交供应商名称、地址和中标或者成交金额，主要中标或者成交标的的名称、规格型号、数量、单价、服务要求以及评审专家名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5" w:name="No146_Z4T44"/>
      <w:bookmarkEnd w:id="6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666" w:name="No147_Z4T44K1"/>
      <w:bookmarkEnd w:id="666"/>
      <w:r>
        <w:rPr>
          <w:rStyle w:val="17"/>
          <w:rFonts w:hint="eastAsia" w:cs="宋体" w:asciiTheme="majorEastAsia" w:hAnsiTheme="majorEastAsia" w:eastAsiaTheme="majorEastAsia"/>
          <w:color w:val="000000" w:themeColor="text1"/>
          <w:sz w:val="24"/>
          <w:lang w:val="zh-CN"/>
          <w14:textFill>
            <w14:solidFill>
              <w14:schemeClr w14:val="tx1"/>
            </w14:solidFill>
          </w14:textFill>
        </w:rPr>
        <w:t>除国务院财政部门规定的情形外，采购人、采购代理机构不得以任何理由组织重新评审。采购人、采购代理机构按照国务院财政部门的规定组织重新评审的，应当书面报告本级人民政府财政部门。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7" w:name="No148_Z4T44K2"/>
      <w:bookmarkEnd w:id="667"/>
      <w:r>
        <w:rPr>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采购人或者采购代理机构不得通过对样品进行检测、对供应商进行考察等方式改变评审结果。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8" w:name="No149_Z4T45"/>
      <w:bookmarkEnd w:id="6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669" w:name="No150_Z4T45K1"/>
      <w:bookmarkEnd w:id="669"/>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采购人或者采购代理机构应当按照政府采购合同规定的技术、服务、安全标准组织对供应商履约情况进行验收，并出具验收书。验收书应当包括每一项技术、服务、安全标准的履约情况。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0" w:name="No151_Z4T45K2"/>
      <w:bookmarkEnd w:id="670"/>
      <w:r>
        <w:rPr>
          <w:rFonts w:hint="eastAsia" w:cs="宋体" w:asciiTheme="majorEastAsia" w:hAnsiTheme="majorEastAsia" w:eastAsiaTheme="majorEastAsia"/>
          <w:color w:val="000000" w:themeColor="text1"/>
          <w:sz w:val="24"/>
          <w:lang w:val="zh-CN"/>
          <w14:textFill>
            <w14:solidFill>
              <w14:schemeClr w14:val="tx1"/>
            </w14:solidFill>
          </w14:textFill>
        </w:rPr>
        <w:t>政府向社会公众提供的公共服务项目，验收时应当邀请服务对象参与并出具意见，验收结果应当向社会公告。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1" w:name="No152_Z4T46"/>
      <w:bookmarkEnd w:id="6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672" w:name="No153_Z4T46K1"/>
      <w:bookmarkEnd w:id="672"/>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政府采购法第四十二条规定的采购文件，可以用电子档案方式保存。</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73" w:name="No154_Z5"/>
      <w:bookmarkEnd w:id="673"/>
      <w:r>
        <w:rPr>
          <w:rFonts w:hint="eastAsia" w:cs="宋体" w:asciiTheme="majorEastAsia" w:hAnsiTheme="majorEastAsia" w:eastAsiaTheme="majorEastAsia"/>
          <w:color w:val="000000" w:themeColor="text1"/>
          <w:sz w:val="24"/>
          <w:lang w:val="zh-CN"/>
          <w14:textFill>
            <w14:solidFill>
              <w14:schemeClr w14:val="tx1"/>
            </w14:solidFill>
          </w14:textFill>
        </w:rPr>
        <w:t>第五章 政府采购合同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4" w:name="No155_Z5T47"/>
      <w:bookmarkEnd w:id="6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675" w:name="No156_Z5T47K1"/>
      <w:bookmarkEnd w:id="675"/>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国务院财政部门应当会同国务院有关部门制定政府采购合同标准文本。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6" w:name="No157_Z5T48"/>
      <w:bookmarkEnd w:id="6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677" w:name="No158_Z5T48K1"/>
      <w:bookmarkEnd w:id="677"/>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采购文件要求中标或者成交供应商提交履约保证金的，供应商应当以支票、汇票、本票或者金融机构、担保机构出具的保函等非现金形式提交。履约保证金的数额不得超过政府采购合同金额的10%。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8" w:name="No159_Z5T49"/>
      <w:bookmarkEnd w:id="6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679" w:name="No160_Z5T49K1"/>
      <w:bookmarkEnd w:id="679"/>
      <w:r>
        <w:rPr>
          <w:rStyle w:val="17"/>
          <w:rFonts w:hint="eastAsia" w:cs="宋体" w:asciiTheme="majorEastAsia" w:hAnsiTheme="majorEastAsia" w:eastAsiaTheme="majorEastAsia"/>
          <w:color w:val="000000" w:themeColor="text1"/>
          <w:sz w:val="24"/>
          <w:lang w:val="zh-CN"/>
          <w14:textFill>
            <w14:solidFill>
              <w14:schemeClr w14:val="tx1"/>
            </w14:solidFill>
          </w14:textFill>
        </w:rPr>
        <w:t>中标或者成交供应商拒绝与采购人签订合同的，采购人可以按照评审报告推荐的中标或者成交候选人名单排序，确定下一候选人为中标或者成交供应商，也可以重新开展政府采购活动。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0" w:name="No161_Z5T50"/>
      <w:bookmarkEnd w:id="6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681" w:name="No162_Z5T50K1"/>
      <w:bookmarkEnd w:id="681"/>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采购人应当自政府采购合同签订之日起2个工作日内，将政府采购合同在省级以上人民政府财政部门指定的媒体上公告，但政府采购合同中涉及国家秘密、商业秘密的内容除外。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2" w:name="No163_Z5T51"/>
      <w:bookmarkEnd w:id="6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683" w:name="No164_Z5T51K1"/>
      <w:bookmarkEnd w:id="683"/>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采购人应当按照政府采购合同规定，及时向中标或者成交供应商支付采购资金。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4" w:name="No165_Z5T51K2"/>
      <w:bookmarkEnd w:id="684"/>
      <w:r>
        <w:rPr>
          <w:rFonts w:hint="eastAsia" w:cs="宋体" w:asciiTheme="majorEastAsia" w:hAnsiTheme="majorEastAsia" w:eastAsiaTheme="majorEastAsia"/>
          <w:color w:val="000000" w:themeColor="text1"/>
          <w:sz w:val="24"/>
          <w:lang w:val="zh-CN"/>
          <w14:textFill>
            <w14:solidFill>
              <w14:schemeClr w14:val="tx1"/>
            </w14:solidFill>
          </w14:textFill>
        </w:rPr>
        <w:t>政府采购项目资金支付程序，按照国家有关财政资金支付管理的规定执行。</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85" w:name="No166_Z6"/>
      <w:bookmarkEnd w:id="685"/>
      <w:r>
        <w:rPr>
          <w:rFonts w:hint="eastAsia" w:cs="宋体" w:asciiTheme="majorEastAsia" w:hAnsiTheme="majorEastAsia" w:eastAsiaTheme="majorEastAsia"/>
          <w:color w:val="000000" w:themeColor="text1"/>
          <w:sz w:val="24"/>
          <w:lang w:val="zh-CN"/>
          <w14:textFill>
            <w14:solidFill>
              <w14:schemeClr w14:val="tx1"/>
            </w14:solidFill>
          </w14:textFill>
        </w:rPr>
        <w:t>第六章 质疑与投诉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6" w:name="No167_Z6T52"/>
      <w:bookmarkEnd w:id="6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687" w:name="No168_Z6T52K1"/>
      <w:bookmarkEnd w:id="687"/>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采购人或者采购代理机构应当在3个工作日内对供应商依法提出的询问作出答复。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8" w:name="No169_Z6T52K2"/>
      <w:bookmarkEnd w:id="688"/>
      <w:r>
        <w:rPr>
          <w:rFonts w:hint="eastAsia" w:cs="宋体" w:asciiTheme="majorEastAsia" w:hAnsiTheme="majorEastAsia" w:eastAsiaTheme="majorEastAsia"/>
          <w:color w:val="000000" w:themeColor="text1"/>
          <w:sz w:val="24"/>
          <w:lang w:val="zh-CN"/>
          <w14:textFill>
            <w14:solidFill>
              <w14:schemeClr w14:val="tx1"/>
            </w14:solidFill>
          </w14:textFill>
        </w:rPr>
        <w:t>供应商提出的询问或者质疑超出采购人对采购代理机构委托授权范围的，采购代理机构应当告知供应商向采购人提出。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9" w:name="No170_Z6T52K3"/>
      <w:bookmarkEnd w:id="689"/>
      <w:r>
        <w:rPr>
          <w:rFonts w:hint="eastAsia" w:cs="宋体" w:asciiTheme="majorEastAsia" w:hAnsiTheme="majorEastAsia" w:eastAsiaTheme="majorEastAsia"/>
          <w:color w:val="000000" w:themeColor="text1"/>
          <w:sz w:val="24"/>
          <w:lang w:val="zh-CN"/>
          <w14:textFill>
            <w14:solidFill>
              <w14:schemeClr w14:val="tx1"/>
            </w14:solidFill>
          </w14:textFill>
        </w:rPr>
        <w:t>政府采购评审专家应当配合采购人或者采购代理机构答复供应商的询问和质疑。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0" w:name="No171_Z6T53"/>
      <w:bookmarkEnd w:id="6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691" w:name="No172_Z6T53K1"/>
      <w:bookmarkEnd w:id="691"/>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政府采购法第五十二条规定的供应商应知其权益受到损害之日，是指：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2" w:name="No173_Z6T53K1X1"/>
      <w:bookmarkEnd w:id="692"/>
      <w:r>
        <w:rPr>
          <w:rFonts w:hint="eastAsia" w:cs="宋体" w:asciiTheme="majorEastAsia" w:hAnsiTheme="majorEastAsia" w:eastAsiaTheme="majorEastAsia"/>
          <w:color w:val="000000" w:themeColor="text1"/>
          <w:sz w:val="24"/>
          <w:lang w:val="zh-CN"/>
          <w14:textFill>
            <w14:solidFill>
              <w14:schemeClr w14:val="tx1"/>
            </w14:solidFill>
          </w14:textFill>
        </w:rPr>
        <w:t>（一）对可以质疑的采购文件提出质疑的，为收到采购文件之日或者采购文件公告期限届满之日；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3" w:name="No174_Z6T53K1X2"/>
      <w:bookmarkEnd w:id="693"/>
      <w:r>
        <w:rPr>
          <w:rFonts w:hint="eastAsia" w:cs="宋体" w:asciiTheme="majorEastAsia" w:hAnsiTheme="majorEastAsia" w:eastAsiaTheme="majorEastAsia"/>
          <w:color w:val="000000" w:themeColor="text1"/>
          <w:sz w:val="24"/>
          <w:lang w:val="zh-CN"/>
          <w14:textFill>
            <w14:solidFill>
              <w14:schemeClr w14:val="tx1"/>
            </w14:solidFill>
          </w14:textFill>
        </w:rPr>
        <w:t>（二）对采购过程提出质疑的，为各采购程序环节结束之日；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4" w:name="No175_Z6T53K1X3"/>
      <w:bookmarkEnd w:id="694"/>
      <w:r>
        <w:rPr>
          <w:rFonts w:hint="eastAsia" w:cs="宋体" w:asciiTheme="majorEastAsia" w:hAnsiTheme="majorEastAsia" w:eastAsiaTheme="majorEastAsia"/>
          <w:color w:val="000000" w:themeColor="text1"/>
          <w:sz w:val="24"/>
          <w:lang w:val="zh-CN"/>
          <w14:textFill>
            <w14:solidFill>
              <w14:schemeClr w14:val="tx1"/>
            </w14:solidFill>
          </w14:textFill>
        </w:rPr>
        <w:t>（三）对中标或者成交结果提出质疑的，为中标或者成交结果公告期限届满之日。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5" w:name="No176_Z6T54"/>
      <w:bookmarkEnd w:id="6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696" w:name="No177_Z6T54K1"/>
      <w:bookmarkEnd w:id="696"/>
      <w:r>
        <w:rPr>
          <w:rStyle w:val="17"/>
          <w:rFonts w:hint="eastAsia" w:cs="宋体" w:asciiTheme="majorEastAsia" w:hAnsiTheme="majorEastAsia" w:eastAsiaTheme="majorEastAsia"/>
          <w:color w:val="000000" w:themeColor="text1"/>
          <w:sz w:val="24"/>
          <w:lang w:val="zh-CN"/>
          <w14:textFill>
            <w14:solidFill>
              <w14:schemeClr w14:val="tx1"/>
            </w14:solidFill>
          </w14:textFill>
        </w:rPr>
        <w:t>询问或者质疑事项可能影响中标、成交结果的，采购人应当暂停签订合同，已经签订合同的，应当中止履行合同。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7" w:name="No178_Z6T55"/>
      <w:bookmarkEnd w:id="6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698" w:name="No179_Z6T55K1"/>
      <w:bookmarkEnd w:id="698"/>
      <w:r>
        <w:rPr>
          <w:rStyle w:val="17"/>
          <w:rFonts w:hint="eastAsia" w:cs="宋体" w:asciiTheme="majorEastAsia" w:hAnsiTheme="majorEastAsia" w:eastAsiaTheme="majorEastAsia"/>
          <w:color w:val="000000" w:themeColor="text1"/>
          <w:sz w:val="24"/>
          <w:lang w:val="zh-CN"/>
          <w14:textFill>
            <w14:solidFill>
              <w14:schemeClr w14:val="tx1"/>
            </w14:solidFill>
          </w14:textFill>
        </w:rPr>
        <w:t>供应商质疑、投诉应当有明确的请求和必要的证明材料。供应商投诉的事项不得超出已质疑事项的范围。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9" w:name="No180_Z6T56"/>
      <w:bookmarkEnd w:id="6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第五十六条 </w:t>
      </w:r>
      <w:bookmarkStart w:id="700" w:name="No181_Z6T56K1"/>
      <w:bookmarkEnd w:id="700"/>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财政部门处理投诉事项采用书面审查的方式，必要时可以进行调查取证或者组织质证。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1" w:name="No182_Z6T56K2"/>
      <w:bookmarkEnd w:id="701"/>
      <w:r>
        <w:rPr>
          <w:rFonts w:hint="eastAsia" w:cs="宋体" w:asciiTheme="majorEastAsia" w:hAnsiTheme="majorEastAsia" w:eastAsiaTheme="majorEastAsia"/>
          <w:color w:val="000000" w:themeColor="text1"/>
          <w:sz w:val="24"/>
          <w:lang w:val="zh-CN"/>
          <w14:textFill>
            <w14:solidFill>
              <w14:schemeClr w14:val="tx1"/>
            </w14:solidFill>
          </w14:textFill>
        </w:rPr>
        <w:t>对财政部门依法进行的调查取证，投诉人和与投诉事项有关的当事人应当如实反映情况，并提供相关材料。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2" w:name="No183_Z6T57"/>
      <w:bookmarkEnd w:id="7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第五十七条 </w:t>
      </w:r>
      <w:bookmarkStart w:id="703" w:name="No184_Z6T57K1"/>
      <w:bookmarkEnd w:id="703"/>
      <w:r>
        <w:rPr>
          <w:rStyle w:val="17"/>
          <w:rFonts w:hint="eastAsia" w:cs="宋体" w:asciiTheme="majorEastAsia" w:hAnsiTheme="majorEastAsia" w:eastAsiaTheme="majorEastAsia"/>
          <w:color w:val="000000" w:themeColor="text1"/>
          <w:sz w:val="24"/>
          <w:lang w:val="zh-CN"/>
          <w14:textFill>
            <w14:solidFill>
              <w14:schemeClr w14:val="tx1"/>
            </w14:solidFill>
          </w14:textFill>
        </w:rPr>
        <w:t>投诉人捏造事实、提供虚假材料或者以非法手段取得证明材料进行投诉的，财政部门应当予以驳回。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4" w:name="No185_Z6T57K2"/>
      <w:bookmarkEnd w:id="704"/>
      <w:r>
        <w:rPr>
          <w:rFonts w:hint="eastAsia" w:cs="宋体" w:asciiTheme="majorEastAsia" w:hAnsiTheme="majorEastAsia" w:eastAsiaTheme="majorEastAsia"/>
          <w:color w:val="000000" w:themeColor="text1"/>
          <w:sz w:val="24"/>
          <w:lang w:val="zh-CN"/>
          <w14:textFill>
            <w14:solidFill>
              <w14:schemeClr w14:val="tx1"/>
            </w14:solidFill>
          </w14:textFill>
        </w:rPr>
        <w:t>财政部门受理投诉后，投诉人书面申请撤回投诉的，财政部门应当终止投诉处理程序。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5" w:name="No186_Z6T58"/>
      <w:bookmarkEnd w:id="7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第五十八条 </w:t>
      </w:r>
      <w:bookmarkStart w:id="706" w:name="No187_Z6T58K1"/>
      <w:bookmarkEnd w:id="706"/>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财政部门处理投诉事项，需要检验、检测、鉴定、专家评审以及需要投诉人补正材料的，所需时间不计算在投诉处理期限内。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7" w:name="No188_Z6T58K2"/>
      <w:bookmarkEnd w:id="707"/>
      <w:r>
        <w:rPr>
          <w:rFonts w:hint="eastAsia" w:cs="宋体" w:asciiTheme="majorEastAsia" w:hAnsiTheme="majorEastAsia" w:eastAsiaTheme="majorEastAsia"/>
          <w:color w:val="000000" w:themeColor="text1"/>
          <w:sz w:val="24"/>
          <w:lang w:val="zh-CN"/>
          <w14:textFill>
            <w14:solidFill>
              <w14:schemeClr w14:val="tx1"/>
            </w14:solidFill>
          </w14:textFill>
        </w:rPr>
        <w:t>财政部门对投诉事项作出的处理决定，应当在省级以上人民政府财政部门指定的媒体上公告。</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708" w:name="No189_Z7"/>
      <w:bookmarkEnd w:id="708"/>
      <w:r>
        <w:rPr>
          <w:rFonts w:hint="eastAsia" w:cs="宋体" w:asciiTheme="majorEastAsia" w:hAnsiTheme="majorEastAsia" w:eastAsiaTheme="majorEastAsia"/>
          <w:color w:val="000000" w:themeColor="text1"/>
          <w:sz w:val="24"/>
          <w:lang w:val="zh-CN"/>
          <w14:textFill>
            <w14:solidFill>
              <w14:schemeClr w14:val="tx1"/>
            </w14:solidFill>
          </w14:textFill>
        </w:rPr>
        <w:t>第七章 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9" w:name="No190_Z7T59"/>
      <w:bookmarkEnd w:id="7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第五十九条 </w:t>
      </w:r>
      <w:bookmarkStart w:id="710" w:name="No191_Z7T59K1"/>
      <w:bookmarkEnd w:id="710"/>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政府采购法第六十三条所称政府采购项目的采购标准，是指项目采购所依据的经费预算标准、资产配置标准和技术、服务标准等。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1" w:name="No192_Z7T60"/>
      <w:bookmarkEnd w:id="7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第六十条 </w:t>
      </w:r>
      <w:bookmarkStart w:id="712" w:name="No193_Z7T60K1"/>
      <w:bookmarkEnd w:id="712"/>
      <w:r>
        <w:rPr>
          <w:rStyle w:val="17"/>
          <w:rFonts w:hint="eastAsia" w:cs="宋体" w:asciiTheme="majorEastAsia" w:hAnsiTheme="majorEastAsia" w:eastAsiaTheme="majorEastAsia"/>
          <w:color w:val="000000" w:themeColor="text1"/>
          <w:sz w:val="24"/>
          <w:lang w:val="zh-CN"/>
          <w14:textFill>
            <w14:solidFill>
              <w14:schemeClr w14:val="tx1"/>
            </w14:solidFill>
          </w14:textFill>
        </w:rPr>
        <w:t>除政府采购法第六十六条规定的考核事项外，财政部门对集中采购机构的考核事项还包括：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3" w:name="No194_Z7T60K1X1"/>
      <w:bookmarkEnd w:id="713"/>
      <w:r>
        <w:rPr>
          <w:rFonts w:hint="eastAsia" w:cs="宋体" w:asciiTheme="majorEastAsia" w:hAnsiTheme="majorEastAsia" w:eastAsiaTheme="majorEastAsia"/>
          <w:color w:val="000000" w:themeColor="text1"/>
          <w:sz w:val="24"/>
          <w:lang w:val="zh-CN"/>
          <w14:textFill>
            <w14:solidFill>
              <w14:schemeClr w14:val="tx1"/>
            </w14:solidFill>
          </w14:textFill>
        </w:rPr>
        <w:t>（一）政府采购政策的执行情况；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4" w:name="No195_Z7T60K1X2"/>
      <w:bookmarkEnd w:id="714"/>
      <w:r>
        <w:rPr>
          <w:rFonts w:hint="eastAsia" w:cs="宋体" w:asciiTheme="majorEastAsia" w:hAnsiTheme="majorEastAsia" w:eastAsiaTheme="majorEastAsia"/>
          <w:color w:val="000000" w:themeColor="text1"/>
          <w:sz w:val="24"/>
          <w:lang w:val="zh-CN"/>
          <w14:textFill>
            <w14:solidFill>
              <w14:schemeClr w14:val="tx1"/>
            </w14:solidFill>
          </w14:textFill>
        </w:rPr>
        <w:t>（二）采购文件编制水平；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5" w:name="No196_Z7T60K1X3"/>
      <w:bookmarkEnd w:id="715"/>
      <w:r>
        <w:rPr>
          <w:rFonts w:hint="eastAsia" w:cs="宋体" w:asciiTheme="majorEastAsia" w:hAnsiTheme="majorEastAsia" w:eastAsiaTheme="majorEastAsia"/>
          <w:color w:val="000000" w:themeColor="text1"/>
          <w:sz w:val="24"/>
          <w:lang w:val="zh-CN"/>
          <w14:textFill>
            <w14:solidFill>
              <w14:schemeClr w14:val="tx1"/>
            </w14:solidFill>
          </w14:textFill>
        </w:rPr>
        <w:t>（三）采购方式和采购程序的执行情况；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6" w:name="No197_Z7T60K1X4"/>
      <w:bookmarkEnd w:id="716"/>
      <w:r>
        <w:rPr>
          <w:rFonts w:hint="eastAsia" w:cs="宋体" w:asciiTheme="majorEastAsia" w:hAnsiTheme="majorEastAsia" w:eastAsiaTheme="majorEastAsia"/>
          <w:color w:val="000000" w:themeColor="text1"/>
          <w:sz w:val="24"/>
          <w:lang w:val="zh-CN"/>
          <w14:textFill>
            <w14:solidFill>
              <w14:schemeClr w14:val="tx1"/>
            </w14:solidFill>
          </w14:textFill>
        </w:rPr>
        <w:t>（四）询问、质疑答复情况；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7" w:name="No198_Z7T60K1X5"/>
      <w:bookmarkEnd w:id="717"/>
      <w:r>
        <w:rPr>
          <w:rFonts w:hint="eastAsia" w:cs="宋体" w:asciiTheme="majorEastAsia" w:hAnsiTheme="majorEastAsia" w:eastAsiaTheme="majorEastAsia"/>
          <w:color w:val="000000" w:themeColor="text1"/>
          <w:sz w:val="24"/>
          <w:lang w:val="zh-CN"/>
          <w14:textFill>
            <w14:solidFill>
              <w14:schemeClr w14:val="tx1"/>
            </w14:solidFill>
          </w14:textFill>
        </w:rPr>
        <w:t>（五）内部监督管理制度建设及执行情况；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8" w:name="No199_Z7T60K1X6"/>
      <w:bookmarkEnd w:id="718"/>
      <w:r>
        <w:rPr>
          <w:rFonts w:hint="eastAsia" w:cs="宋体" w:asciiTheme="majorEastAsia" w:hAnsiTheme="majorEastAsia" w:eastAsiaTheme="majorEastAsia"/>
          <w:color w:val="000000" w:themeColor="text1"/>
          <w:sz w:val="24"/>
          <w:lang w:val="zh-CN"/>
          <w14:textFill>
            <w14:solidFill>
              <w14:schemeClr w14:val="tx1"/>
            </w14:solidFill>
          </w14:textFill>
        </w:rPr>
        <w:t>（六）省级以上人民政府财政部门规定的其他事项。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9" w:name="No200_Z7T60K2"/>
      <w:bookmarkEnd w:id="719"/>
      <w:r>
        <w:rPr>
          <w:rFonts w:hint="eastAsia" w:cs="宋体" w:asciiTheme="majorEastAsia" w:hAnsiTheme="majorEastAsia" w:eastAsiaTheme="majorEastAsia"/>
          <w:color w:val="000000" w:themeColor="text1"/>
          <w:sz w:val="24"/>
          <w:lang w:val="zh-CN"/>
          <w14:textFill>
            <w14:solidFill>
              <w14:schemeClr w14:val="tx1"/>
            </w14:solidFill>
          </w14:textFill>
        </w:rPr>
        <w:t>财政部门应当制定考核计划，定期对集中采购机构进行考核，考核结果有重要情况的，应当向本级人民政府报告。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20" w:name="No201_Z7T61"/>
      <w:bookmarkEnd w:id="7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第六十一条 </w:t>
      </w:r>
      <w:bookmarkStart w:id="721" w:name="No202_Z7T61K1"/>
      <w:bookmarkEnd w:id="721"/>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采购人发现采购代理机构有违法行为的，应当要求其改正。采购代理机构拒不改正的，采购人应当向本级人民政府财政部门报告，财政部门应当依法处理。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22" w:name="No203_Z7T61K2"/>
      <w:bookmarkEnd w:id="722"/>
      <w:r>
        <w:rPr>
          <w:rFonts w:hint="eastAsia" w:cs="宋体" w:asciiTheme="majorEastAsia" w:hAnsiTheme="majorEastAsia" w:eastAsiaTheme="majorEastAsia"/>
          <w:color w:val="000000" w:themeColor="text1"/>
          <w:sz w:val="24"/>
          <w:lang w:val="zh-CN"/>
          <w14:textFill>
            <w14:solidFill>
              <w14:schemeClr w14:val="tx1"/>
            </w14:solidFill>
          </w14:textFill>
        </w:rPr>
        <w:t>采购代理机构发现采购人的采购需求存在以不合理条件对供应商实行差别待遇、歧视待遇或者其他不符合法律、法规和政府采购政策规定内容，或者发现采购人有其他违法行为的，应当建议其改正。采购人拒不改正的，采购代理机构应当向采购人的本级人民政府财政部门报告，财政部门应当依法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23" w:name="No204_Z7T62"/>
      <w:bookmarkEnd w:id="7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第六十二条 </w:t>
      </w:r>
      <w:bookmarkStart w:id="724" w:name="No205_Z7T62K1"/>
      <w:bookmarkEnd w:id="724"/>
      <w:r>
        <w:rPr>
          <w:rStyle w:val="17"/>
          <w:rFonts w:hint="eastAsia" w:cs="宋体" w:asciiTheme="majorEastAsia" w:hAnsiTheme="majorEastAsia" w:eastAsiaTheme="majorEastAsia"/>
          <w:color w:val="000000" w:themeColor="text1"/>
          <w:sz w:val="24"/>
          <w:lang w:val="zh-CN"/>
          <w14:textFill>
            <w14:solidFill>
              <w14:schemeClr w14:val="tx1"/>
            </w14:solidFill>
          </w14:textFill>
        </w:rPr>
        <w:t>省级以上人民政府财政部门应当对政府采购评审专家库实行动态管理，具体管理办法由国务院财政部门制定。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25" w:name="No206_Z7T62K2"/>
      <w:bookmarkEnd w:id="725"/>
      <w:r>
        <w:rPr>
          <w:rFonts w:hint="eastAsia" w:cs="宋体" w:asciiTheme="majorEastAsia" w:hAnsiTheme="majorEastAsia" w:eastAsiaTheme="majorEastAsia"/>
          <w:color w:val="000000" w:themeColor="text1"/>
          <w:sz w:val="24"/>
          <w:lang w:val="zh-CN"/>
          <w14:textFill>
            <w14:solidFill>
              <w14:schemeClr w14:val="tx1"/>
            </w14:solidFill>
          </w14:textFill>
        </w:rPr>
        <w:t>采购人或者采购代理机构应当对评审专家在政府采购活动中的职责履行情况予以记录，并及时向财政部门报告。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26" w:name="No207_Z7T63"/>
      <w:bookmarkEnd w:id="7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第六十三条 </w:t>
      </w:r>
      <w:bookmarkStart w:id="727" w:name="No208_Z7T63K1"/>
      <w:bookmarkEnd w:id="727"/>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各级人民政府财政部门和其他有关部门应当加强对参加政府采购活动的供应商、采购代理机构、评审专家的监督管理，对其不良行为予以记录，并纳入统一的信用信息平台。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28" w:name="No209_Z7T64"/>
      <w:bookmarkEnd w:id="7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第六十四条 </w:t>
      </w:r>
      <w:bookmarkStart w:id="729" w:name="No210_Z7T64K1"/>
      <w:bookmarkEnd w:id="729"/>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各级人民政府财政部门对政府采购活动进行监督检查，有权查阅、复制有关文件、资料，相关单位和人员应当予以配合。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30" w:name="No211_Z7T65"/>
      <w:bookmarkEnd w:id="7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第六十五条 </w:t>
      </w:r>
      <w:bookmarkStart w:id="731" w:name="No212_Z7T65K1"/>
      <w:bookmarkEnd w:id="731"/>
      <w:r>
        <w:rPr>
          <w:rStyle w:val="17"/>
          <w:rFonts w:hint="eastAsia" w:cs="宋体" w:asciiTheme="majorEastAsia" w:hAnsiTheme="majorEastAsia" w:eastAsiaTheme="majorEastAsia"/>
          <w:color w:val="000000" w:themeColor="text1"/>
          <w:sz w:val="24"/>
          <w:lang w:val="zh-CN"/>
          <w14:textFill>
            <w14:solidFill>
              <w14:schemeClr w14:val="tx1"/>
            </w14:solidFill>
          </w14:textFill>
        </w:rPr>
        <w:t>审计机关、监察机关以及其他有关部门依法对政府采购活动实施监督，发现采购当事人有违法行为的，应当及时通报财政部门。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732" w:name="No213_Z8"/>
      <w:bookmarkEnd w:id="732"/>
      <w:r>
        <w:rPr>
          <w:rFonts w:hint="eastAsia" w:cs="宋体" w:asciiTheme="majorEastAsia" w:hAnsiTheme="majorEastAsia" w:eastAsiaTheme="majorEastAsia"/>
          <w:color w:val="000000" w:themeColor="text1"/>
          <w:sz w:val="24"/>
          <w:lang w:val="zh-CN"/>
          <w14:textFill>
            <w14:solidFill>
              <w14:schemeClr w14:val="tx1"/>
            </w14:solidFill>
          </w14:textFill>
        </w:rPr>
        <w:t>第八章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33" w:name="No214_Z8T66"/>
      <w:bookmarkEnd w:id="7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第六十六条 </w:t>
      </w:r>
      <w:bookmarkStart w:id="734" w:name="No215_Z8T66K1"/>
      <w:bookmarkEnd w:id="734"/>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政府采购法第七十一条规定的罚款，数额为10万元以下。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35" w:name="No216_Z8T66K2"/>
      <w:bookmarkEnd w:id="735"/>
      <w:r>
        <w:rPr>
          <w:rFonts w:hint="eastAsia" w:cs="宋体" w:asciiTheme="majorEastAsia" w:hAnsiTheme="majorEastAsia" w:eastAsiaTheme="majorEastAsia"/>
          <w:color w:val="000000" w:themeColor="text1"/>
          <w:sz w:val="24"/>
          <w:lang w:val="zh-CN"/>
          <w14:textFill>
            <w14:solidFill>
              <w14:schemeClr w14:val="tx1"/>
            </w14:solidFill>
          </w14:textFill>
        </w:rPr>
        <w:t>政府采购法第七十二条规定的罚款，数额为5万元以上25万元以下。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36" w:name="No217_Z8T67"/>
      <w:bookmarkEnd w:id="7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第六十七条 </w:t>
      </w:r>
      <w:bookmarkStart w:id="737" w:name="No218_Z8T67K1"/>
      <w:bookmarkEnd w:id="737"/>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采购人有下列情形之一的，由财政部门责令限期改正，给予警告，对直接负责的主管人员和其他直接责任人员依法给予处分，并予以通报：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38" w:name="No219_Z8T67K1X1"/>
      <w:bookmarkEnd w:id="738"/>
      <w:r>
        <w:rPr>
          <w:rFonts w:hint="eastAsia" w:cs="宋体" w:asciiTheme="majorEastAsia" w:hAnsiTheme="majorEastAsia" w:eastAsiaTheme="majorEastAsia"/>
          <w:color w:val="000000" w:themeColor="text1"/>
          <w:sz w:val="24"/>
          <w:lang w:val="zh-CN"/>
          <w14:textFill>
            <w14:solidFill>
              <w14:schemeClr w14:val="tx1"/>
            </w14:solidFill>
          </w14:textFill>
        </w:rPr>
        <w:t>（一）未按照规定编制政府采购实施计划或者未按照规定将政府采购实施计划报本级人民政府财政部门备案；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39" w:name="No220_Z8T67K1X2"/>
      <w:bookmarkEnd w:id="739"/>
      <w:r>
        <w:rPr>
          <w:rFonts w:hint="eastAsia" w:cs="宋体" w:asciiTheme="majorEastAsia" w:hAnsiTheme="majorEastAsia" w:eastAsiaTheme="majorEastAsia"/>
          <w:color w:val="000000" w:themeColor="text1"/>
          <w:sz w:val="24"/>
          <w:lang w:val="zh-CN"/>
          <w14:textFill>
            <w14:solidFill>
              <w14:schemeClr w14:val="tx1"/>
            </w14:solidFill>
          </w14:textFill>
        </w:rPr>
        <w:t>（二）将应当进行公开招标的项目化整为零或者以其他任何方式规避公开招标；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40" w:name="No221_Z8T67K1X3"/>
      <w:bookmarkEnd w:id="740"/>
      <w:r>
        <w:rPr>
          <w:rFonts w:hint="eastAsia" w:cs="宋体" w:asciiTheme="majorEastAsia" w:hAnsiTheme="majorEastAsia" w:eastAsiaTheme="majorEastAsia"/>
          <w:color w:val="000000" w:themeColor="text1"/>
          <w:sz w:val="24"/>
          <w:lang w:val="zh-CN"/>
          <w14:textFill>
            <w14:solidFill>
              <w14:schemeClr w14:val="tx1"/>
            </w14:solidFill>
          </w14:textFill>
        </w:rPr>
        <w:t>（三）未按照规定在评标委员会、竞争性谈判小组或者询价小组推荐的中标或者成交候选人中确定中标或者成交供应商；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41" w:name="No222_Z8T67K1X4"/>
      <w:bookmarkEnd w:id="741"/>
      <w:r>
        <w:rPr>
          <w:rFonts w:hint="eastAsia" w:cs="宋体" w:asciiTheme="majorEastAsia" w:hAnsiTheme="majorEastAsia" w:eastAsiaTheme="majorEastAsia"/>
          <w:color w:val="000000" w:themeColor="text1"/>
          <w:sz w:val="24"/>
          <w:lang w:val="zh-CN"/>
          <w14:textFill>
            <w14:solidFill>
              <w14:schemeClr w14:val="tx1"/>
            </w14:solidFill>
          </w14:textFill>
        </w:rPr>
        <w:t>（四）未按照采购文件确定的事项签订政府采购合同；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42" w:name="No223_Z8T67K1X5"/>
      <w:bookmarkEnd w:id="742"/>
      <w:r>
        <w:rPr>
          <w:rFonts w:hint="eastAsia" w:cs="宋体" w:asciiTheme="majorEastAsia" w:hAnsiTheme="majorEastAsia" w:eastAsiaTheme="majorEastAsia"/>
          <w:color w:val="000000" w:themeColor="text1"/>
          <w:sz w:val="24"/>
          <w:lang w:val="zh-CN"/>
          <w14:textFill>
            <w14:solidFill>
              <w14:schemeClr w14:val="tx1"/>
            </w14:solidFill>
          </w14:textFill>
        </w:rPr>
        <w:t>（五）政府采购合同履行中追加与合同标的相同的货物、工程或者服务的采购金额超过原合同采购金额10%；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43" w:name="No224_Z8T67K1X6"/>
      <w:bookmarkEnd w:id="743"/>
      <w:r>
        <w:rPr>
          <w:rFonts w:hint="eastAsia" w:cs="宋体" w:asciiTheme="majorEastAsia" w:hAnsiTheme="majorEastAsia" w:eastAsiaTheme="majorEastAsia"/>
          <w:color w:val="000000" w:themeColor="text1"/>
          <w:sz w:val="24"/>
          <w:lang w:val="zh-CN"/>
          <w14:textFill>
            <w14:solidFill>
              <w14:schemeClr w14:val="tx1"/>
            </w14:solidFill>
          </w14:textFill>
        </w:rPr>
        <w:t>（六）擅自变更、中止或者终止政府采购合同；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44" w:name="No225_Z8T67K1X7"/>
      <w:bookmarkEnd w:id="744"/>
      <w:r>
        <w:rPr>
          <w:rFonts w:hint="eastAsia" w:cs="宋体" w:asciiTheme="majorEastAsia" w:hAnsiTheme="majorEastAsia" w:eastAsiaTheme="majorEastAsia"/>
          <w:color w:val="000000" w:themeColor="text1"/>
          <w:sz w:val="24"/>
          <w:lang w:val="zh-CN"/>
          <w14:textFill>
            <w14:solidFill>
              <w14:schemeClr w14:val="tx1"/>
            </w14:solidFill>
          </w14:textFill>
        </w:rPr>
        <w:t>（七）未按照规定公告政府采购合同；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45" w:name="No226_Z8T67K1X8"/>
      <w:bookmarkEnd w:id="745"/>
      <w:r>
        <w:rPr>
          <w:rFonts w:hint="eastAsia" w:cs="宋体" w:asciiTheme="majorEastAsia" w:hAnsiTheme="majorEastAsia" w:eastAsiaTheme="majorEastAsia"/>
          <w:color w:val="000000" w:themeColor="text1"/>
          <w:sz w:val="24"/>
          <w:lang w:val="zh-CN"/>
          <w14:textFill>
            <w14:solidFill>
              <w14:schemeClr w14:val="tx1"/>
            </w14:solidFill>
          </w14:textFill>
        </w:rPr>
        <w:t>（八）未按照规定时间将政府采购合同副本报本级人民政府财政部门和有关部门备案。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46" w:name="No227_Z8T68"/>
      <w:bookmarkEnd w:id="7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第六十八条 </w:t>
      </w:r>
      <w:bookmarkStart w:id="747" w:name="No228_Z8T68K1"/>
      <w:bookmarkEnd w:id="747"/>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采购人、采购代理机构有下列情形之一的，依照政府采购法第七十一条、第七十八条的规定追究法律责任：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48" w:name="No229_Z8T68K1X1"/>
      <w:bookmarkEnd w:id="748"/>
      <w:r>
        <w:rPr>
          <w:rFonts w:hint="eastAsia" w:cs="宋体" w:asciiTheme="majorEastAsia" w:hAnsiTheme="majorEastAsia" w:eastAsiaTheme="majorEastAsia"/>
          <w:color w:val="000000" w:themeColor="text1"/>
          <w:sz w:val="24"/>
          <w:lang w:val="zh-CN"/>
          <w14:textFill>
            <w14:solidFill>
              <w14:schemeClr w14:val="tx1"/>
            </w14:solidFill>
          </w14:textFill>
        </w:rPr>
        <w:t>（一）未依照政府采购法和本条例规定的方式实施采购；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49" w:name="No230_Z8T68K1X2"/>
      <w:bookmarkEnd w:id="749"/>
      <w:r>
        <w:rPr>
          <w:rFonts w:hint="eastAsia" w:cs="宋体" w:asciiTheme="majorEastAsia" w:hAnsiTheme="majorEastAsia" w:eastAsiaTheme="majorEastAsia"/>
          <w:color w:val="000000" w:themeColor="text1"/>
          <w:sz w:val="24"/>
          <w:lang w:val="zh-CN"/>
          <w14:textFill>
            <w14:solidFill>
              <w14:schemeClr w14:val="tx1"/>
            </w14:solidFill>
          </w14:textFill>
        </w:rPr>
        <w:t>（二）未依法在指定的媒体上发布政府采购项目信息；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50" w:name="No231_Z8T68K1X3"/>
      <w:bookmarkEnd w:id="750"/>
      <w:r>
        <w:rPr>
          <w:rFonts w:hint="eastAsia" w:cs="宋体" w:asciiTheme="majorEastAsia" w:hAnsiTheme="majorEastAsia" w:eastAsiaTheme="majorEastAsia"/>
          <w:color w:val="000000" w:themeColor="text1"/>
          <w:sz w:val="24"/>
          <w:lang w:val="zh-CN"/>
          <w14:textFill>
            <w14:solidFill>
              <w14:schemeClr w14:val="tx1"/>
            </w14:solidFill>
          </w14:textFill>
        </w:rPr>
        <w:t>（三）未按照规定执行政府采购政策；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51" w:name="No232_Z8T68K1X4"/>
      <w:bookmarkEnd w:id="751"/>
      <w:r>
        <w:rPr>
          <w:rFonts w:hint="eastAsia" w:cs="宋体" w:asciiTheme="majorEastAsia" w:hAnsiTheme="majorEastAsia" w:eastAsiaTheme="majorEastAsia"/>
          <w:color w:val="000000" w:themeColor="text1"/>
          <w:sz w:val="24"/>
          <w:lang w:val="zh-CN"/>
          <w14:textFill>
            <w14:solidFill>
              <w14:schemeClr w14:val="tx1"/>
            </w14:solidFill>
          </w14:textFill>
        </w:rPr>
        <w:t>（四）违反本条例第十五条的规定导致无法组织对供应商履约情况进行验收或者国家财产遭受损失；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52" w:name="No233_Z8T68K1X5"/>
      <w:bookmarkEnd w:id="752"/>
      <w:r>
        <w:rPr>
          <w:rFonts w:hint="eastAsia" w:cs="宋体" w:asciiTheme="majorEastAsia" w:hAnsiTheme="majorEastAsia" w:eastAsiaTheme="majorEastAsia"/>
          <w:color w:val="000000" w:themeColor="text1"/>
          <w:sz w:val="24"/>
          <w:lang w:val="zh-CN"/>
          <w14:textFill>
            <w14:solidFill>
              <w14:schemeClr w14:val="tx1"/>
            </w14:solidFill>
          </w14:textFill>
        </w:rPr>
        <w:t>（五）未依法从政府采购评审专家库中抽取评审专家；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53" w:name="No234_Z8T68K1X6"/>
      <w:bookmarkEnd w:id="753"/>
      <w:r>
        <w:rPr>
          <w:rFonts w:hint="eastAsia" w:cs="宋体" w:asciiTheme="majorEastAsia" w:hAnsiTheme="majorEastAsia" w:eastAsiaTheme="majorEastAsia"/>
          <w:color w:val="000000" w:themeColor="text1"/>
          <w:sz w:val="24"/>
          <w:lang w:val="zh-CN"/>
          <w14:textFill>
            <w14:solidFill>
              <w14:schemeClr w14:val="tx1"/>
            </w14:solidFill>
          </w14:textFill>
        </w:rPr>
        <w:t>（六）非法干预采购评审活动；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54" w:name="No235_Z8T68K1X7"/>
      <w:bookmarkEnd w:id="754"/>
      <w:r>
        <w:rPr>
          <w:rFonts w:hint="eastAsia" w:cs="宋体" w:asciiTheme="majorEastAsia" w:hAnsiTheme="majorEastAsia" w:eastAsiaTheme="majorEastAsia"/>
          <w:color w:val="000000" w:themeColor="text1"/>
          <w:sz w:val="24"/>
          <w:lang w:val="zh-CN"/>
          <w14:textFill>
            <w14:solidFill>
              <w14:schemeClr w14:val="tx1"/>
            </w14:solidFill>
          </w14:textFill>
        </w:rPr>
        <w:t>（七）采用综合评分法时评审标准中的分值设置未与评审因素的量化指标相对应；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55" w:name="No236_Z8T68K1X8"/>
      <w:bookmarkEnd w:id="755"/>
      <w:r>
        <w:rPr>
          <w:rFonts w:hint="eastAsia" w:cs="宋体" w:asciiTheme="majorEastAsia" w:hAnsiTheme="majorEastAsia" w:eastAsiaTheme="majorEastAsia"/>
          <w:color w:val="000000" w:themeColor="text1"/>
          <w:sz w:val="24"/>
          <w:lang w:val="zh-CN"/>
          <w14:textFill>
            <w14:solidFill>
              <w14:schemeClr w14:val="tx1"/>
            </w14:solidFill>
          </w14:textFill>
        </w:rPr>
        <w:t>（八）对供应商的询问、质疑逾期未作处理；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56" w:name="No237_Z8T68K1X9"/>
      <w:bookmarkEnd w:id="756"/>
      <w:r>
        <w:rPr>
          <w:rFonts w:hint="eastAsia" w:cs="宋体" w:asciiTheme="majorEastAsia" w:hAnsiTheme="majorEastAsia" w:eastAsiaTheme="majorEastAsia"/>
          <w:color w:val="000000" w:themeColor="text1"/>
          <w:sz w:val="24"/>
          <w:lang w:val="zh-CN"/>
          <w14:textFill>
            <w14:solidFill>
              <w14:schemeClr w14:val="tx1"/>
            </w14:solidFill>
          </w14:textFill>
        </w:rPr>
        <w:t>（九）通过对样品进行检测、对供应商进行考察等方式改变评审结果；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57" w:name="No238_Z8T68K1X10"/>
      <w:bookmarkEnd w:id="757"/>
      <w:r>
        <w:rPr>
          <w:rFonts w:hint="eastAsia" w:cs="宋体" w:asciiTheme="majorEastAsia" w:hAnsiTheme="majorEastAsia" w:eastAsiaTheme="majorEastAsia"/>
          <w:color w:val="000000" w:themeColor="text1"/>
          <w:sz w:val="24"/>
          <w:lang w:val="zh-CN"/>
          <w14:textFill>
            <w14:solidFill>
              <w14:schemeClr w14:val="tx1"/>
            </w14:solidFill>
          </w14:textFill>
        </w:rPr>
        <w:t>（十）未按照规定组织对供应商履约情况进行验收。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58" w:name="No239_Z8T69"/>
      <w:bookmarkEnd w:id="7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第六十九条 </w:t>
      </w:r>
      <w:bookmarkStart w:id="759" w:name="No240_Z8T69K1"/>
      <w:bookmarkEnd w:id="759"/>
      <w:r>
        <w:rPr>
          <w:rStyle w:val="17"/>
          <w:rFonts w:hint="eastAsia" w:cs="宋体" w:asciiTheme="majorEastAsia" w:hAnsiTheme="majorEastAsia" w:eastAsiaTheme="majorEastAsia"/>
          <w:color w:val="000000" w:themeColor="text1"/>
          <w:sz w:val="24"/>
          <w:lang w:val="zh-CN"/>
          <w14:textFill>
            <w14:solidFill>
              <w14:schemeClr w14:val="tx1"/>
            </w14:solidFill>
          </w14:textFill>
        </w:rPr>
        <w:t>集中采购机构有下列情形之一的，由财政部门责令限期改正，给予警告，有违法所得的，并处没收违法所得，对直接负责的主管人员和其他直接责任人员依法给予处分，并予以通报：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60" w:name="No241_Z8T69K1X1"/>
      <w:bookmarkEnd w:id="760"/>
      <w:r>
        <w:rPr>
          <w:rFonts w:hint="eastAsia" w:cs="宋体" w:asciiTheme="majorEastAsia" w:hAnsiTheme="majorEastAsia" w:eastAsiaTheme="majorEastAsia"/>
          <w:color w:val="000000" w:themeColor="text1"/>
          <w:sz w:val="24"/>
          <w:lang w:val="zh-CN"/>
          <w14:textFill>
            <w14:solidFill>
              <w14:schemeClr w14:val="tx1"/>
            </w14:solidFill>
          </w14:textFill>
        </w:rPr>
        <w:t>（一）内部监督管理制度不健全，对依法应当分设、分离的岗位、人员未分设、分离；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61" w:name="No242_Z8T69K1X2"/>
      <w:bookmarkEnd w:id="761"/>
      <w:r>
        <w:rPr>
          <w:rFonts w:hint="eastAsia" w:cs="宋体" w:asciiTheme="majorEastAsia" w:hAnsiTheme="majorEastAsia" w:eastAsiaTheme="majorEastAsia"/>
          <w:color w:val="000000" w:themeColor="text1"/>
          <w:sz w:val="24"/>
          <w:lang w:val="zh-CN"/>
          <w14:textFill>
            <w14:solidFill>
              <w14:schemeClr w14:val="tx1"/>
            </w14:solidFill>
          </w14:textFill>
        </w:rPr>
        <w:t>（二）将集中采购项目委托其他采购代理机构采购；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62" w:name="No243_Z8T69K1X3"/>
      <w:bookmarkEnd w:id="762"/>
      <w:r>
        <w:rPr>
          <w:rFonts w:hint="eastAsia" w:cs="宋体" w:asciiTheme="majorEastAsia" w:hAnsiTheme="majorEastAsia" w:eastAsiaTheme="majorEastAsia"/>
          <w:color w:val="000000" w:themeColor="text1"/>
          <w:sz w:val="24"/>
          <w:lang w:val="zh-CN"/>
          <w14:textFill>
            <w14:solidFill>
              <w14:schemeClr w14:val="tx1"/>
            </w14:solidFill>
          </w14:textFill>
        </w:rPr>
        <w:t>（三）从事营利活动。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63" w:name="No244_Z8T70"/>
      <w:bookmarkEnd w:id="7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第七十条 </w:t>
      </w:r>
      <w:bookmarkStart w:id="764" w:name="No245_Z8T70K1"/>
      <w:bookmarkEnd w:id="764"/>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采购人员与供应商有利害关系而不依法回避的，由财政部门给予警告，并处2000元以上2万元以下的罚款。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65" w:name="No246_Z8T71"/>
      <w:bookmarkEnd w:id="7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第七十一条 </w:t>
      </w:r>
      <w:bookmarkStart w:id="766" w:name="No247_Z8T71K1"/>
      <w:bookmarkEnd w:id="766"/>
      <w:r>
        <w:rPr>
          <w:rStyle w:val="17"/>
          <w:rFonts w:hint="eastAsia" w:cs="宋体" w:asciiTheme="majorEastAsia" w:hAnsiTheme="majorEastAsia" w:eastAsiaTheme="majorEastAsia"/>
          <w:color w:val="000000" w:themeColor="text1"/>
          <w:sz w:val="24"/>
          <w:lang w:val="zh-CN"/>
          <w14:textFill>
            <w14:solidFill>
              <w14:schemeClr w14:val="tx1"/>
            </w14:solidFill>
          </w14:textFill>
        </w:rPr>
        <w:t>有政府采购法第七十一条、第七十二条规定的违法行为之一，影响或者可能影响中标、成交结果的，依照下列规定处理：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67" w:name="No248_Z8T71K1X1"/>
      <w:bookmarkEnd w:id="767"/>
      <w:r>
        <w:rPr>
          <w:rFonts w:hint="eastAsia" w:cs="宋体" w:asciiTheme="majorEastAsia" w:hAnsiTheme="majorEastAsia" w:eastAsiaTheme="majorEastAsia"/>
          <w:color w:val="000000" w:themeColor="text1"/>
          <w:sz w:val="24"/>
          <w:lang w:val="zh-CN"/>
          <w14:textFill>
            <w14:solidFill>
              <w14:schemeClr w14:val="tx1"/>
            </w14:solidFill>
          </w14:textFill>
        </w:rPr>
        <w:t>（一）未确定中标或者成交供应商的，终止本次政府采购活动，重新开展政府采购活动。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68" w:name="No249_Z8T71K1X2"/>
      <w:bookmarkEnd w:id="768"/>
      <w:r>
        <w:rPr>
          <w:rFonts w:hint="eastAsia" w:cs="宋体" w:asciiTheme="majorEastAsia" w:hAnsiTheme="majorEastAsia" w:eastAsiaTheme="majorEastAsia"/>
          <w:color w:val="000000" w:themeColor="text1"/>
          <w:sz w:val="24"/>
          <w:lang w:val="zh-CN"/>
          <w14:textFill>
            <w14:solidFill>
              <w14:schemeClr w14:val="tx1"/>
            </w14:solidFill>
          </w14:textFill>
        </w:rPr>
        <w:t>（二）已确定中标或者成交供应商但尚未签订政府采购合同的，中标或者成交结果无效，从合格的中标或者成交候选人中另行确定中标或者成交供应商；没有合格的中标或者成交候选人的，重新开展政府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69" w:name="No250_Z8T71K1X3"/>
      <w:bookmarkEnd w:id="769"/>
      <w:r>
        <w:rPr>
          <w:rFonts w:hint="eastAsia" w:cs="宋体" w:asciiTheme="majorEastAsia" w:hAnsiTheme="majorEastAsia" w:eastAsiaTheme="majorEastAsia"/>
          <w:color w:val="000000" w:themeColor="text1"/>
          <w:sz w:val="24"/>
          <w:lang w:val="zh-CN"/>
          <w14:textFill>
            <w14:solidFill>
              <w14:schemeClr w14:val="tx1"/>
            </w14:solidFill>
          </w14:textFill>
        </w:rPr>
        <w:t>（三）政府采购合同已签订但尚未履行的，撤销合同，从合格的中标或者成交候选人中另行确定中标或者成交供应商；没有合格的中标或者成交候选人的，重新开展政府采购活动。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70" w:name="No251_Z8T71K1X4"/>
      <w:bookmarkEnd w:id="770"/>
      <w:r>
        <w:rPr>
          <w:rFonts w:hint="eastAsia" w:cs="宋体" w:asciiTheme="majorEastAsia" w:hAnsiTheme="majorEastAsia" w:eastAsiaTheme="majorEastAsia"/>
          <w:color w:val="000000" w:themeColor="text1"/>
          <w:sz w:val="24"/>
          <w:lang w:val="zh-CN"/>
          <w14:textFill>
            <w14:solidFill>
              <w14:schemeClr w14:val="tx1"/>
            </w14:solidFill>
          </w14:textFill>
        </w:rPr>
        <w:t>（四）政府采购合同已经履行，给采购人、供应商造成损失的，由责任人承担赔偿责任。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71" w:name="No252_Z8T71K2"/>
      <w:bookmarkEnd w:id="771"/>
      <w:r>
        <w:rPr>
          <w:rFonts w:hint="eastAsia" w:cs="宋体" w:asciiTheme="majorEastAsia" w:hAnsiTheme="majorEastAsia" w:eastAsiaTheme="majorEastAsia"/>
          <w:color w:val="000000" w:themeColor="text1"/>
          <w:sz w:val="24"/>
          <w:lang w:val="zh-CN"/>
          <w14:textFill>
            <w14:solidFill>
              <w14:schemeClr w14:val="tx1"/>
            </w14:solidFill>
          </w14:textFill>
        </w:rPr>
        <w:t>政府采购当事人有其他违反政府采购法或者本条例规定的行为，经改正后仍然影响或者可能影响中标、成交结果或者依法被认定为中标、成交无效的，依照前款规定处理。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72" w:name="No253_Z8T72"/>
      <w:bookmarkEnd w:id="7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第七十二条 </w:t>
      </w:r>
      <w:bookmarkStart w:id="773" w:name="No254_Z8T72K1"/>
      <w:bookmarkEnd w:id="773"/>
      <w:r>
        <w:rPr>
          <w:rStyle w:val="17"/>
          <w:rFonts w:hint="eastAsia" w:cs="宋体" w:asciiTheme="majorEastAsia" w:hAnsiTheme="majorEastAsia" w:eastAsiaTheme="majorEastAsia"/>
          <w:color w:val="000000" w:themeColor="text1"/>
          <w:sz w:val="24"/>
          <w:lang w:val="zh-CN"/>
          <w14:textFill>
            <w14:solidFill>
              <w14:schemeClr w14:val="tx1"/>
            </w14:solidFill>
          </w14:textFill>
        </w:rPr>
        <w:t>供应商有下列情形之一的，依照政府采购法第七十七条第一款的规定追究法律责任：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74" w:name="No255_Z8T72K1X1"/>
      <w:bookmarkEnd w:id="774"/>
      <w:r>
        <w:rPr>
          <w:rFonts w:hint="eastAsia" w:cs="宋体" w:asciiTheme="majorEastAsia" w:hAnsiTheme="majorEastAsia" w:eastAsiaTheme="majorEastAsia"/>
          <w:color w:val="000000" w:themeColor="text1"/>
          <w:sz w:val="24"/>
          <w:lang w:val="zh-CN"/>
          <w14:textFill>
            <w14:solidFill>
              <w14:schemeClr w14:val="tx1"/>
            </w14:solidFill>
          </w14:textFill>
        </w:rPr>
        <w:t>（一）向评标委员会、竞争性谈判小组或者询价小组成员行贿或者提供其他不正当利益；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75" w:name="No256_Z8T72K1X2"/>
      <w:bookmarkEnd w:id="775"/>
      <w:r>
        <w:rPr>
          <w:rFonts w:hint="eastAsia" w:cs="宋体" w:asciiTheme="majorEastAsia" w:hAnsiTheme="majorEastAsia" w:eastAsiaTheme="majorEastAsia"/>
          <w:color w:val="000000" w:themeColor="text1"/>
          <w:sz w:val="24"/>
          <w:lang w:val="zh-CN"/>
          <w14:textFill>
            <w14:solidFill>
              <w14:schemeClr w14:val="tx1"/>
            </w14:solidFill>
          </w14:textFill>
        </w:rPr>
        <w:t>（二）中标或者成交后无正当理由拒不与采购人签订政府采购合同；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76" w:name="No257_Z8T72K1X3"/>
      <w:bookmarkEnd w:id="776"/>
      <w:r>
        <w:rPr>
          <w:rFonts w:hint="eastAsia" w:cs="宋体" w:asciiTheme="majorEastAsia" w:hAnsiTheme="majorEastAsia" w:eastAsiaTheme="majorEastAsia"/>
          <w:color w:val="000000" w:themeColor="text1"/>
          <w:sz w:val="24"/>
          <w:lang w:val="zh-CN"/>
          <w14:textFill>
            <w14:solidFill>
              <w14:schemeClr w14:val="tx1"/>
            </w14:solidFill>
          </w14:textFill>
        </w:rPr>
        <w:t>（三）未按照采购文件确定的事项签订政府采购合同；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77" w:name="No258_Z8T72K1X4"/>
      <w:bookmarkEnd w:id="777"/>
      <w:r>
        <w:rPr>
          <w:rFonts w:hint="eastAsia" w:cs="宋体" w:asciiTheme="majorEastAsia" w:hAnsiTheme="majorEastAsia" w:eastAsiaTheme="majorEastAsia"/>
          <w:color w:val="000000" w:themeColor="text1"/>
          <w:sz w:val="24"/>
          <w:lang w:val="zh-CN"/>
          <w14:textFill>
            <w14:solidFill>
              <w14:schemeClr w14:val="tx1"/>
            </w14:solidFill>
          </w14:textFill>
        </w:rPr>
        <w:t>（四）将政府采购合同转包；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78" w:name="No259_Z8T72K1X5"/>
      <w:bookmarkEnd w:id="778"/>
      <w:r>
        <w:rPr>
          <w:rFonts w:hint="eastAsia" w:cs="宋体" w:asciiTheme="majorEastAsia" w:hAnsiTheme="majorEastAsia" w:eastAsiaTheme="majorEastAsia"/>
          <w:color w:val="000000" w:themeColor="text1"/>
          <w:sz w:val="24"/>
          <w:lang w:val="zh-CN"/>
          <w14:textFill>
            <w14:solidFill>
              <w14:schemeClr w14:val="tx1"/>
            </w14:solidFill>
          </w14:textFill>
        </w:rPr>
        <w:t>（五）提供假冒伪劣产品；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79" w:name="No260_Z8T72K1X6"/>
      <w:bookmarkEnd w:id="779"/>
      <w:r>
        <w:rPr>
          <w:rFonts w:hint="eastAsia" w:cs="宋体" w:asciiTheme="majorEastAsia" w:hAnsiTheme="majorEastAsia" w:eastAsiaTheme="majorEastAsia"/>
          <w:color w:val="000000" w:themeColor="text1"/>
          <w:sz w:val="24"/>
          <w:lang w:val="zh-CN"/>
          <w14:textFill>
            <w14:solidFill>
              <w14:schemeClr w14:val="tx1"/>
            </w14:solidFill>
          </w14:textFill>
        </w:rPr>
        <w:t>（六）擅自变更、中止或者终止政府采购合同。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80" w:name="No261_Z8T72K2"/>
      <w:bookmarkEnd w:id="780"/>
      <w:r>
        <w:rPr>
          <w:rFonts w:hint="eastAsia" w:cs="宋体" w:asciiTheme="majorEastAsia" w:hAnsiTheme="majorEastAsia" w:eastAsiaTheme="majorEastAsia"/>
          <w:color w:val="000000" w:themeColor="text1"/>
          <w:sz w:val="24"/>
          <w:lang w:val="zh-CN"/>
          <w14:textFill>
            <w14:solidFill>
              <w14:schemeClr w14:val="tx1"/>
            </w14:solidFill>
          </w14:textFill>
        </w:rPr>
        <w:t>供应商有前款第一项规定情形的，中标、成交无效。评审阶段资格发生变化，供应商未依照本条例第二十一条的规定通知采购人和采购代理机构的，处以采购金额5‰的罚款，列入不良行为记录名单，中标、成交无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81" w:name="No262_Z8T73"/>
      <w:bookmarkEnd w:id="78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第七十三条 </w:t>
      </w:r>
      <w:bookmarkStart w:id="782" w:name="No263_Z8T73K1"/>
      <w:bookmarkEnd w:id="782"/>
      <w:r>
        <w:rPr>
          <w:rStyle w:val="17"/>
          <w:rFonts w:hint="eastAsia" w:cs="宋体" w:asciiTheme="majorEastAsia" w:hAnsiTheme="majorEastAsia" w:eastAsiaTheme="majorEastAsia"/>
          <w:color w:val="000000" w:themeColor="text1"/>
          <w:sz w:val="24"/>
          <w:lang w:val="zh-CN"/>
          <w14:textFill>
            <w14:solidFill>
              <w14:schemeClr w14:val="tx1"/>
            </w14:solidFill>
          </w14:textFill>
        </w:rPr>
        <w:t>供应商捏造事实、提供虚假材料或者以非法手段取得证明材料进行投诉的，由财政部门列入不良行为记录名单，禁止其1至3年内参加政府采购活动。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83" w:name="No264_Z8T74"/>
      <w:bookmarkEnd w:id="7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第七十四条 </w:t>
      </w:r>
      <w:bookmarkStart w:id="784" w:name="No265_Z8T74K1"/>
      <w:bookmarkEnd w:id="784"/>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有下列情形之一的，属于恶意串通，对供应商依照政府采购法第七十七条第一款的规定追究法律责任，对采购人、采购代理机构及其工作人员依照政府采购法第七十二条的规定追究法律责任：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85" w:name="No266_Z8T74K1X1"/>
      <w:bookmarkEnd w:id="785"/>
      <w:r>
        <w:rPr>
          <w:rFonts w:hint="eastAsia" w:cs="宋体" w:asciiTheme="majorEastAsia" w:hAnsiTheme="majorEastAsia" w:eastAsiaTheme="majorEastAsia"/>
          <w:color w:val="000000" w:themeColor="text1"/>
          <w:sz w:val="24"/>
          <w:lang w:val="zh-CN"/>
          <w14:textFill>
            <w14:solidFill>
              <w14:schemeClr w14:val="tx1"/>
            </w14:solidFill>
          </w14:textFill>
        </w:rPr>
        <w:t>（一）供应商直接或者间接从采购人或者采购代理机构处获得其他供应商的相关情况并修改其投标文件或者响应文件；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86" w:name="No267_Z8T74K1X2"/>
      <w:bookmarkEnd w:id="786"/>
      <w:r>
        <w:rPr>
          <w:rFonts w:hint="eastAsia" w:cs="宋体" w:asciiTheme="majorEastAsia" w:hAnsiTheme="majorEastAsia" w:eastAsiaTheme="majorEastAsia"/>
          <w:color w:val="000000" w:themeColor="text1"/>
          <w:sz w:val="24"/>
          <w:lang w:val="zh-CN"/>
          <w14:textFill>
            <w14:solidFill>
              <w14:schemeClr w14:val="tx1"/>
            </w14:solidFill>
          </w14:textFill>
        </w:rPr>
        <w:t>（二）供应商按照采购人或者采购代理机构的授意撤换、修改投标文件或者响应文件；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87" w:name="No268_Z8T74K1X3"/>
      <w:bookmarkEnd w:id="787"/>
      <w:r>
        <w:rPr>
          <w:rFonts w:hint="eastAsia" w:cs="宋体" w:asciiTheme="majorEastAsia" w:hAnsiTheme="majorEastAsia" w:eastAsiaTheme="majorEastAsia"/>
          <w:color w:val="000000" w:themeColor="text1"/>
          <w:sz w:val="24"/>
          <w:lang w:val="zh-CN"/>
          <w14:textFill>
            <w14:solidFill>
              <w14:schemeClr w14:val="tx1"/>
            </w14:solidFill>
          </w14:textFill>
        </w:rPr>
        <w:t>（三）供应商之间协商报价、技术方案等投标文件或者响应文件的实质性内容；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88" w:name="No269_Z8T74K1X4"/>
      <w:bookmarkEnd w:id="788"/>
      <w:r>
        <w:rPr>
          <w:rFonts w:hint="eastAsia" w:cs="宋体" w:asciiTheme="majorEastAsia" w:hAnsiTheme="majorEastAsia" w:eastAsiaTheme="majorEastAsia"/>
          <w:color w:val="000000" w:themeColor="text1"/>
          <w:sz w:val="24"/>
          <w:lang w:val="zh-CN"/>
          <w14:textFill>
            <w14:solidFill>
              <w14:schemeClr w14:val="tx1"/>
            </w14:solidFill>
          </w14:textFill>
        </w:rPr>
        <w:t>（四）属于同一集团、协会、商会等组织成员的供应商按照该组织要求协同参加政府采购活动；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89" w:name="No270_Z8T74K1X5"/>
      <w:bookmarkEnd w:id="789"/>
      <w:r>
        <w:rPr>
          <w:rFonts w:hint="eastAsia" w:cs="宋体" w:asciiTheme="majorEastAsia" w:hAnsiTheme="majorEastAsia" w:eastAsiaTheme="majorEastAsia"/>
          <w:color w:val="000000" w:themeColor="text1"/>
          <w:sz w:val="24"/>
          <w:lang w:val="zh-CN"/>
          <w14:textFill>
            <w14:solidFill>
              <w14:schemeClr w14:val="tx1"/>
            </w14:solidFill>
          </w14:textFill>
        </w:rPr>
        <w:t>（五）供应商之间事先约定由某一特定供应商中标、成交；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90" w:name="No271_Z8T74K1X6"/>
      <w:bookmarkEnd w:id="790"/>
      <w:r>
        <w:rPr>
          <w:rFonts w:hint="eastAsia" w:cs="宋体" w:asciiTheme="majorEastAsia" w:hAnsiTheme="majorEastAsia" w:eastAsiaTheme="majorEastAsia"/>
          <w:color w:val="000000" w:themeColor="text1"/>
          <w:sz w:val="24"/>
          <w:lang w:val="zh-CN"/>
          <w14:textFill>
            <w14:solidFill>
              <w14:schemeClr w14:val="tx1"/>
            </w14:solidFill>
          </w14:textFill>
        </w:rPr>
        <w:t>（六）供应商之间商定部分供应商放弃参加政府采购活动或者放弃中标、成交；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91" w:name="No272_Z8T74K1X7"/>
      <w:bookmarkEnd w:id="791"/>
      <w:r>
        <w:rPr>
          <w:rFonts w:hint="eastAsia" w:cs="宋体" w:asciiTheme="majorEastAsia" w:hAnsiTheme="majorEastAsia" w:eastAsiaTheme="majorEastAsia"/>
          <w:color w:val="000000" w:themeColor="text1"/>
          <w:sz w:val="24"/>
          <w:lang w:val="zh-CN"/>
          <w14:textFill>
            <w14:solidFill>
              <w14:schemeClr w14:val="tx1"/>
            </w14:solidFill>
          </w14:textFill>
        </w:rPr>
        <w:t>（七）供应商与采购人或者采购代理机构之间、供应商相互之间，为谋求特定供应商中标、成交或者排斥其他供应商的其他串通行为。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92" w:name="No273_Z8T75"/>
      <w:bookmarkEnd w:id="7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第七十五条 </w:t>
      </w:r>
      <w:bookmarkStart w:id="793" w:name="No274_Z8T75K1"/>
      <w:bookmarkEnd w:id="793"/>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评审专家未按照采购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94" w:name="No275_Z8T75K2"/>
      <w:bookmarkEnd w:id="794"/>
      <w:r>
        <w:rPr>
          <w:rFonts w:hint="eastAsia" w:cs="宋体" w:asciiTheme="majorEastAsia" w:hAnsiTheme="majorEastAsia" w:eastAsiaTheme="majorEastAsia"/>
          <w:color w:val="000000" w:themeColor="text1"/>
          <w:sz w:val="24"/>
          <w:lang w:val="zh-CN"/>
          <w14:textFill>
            <w14:solidFill>
              <w14:schemeClr w14:val="tx1"/>
            </w14:solidFill>
          </w14:textFill>
        </w:rPr>
        <w:t>政府采购评审专家与供应商存在利害关系未回避的，处2万元以上5万元以下的罚款，禁止其参加政府采购评审活动。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95" w:name="No276_Z8T75K3"/>
      <w:bookmarkEnd w:id="795"/>
      <w:r>
        <w:rPr>
          <w:rFonts w:hint="eastAsia" w:cs="宋体" w:asciiTheme="majorEastAsia" w:hAnsiTheme="majorEastAsia" w:eastAsiaTheme="majorEastAsia"/>
          <w:color w:val="000000" w:themeColor="text1"/>
          <w:sz w:val="24"/>
          <w:lang w:val="zh-CN"/>
          <w14:textFill>
            <w14:solidFill>
              <w14:schemeClr w14:val="tx1"/>
            </w14:solidFill>
          </w14:textFill>
        </w:rPr>
        <w:t>政府采购评审专家收受采购人、采购代理机构、供应商贿赂或者获取其他不正当利益，构成犯罪的，依法追究刑事责任；尚不构成犯罪的，处2万元以上5万元以下的罚款，禁止其参加政府采购评审活动。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96" w:name="No277_Z8T75K4"/>
      <w:bookmarkEnd w:id="796"/>
      <w:r>
        <w:rPr>
          <w:rFonts w:hint="eastAsia" w:cs="宋体" w:asciiTheme="majorEastAsia" w:hAnsiTheme="majorEastAsia" w:eastAsiaTheme="majorEastAsia"/>
          <w:color w:val="000000" w:themeColor="text1"/>
          <w:sz w:val="24"/>
          <w:lang w:val="zh-CN"/>
          <w14:textFill>
            <w14:solidFill>
              <w14:schemeClr w14:val="tx1"/>
            </w14:solidFill>
          </w14:textFill>
        </w:rPr>
        <w:t>政府采购评审专家有上述违法行为的，其评审意见无效，不得获取评审费；有违法所得的，没收违法所得；给他人造成损失的，依法承担民事责任。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97" w:name="No278_Z8T76"/>
      <w:bookmarkEnd w:id="7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第七十六条 </w:t>
      </w:r>
      <w:bookmarkStart w:id="798" w:name="No279_Z8T76K1"/>
      <w:bookmarkEnd w:id="798"/>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政府采购当事人违反政府采购法和本条例规定，给他人造成损失的，依法承担民事责任。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99" w:name="No280_Z8T77"/>
      <w:bookmarkEnd w:id="7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第七十七条 </w:t>
      </w:r>
      <w:bookmarkStart w:id="800" w:name="No281_Z8T77K1"/>
      <w:bookmarkEnd w:id="800"/>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在履行政府采购监督管理职责中违反政府采购法和本条例规定，滥用职权、玩忽职守、徇私舞弊的，对直接负责的主管人员和其他直接责任人员依法给予处分；直接负责的主管人员和其他直接责任人员构成犯罪的，依法追究刑事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801" w:name="No282_Z9"/>
      <w:bookmarkEnd w:id="801"/>
      <w:r>
        <w:rPr>
          <w:rFonts w:hint="eastAsia" w:cs="宋体" w:asciiTheme="majorEastAsia" w:hAnsiTheme="majorEastAsia" w:eastAsiaTheme="majorEastAsia"/>
          <w:color w:val="000000" w:themeColor="text1"/>
          <w:sz w:val="24"/>
          <w:lang w:val="zh-CN"/>
          <w14:textFill>
            <w14:solidFill>
              <w14:schemeClr w14:val="tx1"/>
            </w14:solidFill>
          </w14:textFill>
        </w:rPr>
        <w:t>第九章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02" w:name="No283_Z9T78"/>
      <w:bookmarkEnd w:id="8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第七十八条 </w:t>
      </w:r>
      <w:bookmarkStart w:id="803" w:name="No284_Z9T78K1"/>
      <w:bookmarkEnd w:id="803"/>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财政管理实行省直接管理的县级人民政府可以根据需要并报经省级人民政府批准，行使政府采购法和本条例规定的设区的市级人民政府批准变更采购方式的职权。</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804" w:name="No285_Z9T79"/>
      <w:bookmarkEnd w:id="8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第七十九条 </w:t>
      </w:r>
      <w:bookmarkStart w:id="805" w:name="No286_Z9T79K1"/>
      <w:bookmarkEnd w:id="805"/>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本条例自2015年3月1日起施行。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《中华人民共和国电信条例(2016修订)》</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文号：中华人民共和国国务院令第666号</w:t>
      </w:r>
    </w:p>
    <w:p>
      <w:pPr>
        <w:pStyle w:val="13"/>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（2000年9月25日中华人民共和国国务院令第291号公布根据2014年7月29日《</w:t>
      </w:r>
      <w:r>
        <w:fldChar w:fldCharType="begin"/>
      </w:r>
      <w:r>
        <w:instrText xml:space="preserve"> HYPERLINK "https://law.wkinfo.com.cn/document/show?collection=legislation&amp;aid=MTAxMDAxMTgxMzY%3D&amp;language=中文"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国务院关于修改部分行政法规的决定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》（国务院令第653号）第一次修订根据2016年2月6日《</w:t>
      </w:r>
      <w:r>
        <w:fldChar w:fldCharType="begin"/>
      </w:r>
      <w:r>
        <w:instrText xml:space="preserve"> HYPERLINK "https://law.wkinfo.com.cn/document/show?collection=legislation&amp;aid=MTAxMDAxMTgxMzY%3D&amp;language=中文"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国务院关于修改部分行政法规的决定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》(国务院令第666号)第二次修订）</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806" w:name="No3_Z1"/>
      <w:bookmarkEnd w:id="806"/>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07" w:name="No4_Z1T1"/>
      <w:bookmarkEnd w:id="8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808" w:name="No5_Z1T1K1"/>
      <w:bookmarkEnd w:id="808"/>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为了规范电信市场秩序，维护电信用户和电信业务经营者的合法权益，保障电信网络和信息的安全，促进电信业的健康发展，制定本条例。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09" w:name="No6_Z1T2"/>
      <w:bookmarkEnd w:id="8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810" w:name="No7_Z1T2K1"/>
      <w:bookmarkEnd w:id="810"/>
      <w:r>
        <w:rPr>
          <w:rStyle w:val="17"/>
          <w:rFonts w:hint="eastAsia" w:cs="宋体" w:asciiTheme="majorEastAsia" w:hAnsiTheme="majorEastAsia" w:eastAsiaTheme="majorEastAsia"/>
          <w:color w:val="000000" w:themeColor="text1"/>
          <w:sz w:val="24"/>
          <w:lang w:val="zh-CN"/>
          <w14:textFill>
            <w14:solidFill>
              <w14:schemeClr w14:val="tx1"/>
            </w14:solidFill>
          </w14:textFill>
        </w:rPr>
        <w:t>在中华人民共和国境内从事电信活动或者与电信有关的活动，必须遵守本条例。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11" w:name="No8_Z1T2K2"/>
      <w:bookmarkEnd w:id="811"/>
      <w:r>
        <w:rPr>
          <w:rFonts w:hint="eastAsia" w:cs="宋体" w:asciiTheme="majorEastAsia" w:hAnsiTheme="majorEastAsia" w:eastAsiaTheme="majorEastAsia"/>
          <w:color w:val="000000" w:themeColor="text1"/>
          <w:sz w:val="24"/>
          <w:lang w:val="zh-CN"/>
          <w14:textFill>
            <w14:solidFill>
              <w14:schemeClr w14:val="tx1"/>
            </w14:solidFill>
          </w14:textFill>
        </w:rPr>
        <w:t>本条例所称电信，是指利用有线、无线的电磁系统或者光电系统，传送、发射或者接收语音、文字、数据、图像以及其他任何形式信息的活动。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12" w:name="No9_Z1T3"/>
      <w:bookmarkEnd w:id="8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813" w:name="No10_Z1T3K1"/>
      <w:bookmarkEnd w:id="813"/>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国务院信息产业主管部门依照本条例的规定对全国电信业实施监督管理。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14" w:name="No11_Z1T3K2"/>
      <w:bookmarkEnd w:id="814"/>
      <w:r>
        <w:rPr>
          <w:rFonts w:hint="eastAsia" w:cs="宋体" w:asciiTheme="majorEastAsia" w:hAnsiTheme="majorEastAsia" w:eastAsiaTheme="majorEastAsia"/>
          <w:color w:val="000000" w:themeColor="text1"/>
          <w:sz w:val="24"/>
          <w:lang w:val="zh-CN"/>
          <w14:textFill>
            <w14:solidFill>
              <w14:schemeClr w14:val="tx1"/>
            </w14:solidFill>
          </w14:textFill>
        </w:rPr>
        <w:t>省、自治区、直辖市电信管理机构在国务院信息产业主管部门的领导下，依照本条例的规定对本行政区域内的电信业实施监督管理。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15" w:name="No12_Z1T4"/>
      <w:bookmarkEnd w:id="8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816" w:name="No13_Z1T4K1"/>
      <w:bookmarkEnd w:id="816"/>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电信监督管理遵循政企分开、破除垄断、鼓励竞争、促进发展和公开、公平、公正的原则。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17" w:name="No14_Z1T4K2"/>
      <w:bookmarkEnd w:id="817"/>
      <w:r>
        <w:rPr>
          <w:rFonts w:hint="eastAsia" w:cs="宋体" w:asciiTheme="majorEastAsia" w:hAnsiTheme="majorEastAsia" w:eastAsiaTheme="majorEastAsia"/>
          <w:color w:val="000000" w:themeColor="text1"/>
          <w:sz w:val="24"/>
          <w:lang w:val="zh-CN"/>
          <w14:textFill>
            <w14:solidFill>
              <w14:schemeClr w14:val="tx1"/>
            </w14:solidFill>
          </w14:textFill>
        </w:rPr>
        <w:t>电信业务经营者应当依法经营，遵守商业道德，接受依法实施的监督检查。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18" w:name="No15_Z1T5"/>
      <w:bookmarkEnd w:id="8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819" w:name="No16_Z1T5K1"/>
      <w:bookmarkEnd w:id="819"/>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电信业务经营者应当为电信用户提供迅速、准确、安全、方便和价格合理的电信服务。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20" w:name="No17_Z1T6"/>
      <w:bookmarkEnd w:id="8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821" w:name="No18_Z1T6K1"/>
      <w:bookmarkEnd w:id="821"/>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电信网络和信息的安全受法律保护。任何组织或者个人不得利用电信网络从事危害国家安全、社会公共利益或者他人合法权益的活动。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822" w:name="No19_Z2"/>
      <w:bookmarkEnd w:id="822"/>
      <w:r>
        <w:rPr>
          <w:rFonts w:hint="eastAsia" w:cs="宋体" w:asciiTheme="majorEastAsia" w:hAnsiTheme="majorEastAsia" w:eastAsiaTheme="majorEastAsia"/>
          <w:color w:val="000000" w:themeColor="text1"/>
          <w:sz w:val="24"/>
          <w:lang w:val="zh-CN"/>
          <w14:textFill>
            <w14:solidFill>
              <w14:schemeClr w14:val="tx1"/>
            </w14:solidFill>
          </w14:textFill>
        </w:rPr>
        <w:t>第二章 电信市场</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823" w:name="No20_Z2J1"/>
      <w:bookmarkEnd w:id="823"/>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第一节 电信业务许可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24" w:name="No21_Z2J1T7"/>
      <w:bookmarkEnd w:id="8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825" w:name="No22_Z2J1T7K1"/>
      <w:bookmarkEnd w:id="825"/>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国家对电信业务经营按照电信业务分类，实行许可制度。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26" w:name="No23_Z2J1T7K2"/>
      <w:bookmarkEnd w:id="826"/>
      <w:r>
        <w:rPr>
          <w:rFonts w:hint="eastAsia" w:cs="宋体" w:asciiTheme="majorEastAsia" w:hAnsiTheme="majorEastAsia" w:eastAsiaTheme="majorEastAsia"/>
          <w:color w:val="000000" w:themeColor="text1"/>
          <w:sz w:val="24"/>
          <w:lang w:val="zh-CN"/>
          <w14:textFill>
            <w14:solidFill>
              <w14:schemeClr w14:val="tx1"/>
            </w14:solidFill>
          </w14:textFill>
        </w:rPr>
        <w:t>经营电信业务，必须依照本条例的规定取得国务院信息产业主管部门或者省、自治区、直辖市电信管理机构颁发的电信业务经营许可证。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27" w:name="No24_Z2J1T7K3"/>
      <w:bookmarkEnd w:id="827"/>
      <w:r>
        <w:rPr>
          <w:rFonts w:hint="eastAsia" w:cs="宋体" w:asciiTheme="majorEastAsia" w:hAnsiTheme="majorEastAsia" w:eastAsiaTheme="majorEastAsia"/>
          <w:color w:val="000000" w:themeColor="text1"/>
          <w:sz w:val="24"/>
          <w:lang w:val="zh-CN"/>
          <w14:textFill>
            <w14:solidFill>
              <w14:schemeClr w14:val="tx1"/>
            </w14:solidFill>
          </w14:textFill>
        </w:rPr>
        <w:t>未取得电信业务经营许可证，任何组织或者个人不得从事电信业务经营活动。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28" w:name="No25_Z2J1T8"/>
      <w:bookmarkEnd w:id="8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829" w:name="No26_Z2J1T8K1"/>
      <w:bookmarkEnd w:id="829"/>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电信业务分为基础电信业务和增值电信业务。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30" w:name="No27_Z2J1T8K2"/>
      <w:bookmarkEnd w:id="830"/>
      <w:r>
        <w:rPr>
          <w:rFonts w:hint="eastAsia" w:cs="宋体" w:asciiTheme="majorEastAsia" w:hAnsiTheme="majorEastAsia" w:eastAsiaTheme="majorEastAsia"/>
          <w:color w:val="000000" w:themeColor="text1"/>
          <w:sz w:val="24"/>
          <w:lang w:val="zh-CN"/>
          <w14:textFill>
            <w14:solidFill>
              <w14:schemeClr w14:val="tx1"/>
            </w14:solidFill>
          </w14:textFill>
        </w:rPr>
        <w:t>基础电信业务，是指提供公共网络基础设施、公共数据传送和基本话音通信服务的业务。增值电信业务，是指利用公共网络基础设施提供的电信与信息服务的业务。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31" w:name="No28_Z2J1T8K3"/>
      <w:bookmarkEnd w:id="831"/>
      <w:r>
        <w:rPr>
          <w:rFonts w:hint="eastAsia" w:cs="宋体" w:asciiTheme="majorEastAsia" w:hAnsiTheme="majorEastAsia" w:eastAsiaTheme="majorEastAsia"/>
          <w:color w:val="000000" w:themeColor="text1"/>
          <w:sz w:val="24"/>
          <w:lang w:val="zh-CN"/>
          <w14:textFill>
            <w14:solidFill>
              <w14:schemeClr w14:val="tx1"/>
            </w14:solidFill>
          </w14:textFill>
        </w:rPr>
        <w:t>电信业务分类的具体划分在本条例所附的《电信业务分类目录》中列出。国务院信息产业主管部门根据实际情况，可以对目录所列电信业务分类项目作局部调整，重新公布。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32" w:name="No29_Z2J1T9"/>
      <w:bookmarkEnd w:id="8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833" w:name="No30_Z2J1T9K1"/>
      <w:bookmarkEnd w:id="833"/>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经营基础电信业务，须经国务院信息产业主管部门审查批准，取得《基础电信业务经营许可证》。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34" w:name="No31_Z2J1T9K2"/>
      <w:bookmarkEnd w:id="834"/>
      <w:r>
        <w:rPr>
          <w:rFonts w:hint="eastAsia" w:cs="宋体" w:asciiTheme="majorEastAsia" w:hAnsiTheme="majorEastAsia" w:eastAsiaTheme="majorEastAsia"/>
          <w:color w:val="000000" w:themeColor="text1"/>
          <w:sz w:val="24"/>
          <w:lang w:val="zh-CN"/>
          <w14:textFill>
            <w14:solidFill>
              <w14:schemeClr w14:val="tx1"/>
            </w14:solidFill>
          </w14:textFill>
        </w:rPr>
        <w:t>经营增值电信业务，业务覆盖范围在两个以上省、自治区、直辖市的，须经国务院信息产业主管部门审查批准，取得《跨地区增值电信业务经营许可证》；业务覆盖范围在一个省、自治区、直辖市行政区域内的，须经省、自治区、直辖市电信管理机构审查批准，取得《增值电信业务经营许可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35" w:name="No32_Z2J1T9K3"/>
      <w:bookmarkEnd w:id="835"/>
      <w:r>
        <w:rPr>
          <w:rFonts w:hint="eastAsia" w:cs="宋体" w:asciiTheme="majorEastAsia" w:hAnsiTheme="majorEastAsia" w:eastAsiaTheme="majorEastAsia"/>
          <w:color w:val="000000" w:themeColor="text1"/>
          <w:sz w:val="24"/>
          <w:lang w:val="zh-CN"/>
          <w14:textFill>
            <w14:solidFill>
              <w14:schemeClr w14:val="tx1"/>
            </w14:solidFill>
          </w14:textFill>
        </w:rPr>
        <w:t>运用新技术试办《电信业务分类目录》未列出的新型电信业务的，应当向省、自治区、直辖市电信管理机构备案。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36" w:name="No33_Z2J1T10"/>
      <w:bookmarkEnd w:id="8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837" w:name="No34_Z2J1T10K1"/>
      <w:bookmarkEnd w:id="837"/>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经营基础电信业务，应当具备下列条件：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38" w:name="No35_Z2J1T10K1X1"/>
      <w:bookmarkEnd w:id="838"/>
      <w:r>
        <w:rPr>
          <w:rFonts w:hint="eastAsia" w:cs="宋体" w:asciiTheme="majorEastAsia" w:hAnsiTheme="majorEastAsia" w:eastAsiaTheme="majorEastAsia"/>
          <w:color w:val="000000" w:themeColor="text1"/>
          <w:sz w:val="24"/>
          <w:lang w:val="zh-CN"/>
          <w14:textFill>
            <w14:solidFill>
              <w14:schemeClr w14:val="tx1"/>
            </w14:solidFill>
          </w14:textFill>
        </w:rPr>
        <w:t>（一）经营者为依法设立的专门从事基础电信业务的公司，且公司中国有股权或者股份不少于51％；</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39" w:name="No36_Z2J1T10K1X2"/>
      <w:bookmarkEnd w:id="839"/>
      <w:r>
        <w:rPr>
          <w:rFonts w:hint="eastAsia" w:cs="宋体" w:asciiTheme="majorEastAsia" w:hAnsiTheme="majorEastAsia" w:eastAsiaTheme="majorEastAsia"/>
          <w:color w:val="000000" w:themeColor="text1"/>
          <w:sz w:val="24"/>
          <w:lang w:val="zh-CN"/>
          <w14:textFill>
            <w14:solidFill>
              <w14:schemeClr w14:val="tx1"/>
            </w14:solidFill>
          </w14:textFill>
        </w:rPr>
        <w:t>（二）有可行性研究报告和组网技术方案；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40" w:name="No37_Z2J1T10K1X3"/>
      <w:bookmarkEnd w:id="840"/>
      <w:r>
        <w:rPr>
          <w:rFonts w:hint="eastAsia" w:cs="宋体" w:asciiTheme="majorEastAsia" w:hAnsiTheme="majorEastAsia" w:eastAsiaTheme="majorEastAsia"/>
          <w:color w:val="000000" w:themeColor="text1"/>
          <w:sz w:val="24"/>
          <w:lang w:val="zh-CN"/>
          <w14:textFill>
            <w14:solidFill>
              <w14:schemeClr w14:val="tx1"/>
            </w14:solidFill>
          </w14:textFill>
        </w:rPr>
        <w:t>（三）有与从事经营活动相适应的资金和专业人员；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41" w:name="No38_Z2J1T10K1X4"/>
      <w:bookmarkEnd w:id="841"/>
      <w:r>
        <w:rPr>
          <w:rFonts w:hint="eastAsia" w:cs="宋体" w:asciiTheme="majorEastAsia" w:hAnsiTheme="majorEastAsia" w:eastAsiaTheme="majorEastAsia"/>
          <w:color w:val="000000" w:themeColor="text1"/>
          <w:sz w:val="24"/>
          <w:lang w:val="zh-CN"/>
          <w14:textFill>
            <w14:solidFill>
              <w14:schemeClr w14:val="tx1"/>
            </w14:solidFill>
          </w14:textFill>
        </w:rPr>
        <w:t>（四）有从事经营活动的场地及相应的资源；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42" w:name="No39_Z2J1T10K1X5"/>
      <w:bookmarkEnd w:id="842"/>
      <w:r>
        <w:rPr>
          <w:rFonts w:hint="eastAsia" w:cs="宋体" w:asciiTheme="majorEastAsia" w:hAnsiTheme="majorEastAsia" w:eastAsiaTheme="majorEastAsia"/>
          <w:color w:val="000000" w:themeColor="text1"/>
          <w:sz w:val="24"/>
          <w:lang w:val="zh-CN"/>
          <w14:textFill>
            <w14:solidFill>
              <w14:schemeClr w14:val="tx1"/>
            </w14:solidFill>
          </w14:textFill>
        </w:rPr>
        <w:t>（五）有为用户提供长期服务的信誉或者能力；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43" w:name="No40_Z2J1T10K1X6"/>
      <w:bookmarkEnd w:id="843"/>
      <w:r>
        <w:rPr>
          <w:rFonts w:hint="eastAsia" w:cs="宋体" w:asciiTheme="majorEastAsia" w:hAnsiTheme="majorEastAsia" w:eastAsiaTheme="majorEastAsia"/>
          <w:color w:val="000000" w:themeColor="text1"/>
          <w:sz w:val="24"/>
          <w:lang w:val="zh-CN"/>
          <w14:textFill>
            <w14:solidFill>
              <w14:schemeClr w14:val="tx1"/>
            </w14:solidFill>
          </w14:textFill>
        </w:rPr>
        <w:t>（六）国家规定的其他条件。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44" w:name="No41_Z2J1T11"/>
      <w:bookmarkEnd w:id="8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845" w:name="No42_Z2J1T11K1"/>
      <w:bookmarkEnd w:id="845"/>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经营基础电信业务，应当向国务院信息产业主管部门提出申请，并提交本条例第十条规定的相关文件。国务院信息产业主管部门应当自受理申请之日起180日内审查完毕，作出批准或者不予批准的决定。予以批准的，颁发《基础电信业务经营许可证》；不予批准的，应当书面通知申请人并说明理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46" w:name="No43_Z2J1T12"/>
      <w:bookmarkEnd w:id="8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847" w:name="No44_Z2J1T12K1"/>
      <w:bookmarkEnd w:id="847"/>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国务院信息产业主管部门审查经营基础电信业务的申请时，应当考虑国家安全、电信网络安全、电信资源可持续利用、环境保护和电信市场的竞争状况等因素。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48" w:name="No45_Z2J1T12K2"/>
      <w:bookmarkEnd w:id="848"/>
      <w:r>
        <w:rPr>
          <w:rFonts w:hint="eastAsia" w:cs="宋体" w:asciiTheme="majorEastAsia" w:hAnsiTheme="majorEastAsia" w:eastAsiaTheme="majorEastAsia"/>
          <w:color w:val="000000" w:themeColor="text1"/>
          <w:sz w:val="24"/>
          <w:lang w:val="zh-CN"/>
          <w14:textFill>
            <w14:solidFill>
              <w14:schemeClr w14:val="tx1"/>
            </w14:solidFill>
          </w14:textFill>
        </w:rPr>
        <w:t>颁发《基础电信业务经营许可证》，应当按照国家有关规定采用招标方式。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49" w:name="No46_Z2J1T13"/>
      <w:bookmarkEnd w:id="8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850" w:name="No47_Z2J1T13K1"/>
      <w:bookmarkEnd w:id="850"/>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经营增值电信业务，应当具备下列条件：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51" w:name="No48_Z2J1T13K1X1"/>
      <w:bookmarkEnd w:id="851"/>
      <w:r>
        <w:rPr>
          <w:rFonts w:hint="eastAsia" w:cs="宋体" w:asciiTheme="majorEastAsia" w:hAnsiTheme="majorEastAsia" w:eastAsiaTheme="majorEastAsia"/>
          <w:color w:val="000000" w:themeColor="text1"/>
          <w:sz w:val="24"/>
          <w:lang w:val="zh-CN"/>
          <w14:textFill>
            <w14:solidFill>
              <w14:schemeClr w14:val="tx1"/>
            </w14:solidFill>
          </w14:textFill>
        </w:rPr>
        <w:t>（一）经营者为依法设立的公司；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52" w:name="No49_Z2J1T13K1X2"/>
      <w:bookmarkEnd w:id="852"/>
      <w:r>
        <w:rPr>
          <w:rFonts w:hint="eastAsia" w:cs="宋体" w:asciiTheme="majorEastAsia" w:hAnsiTheme="majorEastAsia" w:eastAsiaTheme="majorEastAsia"/>
          <w:color w:val="000000" w:themeColor="text1"/>
          <w:sz w:val="24"/>
          <w:lang w:val="zh-CN"/>
          <w14:textFill>
            <w14:solidFill>
              <w14:schemeClr w14:val="tx1"/>
            </w14:solidFill>
          </w14:textFill>
        </w:rPr>
        <w:t>（二）有与开展经营活动相适应的资金和专业人员；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53" w:name="No50_Z2J1T13K1X3"/>
      <w:bookmarkEnd w:id="853"/>
      <w:r>
        <w:rPr>
          <w:rFonts w:hint="eastAsia" w:cs="宋体" w:asciiTheme="majorEastAsia" w:hAnsiTheme="majorEastAsia" w:eastAsiaTheme="majorEastAsia"/>
          <w:color w:val="000000" w:themeColor="text1"/>
          <w:sz w:val="24"/>
          <w:lang w:val="zh-CN"/>
          <w14:textFill>
            <w14:solidFill>
              <w14:schemeClr w14:val="tx1"/>
            </w14:solidFill>
          </w14:textFill>
        </w:rPr>
        <w:t>（三）有为用户提供长期服务的信誉或者能力；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54" w:name="No51_Z2J1T13K1X4"/>
      <w:bookmarkEnd w:id="854"/>
      <w:r>
        <w:rPr>
          <w:rFonts w:hint="eastAsia" w:cs="宋体" w:asciiTheme="majorEastAsia" w:hAnsiTheme="majorEastAsia" w:eastAsiaTheme="majorEastAsia"/>
          <w:color w:val="000000" w:themeColor="text1"/>
          <w:sz w:val="24"/>
          <w:lang w:val="zh-CN"/>
          <w14:textFill>
            <w14:solidFill>
              <w14:schemeClr w14:val="tx1"/>
            </w14:solidFill>
          </w14:textFill>
        </w:rPr>
        <w:t>（四）国家规定的其他条件。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55" w:name="No52_Z2J1T14"/>
      <w:bookmarkEnd w:id="8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856" w:name="No53_Z2J1T14K1"/>
      <w:bookmarkEnd w:id="856"/>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经营增值电信业务，应当根据本条例第九条第二款的规定，向国务院信息产业主管部门或者省、自治区、直辖市电信管理机构提出申请，并提交本条例第十三条规定的相关文件。申请经营的增值电信业务，按照国家有关规定须经有关主管部门审批的，还应当提交有关主管部门审核同意的文件。国务院信息产业主管部门或者省、自治区、直辖市电信管理机构应当自收到申请之日起60日内审查完毕，作出批准或者不予批准的决定。予以批准的，颁发《跨地区增值电信业务经营许可证》或者《增值电信业务经营许可证》；不予批准的，应当书面通知申请人并说明理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57" w:name="No54_Z2J1T15"/>
      <w:bookmarkEnd w:id="8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858" w:name="No55_Z2J1T15K1"/>
      <w:bookmarkEnd w:id="858"/>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电信业务经营者在经营过程中，变更经营主体、业务范围或者停止经营的，应当提前90日向原颁发许可证的机关提出申请，并办理相应手续；停止经营的，还应当按照国家有关规定做好善后工作。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59" w:name="No56_Z2J1T16"/>
      <w:bookmarkEnd w:id="8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860" w:name="No57_Z2J1T16K1"/>
      <w:bookmarkEnd w:id="860"/>
      <w:r>
        <w:rPr>
          <w:rStyle w:val="17"/>
          <w:rFonts w:hint="eastAsia" w:cs="宋体" w:asciiTheme="majorEastAsia" w:hAnsiTheme="majorEastAsia" w:eastAsiaTheme="majorEastAsia"/>
          <w:color w:val="000000" w:themeColor="text1"/>
          <w:sz w:val="24"/>
          <w:lang w:val="zh-CN"/>
          <w14:textFill>
            <w14:solidFill>
              <w14:schemeClr w14:val="tx1"/>
            </w14:solidFill>
          </w14:textFill>
        </w:rPr>
        <w:t>专用电信网运营单位在所在地区经营电信业务的，应当依照本条例规定的条件和程序提出申请，经批准，取得电信业务经营许可证。</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861" w:name="No58_Z2J2"/>
      <w:bookmarkEnd w:id="861"/>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第二节 电信网间互联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62" w:name="No59_Z2J2T17"/>
      <w:bookmarkEnd w:id="8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863" w:name="No60_Z2J2T17K1"/>
      <w:bookmarkEnd w:id="863"/>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电信网之间应当按照技术可行、经济合理、公平公正、相互配合的原则，实现互联互通。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64" w:name="No61_Z2J2T17K2"/>
      <w:bookmarkEnd w:id="864"/>
      <w:r>
        <w:rPr>
          <w:rFonts w:hint="eastAsia" w:cs="宋体" w:asciiTheme="majorEastAsia" w:hAnsiTheme="majorEastAsia" w:eastAsiaTheme="majorEastAsia"/>
          <w:color w:val="000000" w:themeColor="text1"/>
          <w:sz w:val="24"/>
          <w:lang w:val="zh-CN"/>
          <w14:textFill>
            <w14:solidFill>
              <w14:schemeClr w14:val="tx1"/>
            </w14:solidFill>
          </w14:textFill>
        </w:rPr>
        <w:t>主导的电信业务经营者不得拒绝其他电信业务经营者和专用网运营单位提出的互联互通要求。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65" w:name="No62_Z2J2T17K3"/>
      <w:bookmarkEnd w:id="865"/>
      <w:r>
        <w:rPr>
          <w:rFonts w:hint="eastAsia" w:cs="宋体" w:asciiTheme="majorEastAsia" w:hAnsiTheme="majorEastAsia" w:eastAsiaTheme="majorEastAsia"/>
          <w:color w:val="000000" w:themeColor="text1"/>
          <w:sz w:val="24"/>
          <w:lang w:val="zh-CN"/>
          <w14:textFill>
            <w14:solidFill>
              <w14:schemeClr w14:val="tx1"/>
            </w14:solidFill>
          </w14:textFill>
        </w:rPr>
        <w:t>前款所称主导的电信业务经营者，是指控制必要的基础电信设施并且在电信业务市场中占有较大份额，能够对其他电信业务经营者进入电信业务市场构成实质性影响的经营者。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66" w:name="No63_Z2J2T17K4"/>
      <w:bookmarkEnd w:id="866"/>
      <w:r>
        <w:rPr>
          <w:rFonts w:hint="eastAsia" w:cs="宋体" w:asciiTheme="majorEastAsia" w:hAnsiTheme="majorEastAsia" w:eastAsiaTheme="majorEastAsia"/>
          <w:color w:val="000000" w:themeColor="text1"/>
          <w:sz w:val="24"/>
          <w:lang w:val="zh-CN"/>
          <w14:textFill>
            <w14:solidFill>
              <w14:schemeClr w14:val="tx1"/>
            </w14:solidFill>
          </w14:textFill>
        </w:rPr>
        <w:t>主导的电信业务经营者由国务院信息产业主管部门确定。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67" w:name="No64_Z2J2T18"/>
      <w:bookmarkEnd w:id="8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868" w:name="No65_Z2J2T18K1"/>
      <w:bookmarkEnd w:id="868"/>
      <w:r>
        <w:rPr>
          <w:rStyle w:val="17"/>
          <w:rFonts w:hint="eastAsia" w:cs="宋体" w:asciiTheme="majorEastAsia" w:hAnsiTheme="majorEastAsia" w:eastAsiaTheme="majorEastAsia"/>
          <w:color w:val="000000" w:themeColor="text1"/>
          <w:sz w:val="24"/>
          <w:lang w:val="zh-CN"/>
          <w14:textFill>
            <w14:solidFill>
              <w14:schemeClr w14:val="tx1"/>
            </w14:solidFill>
          </w14:textFill>
        </w:rPr>
        <w:t>主导的电信业务经营者应当按照非歧视和透明化的原则，制定包括网间互联的程序、时限、非捆绑网络元素目录等内容的互联规程。互联规程应当报国务院信息产业主管部门审查同意。该互联规程对主导的电信业务经营者的互联互通活动具有约束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69" w:name="No66_Z2J2T19"/>
      <w:bookmarkEnd w:id="8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870" w:name="No67_Z2J2T19K1"/>
      <w:bookmarkEnd w:id="870"/>
      <w:r>
        <w:rPr>
          <w:rStyle w:val="17"/>
          <w:rFonts w:hint="eastAsia" w:cs="宋体" w:asciiTheme="majorEastAsia" w:hAnsiTheme="majorEastAsia" w:eastAsiaTheme="majorEastAsia"/>
          <w:color w:val="000000" w:themeColor="text1"/>
          <w:sz w:val="24"/>
          <w:lang w:val="zh-CN"/>
          <w14:textFill>
            <w14:solidFill>
              <w14:schemeClr w14:val="tx1"/>
            </w14:solidFill>
          </w14:textFill>
        </w:rPr>
        <w:t>公用电信网之间、公用电信网与专用电信网之间的网间互联，由网间互联双方按照国务院信息产业主管部门的网间互联管理规定进行互联协商，并订立网间互联协议。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71" w:name="No68_Z2J2T20"/>
      <w:bookmarkEnd w:id="8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872" w:name="No69_Z2J2T20K1"/>
      <w:bookmarkEnd w:id="872"/>
      <w:r>
        <w:rPr>
          <w:rStyle w:val="17"/>
          <w:rFonts w:hint="eastAsia" w:cs="宋体" w:asciiTheme="majorEastAsia" w:hAnsiTheme="majorEastAsia" w:eastAsiaTheme="majorEastAsia"/>
          <w:color w:val="000000" w:themeColor="text1"/>
          <w:sz w:val="24"/>
          <w:lang w:val="zh-CN"/>
          <w14:textFill>
            <w14:solidFill>
              <w14:schemeClr w14:val="tx1"/>
            </w14:solidFill>
          </w14:textFill>
        </w:rPr>
        <w:t>网间互联双方经协商未能达成网间互联协议的，自一方提出互联要求之日起60日内，任何一方均可以按照网间互联覆盖范围向国务院信息产业主管部门或者省、自治区、直辖市电信管理机构申请协调；收到申请的机关应当依照本条例第十七条第一款规定的原则进行协调，促使网间互联双方达成协议；自网间互联一方或者双方申请协调之日起45日内经协调仍不能达成协议的，由协调机关随机邀请电信技术专家和其他有关方面专家进行公开论证并提出网间互联方案。协调机关应当根据专家论证结论和提出的网间互联方案作出决定，强制实现互联互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73" w:name="No70_Z2J2T21"/>
      <w:bookmarkEnd w:id="8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874" w:name="No71_Z2J2T21K1"/>
      <w:bookmarkEnd w:id="874"/>
      <w:r>
        <w:rPr>
          <w:rStyle w:val="17"/>
          <w:rFonts w:hint="eastAsia" w:cs="宋体" w:asciiTheme="majorEastAsia" w:hAnsiTheme="majorEastAsia" w:eastAsiaTheme="majorEastAsia"/>
          <w:color w:val="000000" w:themeColor="text1"/>
          <w:sz w:val="24"/>
          <w:lang w:val="zh-CN"/>
          <w14:textFill>
            <w14:solidFill>
              <w14:schemeClr w14:val="tx1"/>
            </w14:solidFill>
          </w14:textFill>
        </w:rPr>
        <w:t>网间互联双方必须在协议约定或者决定规定的时限内实现互联互通。遵守网间互联协议和国务院信息产业主管部门的相关规定，保障网间通信畅通，任何一方不得擅自中断互联互通。网间互联遇有通信技术障碍的，双方应当立即采取有效措施予以消除。网间互联双方在互联互通中发生争议的，依照本条例第二十条规定的程序和办法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75" w:name="No72_Z2J2T21K2"/>
      <w:bookmarkEnd w:id="875"/>
      <w:r>
        <w:rPr>
          <w:rFonts w:hint="eastAsia" w:cs="宋体" w:asciiTheme="majorEastAsia" w:hAnsiTheme="majorEastAsia" w:eastAsiaTheme="majorEastAsia"/>
          <w:color w:val="000000" w:themeColor="text1"/>
          <w:sz w:val="24"/>
          <w:lang w:val="zh-CN"/>
          <w14:textFill>
            <w14:solidFill>
              <w14:schemeClr w14:val="tx1"/>
            </w14:solidFill>
          </w14:textFill>
        </w:rPr>
        <w:t>网间互联的通信质量应当符合国家有关标准。主导的电信业务经营者向其他电信业务经营者提供网间互联，服务质量不得低于本网内的同类业务及向其子公司或者分支机构提供的同类业务质量。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76" w:name="No73_Z2J2T22"/>
      <w:bookmarkEnd w:id="8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877" w:name="No74_Z2J2T22K1"/>
      <w:bookmarkEnd w:id="877"/>
      <w:r>
        <w:rPr>
          <w:rStyle w:val="17"/>
          <w:rFonts w:hint="eastAsia" w:cs="宋体" w:asciiTheme="majorEastAsia" w:hAnsiTheme="majorEastAsia" w:eastAsiaTheme="majorEastAsia"/>
          <w:color w:val="000000" w:themeColor="text1"/>
          <w:sz w:val="24"/>
          <w:lang w:val="zh-CN"/>
          <w14:textFill>
            <w14:solidFill>
              <w14:schemeClr w14:val="tx1"/>
            </w14:solidFill>
          </w14:textFill>
        </w:rPr>
        <w:t>网间互联的费用结算与分摊应当执行国家有关规定，不得在规定标准之外加收费用。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78" w:name="No75_Z2J2T22K2"/>
      <w:bookmarkEnd w:id="878"/>
      <w:r>
        <w:rPr>
          <w:rFonts w:hint="eastAsia" w:cs="宋体" w:asciiTheme="majorEastAsia" w:hAnsiTheme="majorEastAsia" w:eastAsiaTheme="majorEastAsia"/>
          <w:color w:val="000000" w:themeColor="text1"/>
          <w:sz w:val="24"/>
          <w:lang w:val="zh-CN"/>
          <w14:textFill>
            <w14:solidFill>
              <w14:schemeClr w14:val="tx1"/>
            </w14:solidFill>
          </w14:textFill>
        </w:rPr>
        <w:t>网间互联的技术标准、费用结算办法和具体管理规定，由国务院信息产业主管部门制定。</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879" w:name="No76_Z2J3"/>
      <w:bookmarkEnd w:id="879"/>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第三节 电信资费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80" w:name="No77_Z2J3T23"/>
      <w:bookmarkEnd w:id="8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881" w:name="No78_Z2J3T23K1"/>
      <w:bookmarkEnd w:id="881"/>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电信资费实行市场调节价。电信业务经营者应当统筹考虑生产经营成本、电信市场供求状况等因素，合理确定电信业务资费标准。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82" w:name="No79_Z2J3T24"/>
      <w:bookmarkEnd w:id="8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883" w:name="No80_Z2J3T24K1"/>
      <w:bookmarkEnd w:id="883"/>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国家依法加强对电信业务经营者资费行为的监管，建立健全监管规则，维护消费者合法权益。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84" w:name="No81_Z2J3T25"/>
      <w:bookmarkEnd w:id="8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885" w:name="No82_Z2J3T25K1"/>
      <w:bookmarkEnd w:id="885"/>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电信业务经营者应当根据国务院信息产业主管部门和省、自治区、直辖市电信管理机构的要求，提供准确、完备的业务成本数据及其他有关资料。</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886" w:name="No83_Z2J4"/>
      <w:bookmarkEnd w:id="886"/>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第四节 电信资源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87" w:name="No84_Z2J4T26"/>
      <w:bookmarkEnd w:id="8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888" w:name="No85_Z2J4T26K1"/>
      <w:bookmarkEnd w:id="888"/>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国家对电信资源统一规划、集中管理、合理分配，实行有偿使用制度。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89" w:name="No86_Z2J4T26K2"/>
      <w:bookmarkEnd w:id="889"/>
      <w:r>
        <w:rPr>
          <w:rFonts w:hint="eastAsia" w:cs="宋体" w:asciiTheme="majorEastAsia" w:hAnsiTheme="majorEastAsia" w:eastAsiaTheme="majorEastAsia"/>
          <w:color w:val="000000" w:themeColor="text1"/>
          <w:sz w:val="24"/>
          <w:lang w:val="zh-CN"/>
          <w14:textFill>
            <w14:solidFill>
              <w14:schemeClr w14:val="tx1"/>
            </w14:solidFill>
          </w14:textFill>
        </w:rPr>
        <w:t>前款所称电信资源，是指无线电频率、卫星轨道位置、电信网码号等用于实现电信功能且有限的资源。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90" w:name="No87_Z2J4T27"/>
      <w:bookmarkEnd w:id="8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891" w:name="No88_Z2J4T27K1"/>
      <w:bookmarkEnd w:id="891"/>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电信业务经营者占有、使用电信资源，应当缴纳电信资源费。具体收费办法由国务院信息产业主管部门会同国务院财政部门、价格主管部门制定，报国务院批准后公布施行。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92" w:name="No89_Z2J4T28"/>
      <w:bookmarkEnd w:id="8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893" w:name="No90_Z2J4T28K1"/>
      <w:bookmarkEnd w:id="893"/>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电信资源的分配，应当考虑电信资源规划、用途和预期服务能力。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94" w:name="No91_Z2J4T28K2"/>
      <w:bookmarkEnd w:id="894"/>
      <w:r>
        <w:rPr>
          <w:rFonts w:hint="eastAsia" w:cs="宋体" w:asciiTheme="majorEastAsia" w:hAnsiTheme="majorEastAsia" w:eastAsiaTheme="majorEastAsia"/>
          <w:color w:val="000000" w:themeColor="text1"/>
          <w:sz w:val="24"/>
          <w:lang w:val="zh-CN"/>
          <w14:textFill>
            <w14:solidFill>
              <w14:schemeClr w14:val="tx1"/>
            </w14:solidFill>
          </w14:textFill>
        </w:rPr>
        <w:t>分配电信资源，可以采取指配的方式，也可以采用拍卖的方式。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95" w:name="No92_Z2J4T28K3"/>
      <w:bookmarkEnd w:id="895"/>
      <w:r>
        <w:rPr>
          <w:rFonts w:hint="eastAsia" w:cs="宋体" w:asciiTheme="majorEastAsia" w:hAnsiTheme="majorEastAsia" w:eastAsiaTheme="majorEastAsia"/>
          <w:color w:val="000000" w:themeColor="text1"/>
          <w:sz w:val="24"/>
          <w:lang w:val="zh-CN"/>
          <w14:textFill>
            <w14:solidFill>
              <w14:schemeClr w14:val="tx1"/>
            </w14:solidFill>
          </w14:textFill>
        </w:rPr>
        <w:t>取得电信资源使用权的，应当在规定的时限内启用所分配的资源，并达到规定的最低使用规模。未经国务院信息产业主管部门或者省、自治区、直辖市电信管理机构批准，不得擅自使用、转让、出租电信资源或者改变电信资源的用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96" w:name="No93_Z2J4T29"/>
      <w:bookmarkEnd w:id="8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897" w:name="No94_Z2J4T29K1"/>
      <w:bookmarkEnd w:id="897"/>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电信资源使用者依法取得电信网码号资源后，主导的电信业务经营者和其他有关单位有义务采取必要的技术措施，配合电信资源使用者实现其电信网码号资源的功能。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898" w:name="No95_Z2J4T29K2"/>
      <w:bookmarkEnd w:id="898"/>
      <w:r>
        <w:rPr>
          <w:rFonts w:hint="eastAsia" w:cs="宋体" w:asciiTheme="majorEastAsia" w:hAnsiTheme="majorEastAsia" w:eastAsiaTheme="majorEastAsia"/>
          <w:color w:val="000000" w:themeColor="text1"/>
          <w:sz w:val="24"/>
          <w:lang w:val="zh-CN"/>
          <w14:textFill>
            <w14:solidFill>
              <w14:schemeClr w14:val="tx1"/>
            </w14:solidFill>
          </w14:textFill>
        </w:rPr>
        <w:t>法律、行政法规对电信资源管理另有特别规定的，从其规定。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899" w:name="No96_Z3"/>
      <w:bookmarkEnd w:id="899"/>
      <w:r>
        <w:rPr>
          <w:rFonts w:hint="eastAsia" w:cs="宋体" w:asciiTheme="majorEastAsia" w:hAnsiTheme="majorEastAsia" w:eastAsiaTheme="majorEastAsia"/>
          <w:color w:val="000000" w:themeColor="text1"/>
          <w:sz w:val="24"/>
          <w:lang w:val="zh-CN"/>
          <w14:textFill>
            <w14:solidFill>
              <w14:schemeClr w14:val="tx1"/>
            </w14:solidFill>
          </w14:textFill>
        </w:rPr>
        <w:t>第三章 电信服务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00" w:name="No97_Z3T30"/>
      <w:bookmarkEnd w:id="9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901" w:name="No98_Z3T30K1"/>
      <w:bookmarkEnd w:id="901"/>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电信业务经营者应当按照国家规定的电信服务标准向电信用户提供服务。电信业务经营者提供服务的种类、范围、资费标准和时限，应当向社会公布，并报省、自治区、直辖市电信管理机构备案。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02" w:name="No99_Z3T30K2"/>
      <w:bookmarkEnd w:id="902"/>
      <w:r>
        <w:rPr>
          <w:rFonts w:hint="eastAsia" w:cs="宋体" w:asciiTheme="majorEastAsia" w:hAnsiTheme="majorEastAsia" w:eastAsiaTheme="majorEastAsia"/>
          <w:color w:val="000000" w:themeColor="text1"/>
          <w:sz w:val="24"/>
          <w:lang w:val="zh-CN"/>
          <w14:textFill>
            <w14:solidFill>
              <w14:schemeClr w14:val="tx1"/>
            </w14:solidFill>
          </w14:textFill>
        </w:rPr>
        <w:t>电信用户有权自主选择使用依法开办的各类电信业务。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03" w:name="No100_Z3T31"/>
      <w:bookmarkEnd w:id="9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904" w:name="No101_Z3T31K1"/>
      <w:bookmarkEnd w:id="904"/>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用户申请安装、移装电信终端设备的，电信业务经营者应当在其公布的时限内保证装机开通；由于电信业务经营者的原因逾期未能装机开通的，应当每日按照收取的安装费、移装费或者其他费用数额1%的比例，向电信用户支付违约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05" w:name="No102_Z3T32"/>
      <w:bookmarkEnd w:id="9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906" w:name="No103_Z3T32K1"/>
      <w:bookmarkEnd w:id="906"/>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用户申告电信服务障碍的，电信业务经营者应当自接到申告之日起，城镇48小时、农村72小时内修复或者调通；不能按期修复或者调通的，应当及时通知电信用户，并免收障碍期间的月租费用。但是，属于电信终端设备的原因造成电信服务障碍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07" w:name="No104_Z3T33"/>
      <w:bookmarkEnd w:id="9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908" w:name="No105_Z3T33K1"/>
      <w:bookmarkEnd w:id="908"/>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电信业务经营者应当为电信用户交费和查询提供方便。电信用户要求提供国内长途通信、国际通信、移动通信和信息服务等收费清单的，电信业务经营者应当免费提供。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09" w:name="No106_Z3T33K2"/>
      <w:bookmarkEnd w:id="909"/>
      <w:r>
        <w:rPr>
          <w:rFonts w:hint="eastAsia" w:cs="宋体" w:asciiTheme="majorEastAsia" w:hAnsiTheme="majorEastAsia" w:eastAsiaTheme="majorEastAsia"/>
          <w:color w:val="000000" w:themeColor="text1"/>
          <w:sz w:val="24"/>
          <w:lang w:val="zh-CN"/>
          <w14:textFill>
            <w14:solidFill>
              <w14:schemeClr w14:val="tx1"/>
            </w14:solidFill>
          </w14:textFill>
        </w:rPr>
        <w:t>电信用户出现异常的巨额电信费用时，电信业务经营者一经发现，应当尽可能迅速告知电信用户，并采取相应的措施。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10" w:name="No107_Z3T33K3"/>
      <w:bookmarkEnd w:id="910"/>
      <w:r>
        <w:rPr>
          <w:rFonts w:hint="eastAsia" w:cs="宋体" w:asciiTheme="majorEastAsia" w:hAnsiTheme="majorEastAsia" w:eastAsiaTheme="majorEastAsia"/>
          <w:color w:val="000000" w:themeColor="text1"/>
          <w:sz w:val="24"/>
          <w:lang w:val="zh-CN"/>
          <w14:textFill>
            <w14:solidFill>
              <w14:schemeClr w14:val="tx1"/>
            </w14:solidFill>
          </w14:textFill>
        </w:rPr>
        <w:t>前款所称巨额电信费用，是指突然出现超过电信用户此前3个月平均电信费用5倍以上的费用。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11" w:name="No108_Z3T34"/>
      <w:bookmarkEnd w:id="9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912" w:name="No109_Z3T34K1"/>
      <w:bookmarkEnd w:id="912"/>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电信用户应当按照约定的时间和方式及时、足额地向电信业务经营者交纳电信费用；电信用户逾期不交纳电信费用的，电信业务经营者有权要求补交电信费用，并可以按照所欠费用每日加收3‰的违约金。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13" w:name="No110_Z3T34K2"/>
      <w:bookmarkEnd w:id="913"/>
      <w:r>
        <w:rPr>
          <w:rFonts w:hint="eastAsia" w:cs="宋体" w:asciiTheme="majorEastAsia" w:hAnsiTheme="majorEastAsia" w:eastAsiaTheme="majorEastAsia"/>
          <w:color w:val="000000" w:themeColor="text1"/>
          <w:sz w:val="24"/>
          <w:lang w:val="zh-CN"/>
          <w14:textFill>
            <w14:solidFill>
              <w14:schemeClr w14:val="tx1"/>
            </w14:solidFill>
          </w14:textFill>
        </w:rPr>
        <w:t>对超过收费约定期限30日仍不交纳电信费用的电信用户，电信业务经营者可以暂停向其提供电信服务。电信用户在电信业务经营者暂停服务60日内仍未补交电信费用和违约金的，电信业务经营者可以终止提供服务，并可以依法追缴欠费和违约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14" w:name="No111_Z3T34K3"/>
      <w:bookmarkEnd w:id="914"/>
      <w:r>
        <w:rPr>
          <w:rFonts w:hint="eastAsia" w:cs="宋体" w:asciiTheme="majorEastAsia" w:hAnsiTheme="majorEastAsia" w:eastAsiaTheme="majorEastAsia"/>
          <w:color w:val="000000" w:themeColor="text1"/>
          <w:sz w:val="24"/>
          <w:lang w:val="zh-CN"/>
          <w14:textFill>
            <w14:solidFill>
              <w14:schemeClr w14:val="tx1"/>
            </w14:solidFill>
          </w14:textFill>
        </w:rPr>
        <w:t>经营移动电信业务的经营者可以与电信用户约定交纳电信费用的期限、方式，不受前款规定期限的限制。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15" w:name="No112_Z3T34K4"/>
      <w:bookmarkEnd w:id="915"/>
      <w:r>
        <w:rPr>
          <w:rFonts w:hint="eastAsia" w:cs="宋体" w:asciiTheme="majorEastAsia" w:hAnsiTheme="majorEastAsia" w:eastAsiaTheme="majorEastAsia"/>
          <w:color w:val="000000" w:themeColor="text1"/>
          <w:sz w:val="24"/>
          <w:lang w:val="zh-CN"/>
          <w14:textFill>
            <w14:solidFill>
              <w14:schemeClr w14:val="tx1"/>
            </w14:solidFill>
          </w14:textFill>
        </w:rPr>
        <w:t>电信业务经营者应当在迟延交纳电信费用的电信用户补足电信费用、违约金后的48小时内，恢复暂停的电信服务。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16" w:name="No113_Z3T35"/>
      <w:bookmarkEnd w:id="9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917" w:name="No114_Z3T35K1"/>
      <w:bookmarkEnd w:id="917"/>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电信业务经营者因工程施工、网络建设等原因，影响或者可能影响正常电信服务的，必须按照规定的时限及时告知用户，并向省、自治区、直辖市电信管理机构报告。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18" w:name="No115_Z3T35K2"/>
      <w:bookmarkEnd w:id="918"/>
      <w:r>
        <w:rPr>
          <w:rFonts w:hint="eastAsia" w:cs="宋体" w:asciiTheme="majorEastAsia" w:hAnsiTheme="majorEastAsia" w:eastAsiaTheme="majorEastAsia"/>
          <w:color w:val="000000" w:themeColor="text1"/>
          <w:sz w:val="24"/>
          <w:lang w:val="zh-CN"/>
          <w14:textFill>
            <w14:solidFill>
              <w14:schemeClr w14:val="tx1"/>
            </w14:solidFill>
          </w14:textFill>
        </w:rPr>
        <w:t>因前款原因中断电信服务的，电信业务经营者应当相应减免用户在电信服务中断期间的相关费用。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19" w:name="No116_Z3T35K3"/>
      <w:bookmarkEnd w:id="919"/>
      <w:r>
        <w:rPr>
          <w:rFonts w:hint="eastAsia" w:cs="宋体" w:asciiTheme="majorEastAsia" w:hAnsiTheme="majorEastAsia" w:eastAsiaTheme="majorEastAsia"/>
          <w:color w:val="000000" w:themeColor="text1"/>
          <w:sz w:val="24"/>
          <w:lang w:val="zh-CN"/>
          <w14:textFill>
            <w14:solidFill>
              <w14:schemeClr w14:val="tx1"/>
            </w14:solidFill>
          </w14:textFill>
        </w:rPr>
        <w:t>出现本条第一款规定的情形，电信业务经营者未及时告知用户的，应当赔偿由此给用户造成的损失。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20" w:name="No117_Z3T36"/>
      <w:bookmarkEnd w:id="9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921" w:name="No118_Z3T36K1"/>
      <w:bookmarkEnd w:id="921"/>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经营本地电话业务和移动电话业务的电信业务经营者，应当免费向用户提供火警、匪警、医疗急救、交通事故报警等公益性电信服务并保障通信线路畅通。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22" w:name="No119_Z3T37"/>
      <w:bookmarkEnd w:id="9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923" w:name="No120_Z3T37K1"/>
      <w:bookmarkEnd w:id="923"/>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电信业务经营者应当及时为需要通过中继线接入其电信网的集团用户，提供平等、合理的接入服务。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24" w:name="No121_Z3T37K2"/>
      <w:bookmarkEnd w:id="924"/>
      <w:r>
        <w:rPr>
          <w:rFonts w:hint="eastAsia" w:cs="宋体" w:asciiTheme="majorEastAsia" w:hAnsiTheme="majorEastAsia" w:eastAsiaTheme="majorEastAsia"/>
          <w:color w:val="000000" w:themeColor="text1"/>
          <w:sz w:val="24"/>
          <w:lang w:val="zh-CN"/>
          <w14:textFill>
            <w14:solidFill>
              <w14:schemeClr w14:val="tx1"/>
            </w14:solidFill>
          </w14:textFill>
        </w:rPr>
        <w:t>未经批准，电信业务经营者不得擅自中断接入服务。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25" w:name="No122_Z3T38"/>
      <w:bookmarkEnd w:id="9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926" w:name="No123_Z3T38K1"/>
      <w:bookmarkEnd w:id="926"/>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电信业务经营者应当建立健全内部服务质量管理制度，并可以制定并公布施行高于国家规定的电信服务标准的企业标准。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27" w:name="No124_Z3T38K2"/>
      <w:bookmarkEnd w:id="927"/>
      <w:r>
        <w:rPr>
          <w:rFonts w:hint="eastAsia" w:cs="宋体" w:asciiTheme="majorEastAsia" w:hAnsiTheme="majorEastAsia" w:eastAsiaTheme="majorEastAsia"/>
          <w:color w:val="000000" w:themeColor="text1"/>
          <w:sz w:val="24"/>
          <w:lang w:val="zh-CN"/>
          <w14:textFill>
            <w14:solidFill>
              <w14:schemeClr w14:val="tx1"/>
            </w14:solidFill>
          </w14:textFill>
        </w:rPr>
        <w:t>电信业务经营者应当采取各种形式广泛听取电信用户意见，接受社会监督，不断提高电信服务质量。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28" w:name="No125_Z3T39"/>
      <w:bookmarkEnd w:id="9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929" w:name="No126_Z3T39K1"/>
      <w:bookmarkEnd w:id="929"/>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提供的电信服务达不到国家规定的电信服务标准或者其公布的企业标准的，或者电信用户对交纳电信费用持有异议的，电信用户有权要求电信业务经营者予以解决；电信业务经营者拒不解决或者电信用户对解决结果不满意的，电信用户有权向国务院信息产业主管部门或者省、自治区、直辖市电信管理机构或者其他有关部门申诉。收到申诉的机关必须对申诉及时处理，并自收到申诉之日起30日内向申诉者作出答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30" w:name="No127_Z3T39K2"/>
      <w:bookmarkEnd w:id="930"/>
      <w:r>
        <w:rPr>
          <w:rFonts w:hint="eastAsia" w:cs="宋体" w:asciiTheme="majorEastAsia" w:hAnsiTheme="majorEastAsia" w:eastAsiaTheme="majorEastAsia"/>
          <w:color w:val="000000" w:themeColor="text1"/>
          <w:sz w:val="24"/>
          <w:lang w:val="zh-CN"/>
          <w14:textFill>
            <w14:solidFill>
              <w14:schemeClr w14:val="tx1"/>
            </w14:solidFill>
          </w14:textFill>
        </w:rPr>
        <w:t>电信用户对交纳本地电话费用有异议的，电信业务经营者还应当应电信用户的要求免费提供本地电话收费依据，并有义务采取必要措施协助电信用户查找原因。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31" w:name="No128_Z3T40"/>
      <w:bookmarkEnd w:id="9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932" w:name="No129_Z3T40K1"/>
      <w:bookmarkEnd w:id="932"/>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电信业务经营者在电信服务中，不得有下列行为：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33" w:name="No130_Z3T40K1X1"/>
      <w:bookmarkEnd w:id="933"/>
      <w:r>
        <w:rPr>
          <w:rFonts w:hint="eastAsia" w:cs="宋体" w:asciiTheme="majorEastAsia" w:hAnsiTheme="majorEastAsia" w:eastAsiaTheme="majorEastAsia"/>
          <w:color w:val="000000" w:themeColor="text1"/>
          <w:sz w:val="24"/>
          <w:lang w:val="zh-CN"/>
          <w14:textFill>
            <w14:solidFill>
              <w14:schemeClr w14:val="tx1"/>
            </w14:solidFill>
          </w14:textFill>
        </w:rPr>
        <w:t>（一）以任何方式限定电信用户使用其指定的业务；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34" w:name="No131_Z3T40K1X2"/>
      <w:bookmarkEnd w:id="934"/>
      <w:r>
        <w:rPr>
          <w:rFonts w:hint="eastAsia" w:cs="宋体" w:asciiTheme="majorEastAsia" w:hAnsiTheme="majorEastAsia" w:eastAsiaTheme="majorEastAsia"/>
          <w:color w:val="000000" w:themeColor="text1"/>
          <w:sz w:val="24"/>
          <w:lang w:val="zh-CN"/>
          <w14:textFill>
            <w14:solidFill>
              <w14:schemeClr w14:val="tx1"/>
            </w14:solidFill>
          </w14:textFill>
        </w:rPr>
        <w:t>（二）限定电信用户购买其指定的电信终端设备或者拒绝电信用户使用自备的已经取得入网许可的电信终端设备；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35" w:name="No132_Z3T40K1X3"/>
      <w:bookmarkEnd w:id="935"/>
      <w:r>
        <w:rPr>
          <w:rFonts w:hint="eastAsia" w:cs="宋体" w:asciiTheme="majorEastAsia" w:hAnsiTheme="majorEastAsia" w:eastAsiaTheme="majorEastAsia"/>
          <w:color w:val="000000" w:themeColor="text1"/>
          <w:sz w:val="24"/>
          <w:lang w:val="zh-CN"/>
          <w14:textFill>
            <w14:solidFill>
              <w14:schemeClr w14:val="tx1"/>
            </w14:solidFill>
          </w14:textFill>
        </w:rPr>
        <w:t>（三）无正当理由拒绝、拖延或者中止对电信用户的电信服务；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36" w:name="No133_Z3T40K1X4"/>
      <w:bookmarkEnd w:id="936"/>
      <w:r>
        <w:rPr>
          <w:rFonts w:hint="eastAsia" w:cs="宋体" w:asciiTheme="majorEastAsia" w:hAnsiTheme="majorEastAsia" w:eastAsiaTheme="majorEastAsia"/>
          <w:color w:val="000000" w:themeColor="text1"/>
          <w:sz w:val="24"/>
          <w:lang w:val="zh-CN"/>
          <w14:textFill>
            <w14:solidFill>
              <w14:schemeClr w14:val="tx1"/>
            </w14:solidFill>
          </w14:textFill>
        </w:rPr>
        <w:t>（四）对电信用户不履行公开作出的承诺或者作容易引起误解的虚假宣传；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37" w:name="No134_Z3T40K1X5"/>
      <w:bookmarkEnd w:id="937"/>
      <w:r>
        <w:rPr>
          <w:rFonts w:hint="eastAsia" w:cs="宋体" w:asciiTheme="majorEastAsia" w:hAnsiTheme="majorEastAsia" w:eastAsiaTheme="majorEastAsia"/>
          <w:color w:val="000000" w:themeColor="text1"/>
          <w:sz w:val="24"/>
          <w:lang w:val="zh-CN"/>
          <w14:textFill>
            <w14:solidFill>
              <w14:schemeClr w14:val="tx1"/>
            </w14:solidFill>
          </w14:textFill>
        </w:rPr>
        <w:t>（五）以不正当手段刁难电信用户或者对投诉的电信用户打击报复。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38" w:name="No135_Z3T41"/>
      <w:bookmarkEnd w:id="9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939" w:name="No136_Z3T41K1"/>
      <w:bookmarkEnd w:id="939"/>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电信业务经营者在电信业务经营活动中，不得有下列行为：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40" w:name="No137_Z3T41K1X1"/>
      <w:bookmarkEnd w:id="940"/>
      <w:r>
        <w:rPr>
          <w:rFonts w:hint="eastAsia" w:cs="宋体" w:asciiTheme="majorEastAsia" w:hAnsiTheme="majorEastAsia" w:eastAsiaTheme="majorEastAsia"/>
          <w:color w:val="000000" w:themeColor="text1"/>
          <w:sz w:val="24"/>
          <w:lang w:val="zh-CN"/>
          <w14:textFill>
            <w14:solidFill>
              <w14:schemeClr w14:val="tx1"/>
            </w14:solidFill>
          </w14:textFill>
        </w:rPr>
        <w:t>（一）以任何方式限制电信用户选择其他电信业务经营者依法开办的电信服务；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41" w:name="No138_Z3T41K1X2"/>
      <w:bookmarkEnd w:id="941"/>
      <w:r>
        <w:rPr>
          <w:rFonts w:hint="eastAsia" w:cs="宋体" w:asciiTheme="majorEastAsia" w:hAnsiTheme="majorEastAsia" w:eastAsiaTheme="majorEastAsia"/>
          <w:color w:val="000000" w:themeColor="text1"/>
          <w:sz w:val="24"/>
          <w:lang w:val="zh-CN"/>
          <w14:textFill>
            <w14:solidFill>
              <w14:schemeClr w14:val="tx1"/>
            </w14:solidFill>
          </w14:textFill>
        </w:rPr>
        <w:t>（二）对其经营的不同业务进行不合理的交叉补贴；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42" w:name="No139_Z3T41K1X3"/>
      <w:bookmarkEnd w:id="942"/>
      <w:r>
        <w:rPr>
          <w:rFonts w:hint="eastAsia" w:cs="宋体" w:asciiTheme="majorEastAsia" w:hAnsiTheme="majorEastAsia" w:eastAsiaTheme="majorEastAsia"/>
          <w:color w:val="000000" w:themeColor="text1"/>
          <w:sz w:val="24"/>
          <w:lang w:val="zh-CN"/>
          <w14:textFill>
            <w14:solidFill>
              <w14:schemeClr w14:val="tx1"/>
            </w14:solidFill>
          </w14:textFill>
        </w:rPr>
        <w:t>（三）以排挤竞争对手为目的，低于成本提供电信业务或者服务，进行不正当竞争。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43" w:name="No140_Z3T42"/>
      <w:bookmarkEnd w:id="9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944" w:name="No141_Z3T42K1"/>
      <w:bookmarkEnd w:id="944"/>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国务院信息产业主管部门或者省、自治区、直辖市电信管理机构应当依据职权对电信业务经营者的电信服务质量和经营活动进行监督检查，并向社会公布监督抽查结果。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45" w:name="No142_Z3T43"/>
      <w:bookmarkEnd w:id="9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946" w:name="No143_Z3T43K1"/>
      <w:bookmarkEnd w:id="946"/>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电信业务经营者必须按照国家有关规定履行相应的电信普遍服务义务。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47" w:name="No144_Z3T43K2"/>
      <w:bookmarkEnd w:id="947"/>
      <w:r>
        <w:rPr>
          <w:rFonts w:hint="eastAsia" w:cs="宋体" w:asciiTheme="majorEastAsia" w:hAnsiTheme="majorEastAsia" w:eastAsiaTheme="majorEastAsia"/>
          <w:color w:val="000000" w:themeColor="text1"/>
          <w:sz w:val="24"/>
          <w:lang w:val="zh-CN"/>
          <w14:textFill>
            <w14:solidFill>
              <w14:schemeClr w14:val="tx1"/>
            </w14:solidFill>
          </w14:textFill>
        </w:rPr>
        <w:t>国务院信息产业主管部门可以采取指定的或者招标的方式确定电信业务经营者具体承担电信普遍服务的义务。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48" w:name="No145_Z3T43K3"/>
      <w:bookmarkEnd w:id="948"/>
      <w:r>
        <w:rPr>
          <w:rFonts w:hint="eastAsia" w:cs="宋体" w:asciiTheme="majorEastAsia" w:hAnsiTheme="majorEastAsia" w:eastAsiaTheme="majorEastAsia"/>
          <w:color w:val="000000" w:themeColor="text1"/>
          <w:sz w:val="24"/>
          <w:lang w:val="zh-CN"/>
          <w14:textFill>
            <w14:solidFill>
              <w14:schemeClr w14:val="tx1"/>
            </w14:solidFill>
          </w14:textFill>
        </w:rPr>
        <w:t>电信普遍服务成本补偿管理办法，由国务院信息产业主管部门会同国务院财政部门、价格主管部门制定，报国务院批准后公布施行。</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949" w:name="No146_Z4"/>
      <w:bookmarkEnd w:id="949"/>
      <w:r>
        <w:rPr>
          <w:rFonts w:hint="eastAsia" w:cs="宋体" w:asciiTheme="majorEastAsia" w:hAnsiTheme="majorEastAsia" w:eastAsiaTheme="majorEastAsia"/>
          <w:color w:val="000000" w:themeColor="text1"/>
          <w:sz w:val="24"/>
          <w:lang w:val="zh-CN"/>
          <w14:textFill>
            <w14:solidFill>
              <w14:schemeClr w14:val="tx1"/>
            </w14:solidFill>
          </w14:textFill>
        </w:rPr>
        <w:t>第四章 电信建设</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950" w:name="No147_Z4J1"/>
      <w:bookmarkEnd w:id="950"/>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第一节 电信设施建设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51" w:name="No148_Z4J1T44"/>
      <w:bookmarkEnd w:id="9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952" w:name="No149_Z4J1T44K1"/>
      <w:bookmarkEnd w:id="952"/>
      <w:r>
        <w:rPr>
          <w:rStyle w:val="17"/>
          <w:rFonts w:hint="eastAsia" w:cs="宋体" w:asciiTheme="majorEastAsia" w:hAnsiTheme="majorEastAsia" w:eastAsiaTheme="majorEastAsia"/>
          <w:color w:val="000000" w:themeColor="text1"/>
          <w:sz w:val="24"/>
          <w:lang w:val="zh-CN"/>
          <w14:textFill>
            <w14:solidFill>
              <w14:schemeClr w14:val="tx1"/>
            </w14:solidFill>
          </w14:textFill>
        </w:rPr>
        <w:t>公用电信网、专用电信网、广播电视传输网的建设应当接受国务院信息产业主管部门的统筹规划和行业管理。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53" w:name="No150_Z4J1T44K2"/>
      <w:bookmarkEnd w:id="953"/>
      <w:r>
        <w:rPr>
          <w:rFonts w:hint="eastAsia" w:cs="宋体" w:asciiTheme="majorEastAsia" w:hAnsiTheme="majorEastAsia" w:eastAsiaTheme="majorEastAsia"/>
          <w:color w:val="000000" w:themeColor="text1"/>
          <w:sz w:val="24"/>
          <w:lang w:val="zh-CN"/>
          <w14:textFill>
            <w14:solidFill>
              <w14:schemeClr w14:val="tx1"/>
            </w14:solidFill>
          </w14:textFill>
        </w:rPr>
        <w:t>属于全国性信息网络工程或者国家规定限额以上建设项目的公用电信网、专用电信网、广播电视传输网建设，在按照国家基本建设项目审批程序报批前，应当征得国务院信息产业主管部门同意。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54" w:name="No151_Z4J1T44K3"/>
      <w:bookmarkEnd w:id="954"/>
      <w:r>
        <w:rPr>
          <w:rFonts w:hint="eastAsia" w:cs="宋体" w:asciiTheme="majorEastAsia" w:hAnsiTheme="majorEastAsia" w:eastAsiaTheme="majorEastAsia"/>
          <w:color w:val="000000" w:themeColor="text1"/>
          <w:sz w:val="24"/>
          <w:lang w:val="zh-CN"/>
          <w14:textFill>
            <w14:solidFill>
              <w14:schemeClr w14:val="tx1"/>
            </w14:solidFill>
          </w14:textFill>
        </w:rPr>
        <w:t>基础电信建设项目应当纳入地方各级人民政府城市建设总体规划和村镇、集镇建设总体规划。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55" w:name="No152_Z4J1T45"/>
      <w:bookmarkEnd w:id="9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956" w:name="No153_Z4J1T45K1"/>
      <w:bookmarkEnd w:id="956"/>
      <w:r>
        <w:rPr>
          <w:rStyle w:val="17"/>
          <w:rFonts w:hint="eastAsia" w:cs="宋体" w:asciiTheme="majorEastAsia" w:hAnsiTheme="majorEastAsia" w:eastAsiaTheme="majorEastAsia"/>
          <w:color w:val="000000" w:themeColor="text1"/>
          <w:sz w:val="24"/>
          <w:lang w:val="zh-CN"/>
          <w14:textFill>
            <w14:solidFill>
              <w14:schemeClr w14:val="tx1"/>
            </w14:solidFill>
          </w14:textFill>
        </w:rPr>
        <w:t>城市建设和村镇、集镇建设应当配套设置电信设施。建筑物内的电信管线和配线设施以及建设项目用地范围内的电信管道，应当纳入建设项目的设计文件，并随建设项目同时施工与验收。所需经费应当纳入建设项目概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57" w:name="No154_Z4J1T45K2"/>
      <w:bookmarkEnd w:id="957"/>
      <w:r>
        <w:rPr>
          <w:rFonts w:hint="eastAsia" w:cs="宋体" w:asciiTheme="majorEastAsia" w:hAnsiTheme="majorEastAsia" w:eastAsiaTheme="majorEastAsia"/>
          <w:color w:val="000000" w:themeColor="text1"/>
          <w:sz w:val="24"/>
          <w:lang w:val="zh-CN"/>
          <w14:textFill>
            <w14:solidFill>
              <w14:schemeClr w14:val="tx1"/>
            </w14:solidFill>
          </w14:textFill>
        </w:rPr>
        <w:t>有关单位或者部门规划、建设道路、桥梁、隧道或者地下铁道等，应当事先通知省、自治区、直辖市电信管理机构和电信业务经营者，协商预留电信管线等事宜。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58" w:name="No155_Z4J1T46"/>
      <w:bookmarkEnd w:id="9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959" w:name="No156_Z4J1T46K1"/>
      <w:bookmarkEnd w:id="959"/>
      <w:r>
        <w:rPr>
          <w:rStyle w:val="17"/>
          <w:rFonts w:hint="eastAsia" w:cs="宋体" w:asciiTheme="majorEastAsia" w:hAnsiTheme="majorEastAsia" w:eastAsiaTheme="majorEastAsia"/>
          <w:color w:val="000000" w:themeColor="text1"/>
          <w:sz w:val="24"/>
          <w:lang w:val="zh-CN"/>
          <w14:textFill>
            <w14:solidFill>
              <w14:schemeClr w14:val="tx1"/>
            </w14:solidFill>
          </w14:textFill>
        </w:rPr>
        <w:t>基础电信业务经营者可以在民用建筑物上附挂电信线路或者设置小型天线、移动通信基站等公用电信设施，但是应当事先通知建筑物产权人或者使用人，并按照省、自治区、直辖市人民政府规定的标准向该建筑物的产权人或者其他权利人支付使用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60" w:name="No157_Z4J1T47"/>
      <w:bookmarkEnd w:id="9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961" w:name="No158_Z4J1T47K1"/>
      <w:bookmarkEnd w:id="961"/>
      <w:r>
        <w:rPr>
          <w:rStyle w:val="17"/>
          <w:rFonts w:hint="eastAsia" w:cs="宋体" w:asciiTheme="majorEastAsia" w:hAnsiTheme="majorEastAsia" w:eastAsiaTheme="majorEastAsia"/>
          <w:color w:val="000000" w:themeColor="text1"/>
          <w:sz w:val="24"/>
          <w:lang w:val="zh-CN"/>
          <w14:textFill>
            <w14:solidFill>
              <w14:schemeClr w14:val="tx1"/>
            </w14:solidFill>
          </w14:textFill>
        </w:rPr>
        <w:t>建设地下、水底等隐蔽电信设施和高空电信设施，应当按照国家有关规定设置标志。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62" w:name="No159_Z4J1T47K2"/>
      <w:bookmarkEnd w:id="962"/>
      <w:r>
        <w:rPr>
          <w:rFonts w:hint="eastAsia" w:cs="宋体" w:asciiTheme="majorEastAsia" w:hAnsiTheme="majorEastAsia" w:eastAsiaTheme="majorEastAsia"/>
          <w:color w:val="000000" w:themeColor="text1"/>
          <w:sz w:val="24"/>
          <w:lang w:val="zh-CN"/>
          <w14:textFill>
            <w14:solidFill>
              <w14:schemeClr w14:val="tx1"/>
            </w14:solidFill>
          </w14:textFill>
        </w:rPr>
        <w:t>基础电信业务经营者建设海底电信缆线，应当征得国务院信息产业主管部门同意，并征求有关部门意见后，依法办理有关手续。海底电信缆线由国务院有关部门在海图上标出。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63" w:name="No160_Z4J1T48"/>
      <w:bookmarkEnd w:id="9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964" w:name="No161_Z4J1T48K1"/>
      <w:bookmarkEnd w:id="964"/>
      <w:r>
        <w:rPr>
          <w:rStyle w:val="17"/>
          <w:rFonts w:hint="eastAsia" w:cs="宋体" w:asciiTheme="majorEastAsia" w:hAnsiTheme="majorEastAsia" w:eastAsiaTheme="majorEastAsia"/>
          <w:color w:val="000000" w:themeColor="text1"/>
          <w:sz w:val="24"/>
          <w:lang w:val="zh-CN"/>
          <w14:textFill>
            <w14:solidFill>
              <w14:schemeClr w14:val="tx1"/>
            </w14:solidFill>
          </w14:textFill>
        </w:rPr>
        <w:t>任何单位或者个人不得擅自改动或者迁移他人的电信线路及其他电信设施；遇有特殊情况必须改动或者迁移的，应当征得该电信设施产权人同意，由提出改动或者迁移要求的单位或者个人承担改动或者迁移所需费用，并赔偿由此造成的经济损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65" w:name="No162_Z4J1T49"/>
      <w:bookmarkEnd w:id="9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966" w:name="No163_Z4J1T49K1"/>
      <w:bookmarkEnd w:id="966"/>
      <w:r>
        <w:rPr>
          <w:rStyle w:val="17"/>
          <w:rFonts w:hint="eastAsia" w:cs="宋体" w:asciiTheme="majorEastAsia" w:hAnsiTheme="majorEastAsia" w:eastAsiaTheme="majorEastAsia"/>
          <w:color w:val="000000" w:themeColor="text1"/>
          <w:sz w:val="24"/>
          <w:lang w:val="zh-CN"/>
          <w14:textFill>
            <w14:solidFill>
              <w14:schemeClr w14:val="tx1"/>
            </w14:solidFill>
          </w14:textFill>
        </w:rPr>
        <w:t>从事施工、生产、种植树木等活动，不得危及电信线路或者其他电信设施的安全或者妨碍线路畅通；可能危及电信安全时，应当事先通知有关电信业务经营者，并由从事该活动的单位或者个人负责采取必要的安全防护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67" w:name="No164_Z4J1T49K2"/>
      <w:bookmarkEnd w:id="967"/>
      <w:r>
        <w:rPr>
          <w:rFonts w:hint="eastAsia" w:cs="宋体" w:asciiTheme="majorEastAsia" w:hAnsiTheme="majorEastAsia" w:eastAsiaTheme="majorEastAsia"/>
          <w:color w:val="000000" w:themeColor="text1"/>
          <w:sz w:val="24"/>
          <w:lang w:val="zh-CN"/>
          <w14:textFill>
            <w14:solidFill>
              <w14:schemeClr w14:val="tx1"/>
            </w14:solidFill>
          </w14:textFill>
        </w:rPr>
        <w:t>违反前款规定，损害电信线路或者其他电信设施或者妨碍线路畅通的，应当恢复原状或者予以修复，并赔偿由此造成的经济损失。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68" w:name="No165_Z4J1T50"/>
      <w:bookmarkEnd w:id="9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969" w:name="No166_Z4J1T50K1"/>
      <w:bookmarkEnd w:id="969"/>
      <w:r>
        <w:rPr>
          <w:rStyle w:val="17"/>
          <w:rFonts w:hint="eastAsia" w:cs="宋体" w:asciiTheme="majorEastAsia" w:hAnsiTheme="majorEastAsia" w:eastAsiaTheme="majorEastAsia"/>
          <w:color w:val="000000" w:themeColor="text1"/>
          <w:sz w:val="24"/>
          <w:lang w:val="zh-CN"/>
          <w14:textFill>
            <w14:solidFill>
              <w14:schemeClr w14:val="tx1"/>
            </w14:solidFill>
          </w14:textFill>
        </w:rPr>
        <w:t>从事电信线路建设，应当与已建的电信线路保持必要的安全距离；难以避开或者必须穿越，或者需要使用已建电信管道的，应当与已建电信线路的产权人协商，并签订协议；经协商不能达成协议的，根据不同情况，由国务院信息产业主管部门或者省、自治区、直辖市电信管理机构协调解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70" w:name="No167_Z4J1T51"/>
      <w:bookmarkEnd w:id="9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971" w:name="No168_Z4J1T51K1"/>
      <w:bookmarkEnd w:id="971"/>
      <w:r>
        <w:rPr>
          <w:rStyle w:val="17"/>
          <w:rFonts w:hint="eastAsia" w:cs="宋体" w:asciiTheme="majorEastAsia" w:hAnsiTheme="majorEastAsia" w:eastAsiaTheme="majorEastAsia"/>
          <w:color w:val="000000" w:themeColor="text1"/>
          <w:sz w:val="24"/>
          <w:lang w:val="zh-CN"/>
          <w14:textFill>
            <w14:solidFill>
              <w14:schemeClr w14:val="tx1"/>
            </w14:solidFill>
          </w14:textFill>
        </w:rPr>
        <w:t>任何组织或者个人不得阻止或者妨碍基础电信业务经营者依法从事电信设施建设和向电信用户提供公共电信服务；但是，国家规定禁止或者限制进入的区域除外。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72" w:name="No169_Z4J1T52"/>
      <w:bookmarkEnd w:id="9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973" w:name="No170_Z4J1T52K1"/>
      <w:bookmarkEnd w:id="973"/>
      <w:r>
        <w:rPr>
          <w:rStyle w:val="17"/>
          <w:rFonts w:hint="eastAsia" w:cs="宋体" w:asciiTheme="majorEastAsia" w:hAnsiTheme="majorEastAsia" w:eastAsiaTheme="majorEastAsia"/>
          <w:color w:val="000000" w:themeColor="text1"/>
          <w:sz w:val="24"/>
          <w:lang w:val="zh-CN"/>
          <w14:textFill>
            <w14:solidFill>
              <w14:schemeClr w14:val="tx1"/>
            </w14:solidFill>
          </w14:textFill>
        </w:rPr>
        <w:t>执行特殊通信、应急通信和抢修、抢险任务的电信车辆，经公安交通管理机关批准，在保障交通安全畅通的前提下可以不受各种禁止机动车通行标志的限制。</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974" w:name="No171_Z4J2"/>
      <w:bookmarkEnd w:id="974"/>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第二节 电信设备进网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75" w:name="No172_Z4J2T53"/>
      <w:bookmarkEnd w:id="9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976" w:name="No173_Z4J2T53K1"/>
      <w:bookmarkEnd w:id="976"/>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国家对电信终端设备、无线电通信设备和涉及网间互联的设备实行进网许可制度。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77" w:name="No174_Z4J2T53K2"/>
      <w:bookmarkEnd w:id="977"/>
      <w:r>
        <w:rPr>
          <w:rFonts w:hint="eastAsia" w:cs="宋体" w:asciiTheme="majorEastAsia" w:hAnsiTheme="majorEastAsia" w:eastAsiaTheme="majorEastAsia"/>
          <w:color w:val="000000" w:themeColor="text1"/>
          <w:sz w:val="24"/>
          <w:lang w:val="zh-CN"/>
          <w14:textFill>
            <w14:solidFill>
              <w14:schemeClr w14:val="tx1"/>
            </w14:solidFill>
          </w14:textFill>
        </w:rPr>
        <w:t>接入公用电信网的电信终端设备、无线电通信设备和涉及网间互联的设备，必须符合国家规定的标准并取得进网许可证。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78" w:name="No175_Z4J2T53K3"/>
      <w:bookmarkEnd w:id="978"/>
      <w:r>
        <w:rPr>
          <w:rFonts w:hint="eastAsia" w:cs="宋体" w:asciiTheme="majorEastAsia" w:hAnsiTheme="majorEastAsia" w:eastAsiaTheme="majorEastAsia"/>
          <w:color w:val="000000" w:themeColor="text1"/>
          <w:sz w:val="24"/>
          <w:lang w:val="zh-CN"/>
          <w14:textFill>
            <w14:solidFill>
              <w14:schemeClr w14:val="tx1"/>
            </w14:solidFill>
          </w14:textFill>
        </w:rPr>
        <w:t>实行进网许可制度的电信设备目录，由国务院信息产业主管部门会同国务院产品质量监督部门制定并公布施行。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79" w:name="No176_Z4J2T54"/>
      <w:bookmarkEnd w:id="9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980" w:name="No177_Z4J2T54K1"/>
      <w:bookmarkEnd w:id="980"/>
      <w:r>
        <w:rPr>
          <w:rStyle w:val="17"/>
          <w:rFonts w:hint="eastAsia" w:cs="宋体" w:asciiTheme="majorEastAsia" w:hAnsiTheme="majorEastAsia" w:eastAsiaTheme="majorEastAsia"/>
          <w:color w:val="000000" w:themeColor="text1"/>
          <w:sz w:val="24"/>
          <w:lang w:val="zh-CN"/>
          <w14:textFill>
            <w14:solidFill>
              <w14:schemeClr w14:val="tx1"/>
            </w14:solidFill>
          </w14:textFill>
        </w:rPr>
        <w:t>办理电信设备进网许可证的，应当向国务院信息产业主管部门提出申请，并附送经国务院产品质量监督部门认可的电信设备检测机构出具的检测报告或者认证机构出具的产品质量认证证书。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81" w:name="No178_Z4J2T54K2"/>
      <w:bookmarkEnd w:id="981"/>
      <w:r>
        <w:rPr>
          <w:rFonts w:hint="eastAsia" w:cs="宋体" w:asciiTheme="majorEastAsia" w:hAnsiTheme="majorEastAsia" w:eastAsiaTheme="majorEastAsia"/>
          <w:color w:val="000000" w:themeColor="text1"/>
          <w:sz w:val="24"/>
          <w:lang w:val="zh-CN"/>
          <w14:textFill>
            <w14:solidFill>
              <w14:schemeClr w14:val="tx1"/>
            </w14:solidFill>
          </w14:textFill>
        </w:rPr>
        <w:t>国务院信息产业主管部门应当自收到电信设备进网许可申请之日起60日内，对申请及电信设备检测报告或者产品质量认证证书审查完毕。经审查合格的，颁发进网许可证；经审查不合格的，应当书面答复并说明理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82" w:name="No179_Z4J2T55"/>
      <w:bookmarkEnd w:id="9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983" w:name="No180_Z4J2T55K1"/>
      <w:bookmarkEnd w:id="983"/>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电信设备生产企业必须保证获得进网许可的电信设备的质量稳定、可靠，不得降低产品质量和性能。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84" w:name="No181_Z4J2T55K2"/>
      <w:bookmarkEnd w:id="984"/>
      <w:r>
        <w:rPr>
          <w:rFonts w:hint="eastAsia" w:cs="宋体" w:asciiTheme="majorEastAsia" w:hAnsiTheme="majorEastAsia" w:eastAsiaTheme="majorEastAsia"/>
          <w:color w:val="000000" w:themeColor="text1"/>
          <w:sz w:val="24"/>
          <w:lang w:val="zh-CN"/>
          <w14:textFill>
            <w14:solidFill>
              <w14:schemeClr w14:val="tx1"/>
            </w14:solidFill>
          </w14:textFill>
        </w:rPr>
        <w:t>电信设备生产企业应当在其生产的获得进网许可的电信设备上粘贴进网许可标志。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85" w:name="No182_Z4J2T55K3"/>
      <w:bookmarkEnd w:id="985"/>
      <w:r>
        <w:rPr>
          <w:rFonts w:hint="eastAsia" w:cs="宋体" w:asciiTheme="majorEastAsia" w:hAnsiTheme="majorEastAsia" w:eastAsiaTheme="majorEastAsia"/>
          <w:color w:val="000000" w:themeColor="text1"/>
          <w:sz w:val="24"/>
          <w:lang w:val="zh-CN"/>
          <w14:textFill>
            <w14:solidFill>
              <w14:schemeClr w14:val="tx1"/>
            </w14:solidFill>
          </w14:textFill>
        </w:rPr>
        <w:t>国务院产品质量监督部门应当会同国务院信息产业主管部门对获得进网许可证的电信设备进行质量跟踪和监督抽查，公布抽查结果。</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986" w:name="No183_Z5"/>
      <w:bookmarkEnd w:id="986"/>
      <w:r>
        <w:rPr>
          <w:rFonts w:hint="eastAsia" w:cs="宋体" w:asciiTheme="majorEastAsia" w:hAnsiTheme="majorEastAsia" w:eastAsiaTheme="majorEastAsia"/>
          <w:color w:val="000000" w:themeColor="text1"/>
          <w:sz w:val="24"/>
          <w:lang w:val="zh-CN"/>
          <w14:textFill>
            <w14:solidFill>
              <w14:schemeClr w14:val="tx1"/>
            </w14:solidFill>
          </w14:textFill>
        </w:rPr>
        <w:t>第五章 电信安全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87" w:name="No184_Z5T56"/>
      <w:bookmarkEnd w:id="9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第五十六条 </w:t>
      </w:r>
      <w:bookmarkStart w:id="988" w:name="No185_Z5T56K1"/>
      <w:bookmarkEnd w:id="988"/>
      <w:r>
        <w:rPr>
          <w:rStyle w:val="17"/>
          <w:rFonts w:hint="eastAsia" w:cs="宋体" w:asciiTheme="majorEastAsia" w:hAnsiTheme="majorEastAsia" w:eastAsiaTheme="majorEastAsia"/>
          <w:color w:val="000000" w:themeColor="text1"/>
          <w:sz w:val="24"/>
          <w:lang w:val="zh-CN"/>
          <w14:textFill>
            <w14:solidFill>
              <w14:schemeClr w14:val="tx1"/>
            </w14:solidFill>
          </w14:textFill>
        </w:rPr>
        <w:t>任何组织或者个人不得利用电信网络制作、复制、发布、传播含有下列内容的信息：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89" w:name="No186_Z5T56K1X1"/>
      <w:bookmarkEnd w:id="989"/>
      <w:r>
        <w:rPr>
          <w:rFonts w:hint="eastAsia" w:cs="宋体" w:asciiTheme="majorEastAsia" w:hAnsiTheme="majorEastAsia" w:eastAsiaTheme="majorEastAsia"/>
          <w:color w:val="000000" w:themeColor="text1"/>
          <w:sz w:val="24"/>
          <w:lang w:val="zh-CN"/>
          <w14:textFill>
            <w14:solidFill>
              <w14:schemeClr w14:val="tx1"/>
            </w14:solidFill>
          </w14:textFill>
        </w:rPr>
        <w:t>（一）反对宪法所确定的基本原则的；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90" w:name="No187_Z5T56K1X2"/>
      <w:bookmarkEnd w:id="990"/>
      <w:r>
        <w:rPr>
          <w:rFonts w:hint="eastAsia" w:cs="宋体" w:asciiTheme="majorEastAsia" w:hAnsiTheme="majorEastAsia" w:eastAsiaTheme="majorEastAsia"/>
          <w:color w:val="000000" w:themeColor="text1"/>
          <w:sz w:val="24"/>
          <w:lang w:val="zh-CN"/>
          <w14:textFill>
            <w14:solidFill>
              <w14:schemeClr w14:val="tx1"/>
            </w14:solidFill>
          </w14:textFill>
        </w:rPr>
        <w:t>（二）危害国家安全，泄露国家秘密，颠覆国家政权，破坏国家统一的；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91" w:name="No188_Z5T56K1X3"/>
      <w:bookmarkEnd w:id="991"/>
      <w:r>
        <w:rPr>
          <w:rFonts w:hint="eastAsia" w:cs="宋体" w:asciiTheme="majorEastAsia" w:hAnsiTheme="majorEastAsia" w:eastAsiaTheme="majorEastAsia"/>
          <w:color w:val="000000" w:themeColor="text1"/>
          <w:sz w:val="24"/>
          <w:lang w:val="zh-CN"/>
          <w14:textFill>
            <w14:solidFill>
              <w14:schemeClr w14:val="tx1"/>
            </w14:solidFill>
          </w14:textFill>
        </w:rPr>
        <w:t>（三）损害国家荣誉和利益的；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92" w:name="No189_Z5T56K1X4"/>
      <w:bookmarkEnd w:id="992"/>
      <w:r>
        <w:rPr>
          <w:rFonts w:hint="eastAsia" w:cs="宋体" w:asciiTheme="majorEastAsia" w:hAnsiTheme="majorEastAsia" w:eastAsiaTheme="majorEastAsia"/>
          <w:color w:val="000000" w:themeColor="text1"/>
          <w:sz w:val="24"/>
          <w:lang w:val="zh-CN"/>
          <w14:textFill>
            <w14:solidFill>
              <w14:schemeClr w14:val="tx1"/>
            </w14:solidFill>
          </w14:textFill>
        </w:rPr>
        <w:t>（四）煽动民族仇恨、民族歧视，破坏民族团结的；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93" w:name="No190_Z5T56K1X5"/>
      <w:bookmarkEnd w:id="993"/>
      <w:r>
        <w:rPr>
          <w:rFonts w:hint="eastAsia" w:cs="宋体" w:asciiTheme="majorEastAsia" w:hAnsiTheme="majorEastAsia" w:eastAsiaTheme="majorEastAsia"/>
          <w:color w:val="000000" w:themeColor="text1"/>
          <w:sz w:val="24"/>
          <w:lang w:val="zh-CN"/>
          <w14:textFill>
            <w14:solidFill>
              <w14:schemeClr w14:val="tx1"/>
            </w14:solidFill>
          </w14:textFill>
        </w:rPr>
        <w:t>（五）破坏国家宗教政策，宣扬邪教和封建迷信的；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94" w:name="No191_Z5T56K1X6"/>
      <w:bookmarkEnd w:id="994"/>
      <w:r>
        <w:rPr>
          <w:rFonts w:hint="eastAsia" w:cs="宋体" w:asciiTheme="majorEastAsia" w:hAnsiTheme="majorEastAsia" w:eastAsiaTheme="majorEastAsia"/>
          <w:color w:val="000000" w:themeColor="text1"/>
          <w:sz w:val="24"/>
          <w:lang w:val="zh-CN"/>
          <w14:textFill>
            <w14:solidFill>
              <w14:schemeClr w14:val="tx1"/>
            </w14:solidFill>
          </w14:textFill>
        </w:rPr>
        <w:t>（六）散布谣言，扰乱社会秩序，破坏社会稳定的；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95" w:name="No192_Z5T56K1X7"/>
      <w:bookmarkEnd w:id="995"/>
      <w:r>
        <w:rPr>
          <w:rFonts w:hint="eastAsia" w:cs="宋体" w:asciiTheme="majorEastAsia" w:hAnsiTheme="majorEastAsia" w:eastAsiaTheme="majorEastAsia"/>
          <w:color w:val="000000" w:themeColor="text1"/>
          <w:sz w:val="24"/>
          <w:lang w:val="zh-CN"/>
          <w14:textFill>
            <w14:solidFill>
              <w14:schemeClr w14:val="tx1"/>
            </w14:solidFill>
          </w14:textFill>
        </w:rPr>
        <w:t>（七）散布淫秽、色情、赌博、暴力、凶杀、恐怖或者教唆犯罪的；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96" w:name="No193_Z5T56K1X8"/>
      <w:bookmarkEnd w:id="996"/>
      <w:r>
        <w:rPr>
          <w:rFonts w:hint="eastAsia" w:cs="宋体" w:asciiTheme="majorEastAsia" w:hAnsiTheme="majorEastAsia" w:eastAsiaTheme="majorEastAsia"/>
          <w:color w:val="000000" w:themeColor="text1"/>
          <w:sz w:val="24"/>
          <w:lang w:val="zh-CN"/>
          <w14:textFill>
            <w14:solidFill>
              <w14:schemeClr w14:val="tx1"/>
            </w14:solidFill>
          </w14:textFill>
        </w:rPr>
        <w:t>（八）侮辱或者诽谤他人，侵害他人合法权益的；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97" w:name="No194_Z5T56K1X9"/>
      <w:bookmarkEnd w:id="997"/>
      <w:r>
        <w:rPr>
          <w:rFonts w:hint="eastAsia" w:cs="宋体" w:asciiTheme="majorEastAsia" w:hAnsiTheme="majorEastAsia" w:eastAsiaTheme="majorEastAsia"/>
          <w:color w:val="000000" w:themeColor="text1"/>
          <w:sz w:val="24"/>
          <w:lang w:val="zh-CN"/>
          <w14:textFill>
            <w14:solidFill>
              <w14:schemeClr w14:val="tx1"/>
            </w14:solidFill>
          </w14:textFill>
        </w:rPr>
        <w:t>（九）含有法律、行政法规禁止的其他内容的。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998" w:name="No195_Z5T57"/>
      <w:bookmarkEnd w:id="9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第五十七条 </w:t>
      </w:r>
      <w:bookmarkStart w:id="999" w:name="No196_Z5T57K1"/>
      <w:bookmarkEnd w:id="999"/>
      <w:r>
        <w:rPr>
          <w:rStyle w:val="17"/>
          <w:rFonts w:hint="eastAsia" w:cs="宋体" w:asciiTheme="majorEastAsia" w:hAnsiTheme="majorEastAsia" w:eastAsiaTheme="majorEastAsia"/>
          <w:color w:val="000000" w:themeColor="text1"/>
          <w:sz w:val="24"/>
          <w:lang w:val="zh-CN"/>
          <w14:textFill>
            <w14:solidFill>
              <w14:schemeClr w14:val="tx1"/>
            </w14:solidFill>
          </w14:textFill>
        </w:rPr>
        <w:t>任何组织或者个人不得有下列危害电信网络安全和信息安全的行为：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00" w:name="No197_Z5T57K1X1"/>
      <w:bookmarkEnd w:id="1000"/>
      <w:r>
        <w:rPr>
          <w:rFonts w:hint="eastAsia" w:cs="宋体" w:asciiTheme="majorEastAsia" w:hAnsiTheme="majorEastAsia" w:eastAsiaTheme="majorEastAsia"/>
          <w:color w:val="000000" w:themeColor="text1"/>
          <w:sz w:val="24"/>
          <w:lang w:val="zh-CN"/>
          <w14:textFill>
            <w14:solidFill>
              <w14:schemeClr w14:val="tx1"/>
            </w14:solidFill>
          </w14:textFill>
        </w:rPr>
        <w:t>（一）对电信网的功能或者存储、处理、传输的数据和应用程序进行删除或者修改；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01" w:name="No198_Z5T57K1X2"/>
      <w:bookmarkEnd w:id="1001"/>
      <w:r>
        <w:rPr>
          <w:rFonts w:hint="eastAsia" w:cs="宋体" w:asciiTheme="majorEastAsia" w:hAnsiTheme="majorEastAsia" w:eastAsiaTheme="majorEastAsia"/>
          <w:color w:val="000000" w:themeColor="text1"/>
          <w:sz w:val="24"/>
          <w:lang w:val="zh-CN"/>
          <w14:textFill>
            <w14:solidFill>
              <w14:schemeClr w14:val="tx1"/>
            </w14:solidFill>
          </w14:textFill>
        </w:rPr>
        <w:t>（二）利用电信网从事窃取或者破坏他人信息、损害他人合法权益的活动；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02" w:name="No199_Z5T57K1X3"/>
      <w:bookmarkEnd w:id="1002"/>
      <w:r>
        <w:rPr>
          <w:rFonts w:hint="eastAsia" w:cs="宋体" w:asciiTheme="majorEastAsia" w:hAnsiTheme="majorEastAsia" w:eastAsiaTheme="majorEastAsia"/>
          <w:color w:val="000000" w:themeColor="text1"/>
          <w:sz w:val="24"/>
          <w:lang w:val="zh-CN"/>
          <w14:textFill>
            <w14:solidFill>
              <w14:schemeClr w14:val="tx1"/>
            </w14:solidFill>
          </w14:textFill>
        </w:rPr>
        <w:t>（三）故意制作、复制、传播计算机病毒或者以其他方式攻击他人电信网络等电信设施；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03" w:name="No200_Z5T57K1X4"/>
      <w:bookmarkEnd w:id="1003"/>
      <w:r>
        <w:rPr>
          <w:rFonts w:hint="eastAsia" w:cs="宋体" w:asciiTheme="majorEastAsia" w:hAnsiTheme="majorEastAsia" w:eastAsiaTheme="majorEastAsia"/>
          <w:color w:val="000000" w:themeColor="text1"/>
          <w:sz w:val="24"/>
          <w:lang w:val="zh-CN"/>
          <w14:textFill>
            <w14:solidFill>
              <w14:schemeClr w14:val="tx1"/>
            </w14:solidFill>
          </w14:textFill>
        </w:rPr>
        <w:t>（四）危害电信网络安全和信息安全的其他行为。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04" w:name="No201_Z5T58"/>
      <w:bookmarkEnd w:id="10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第五十八条 </w:t>
      </w:r>
      <w:bookmarkStart w:id="1005" w:name="No202_Z5T58K1"/>
      <w:bookmarkEnd w:id="1005"/>
      <w:r>
        <w:rPr>
          <w:rStyle w:val="17"/>
          <w:rFonts w:hint="eastAsia" w:cs="宋体" w:asciiTheme="majorEastAsia" w:hAnsiTheme="majorEastAsia" w:eastAsiaTheme="majorEastAsia"/>
          <w:color w:val="000000" w:themeColor="text1"/>
          <w:sz w:val="24"/>
          <w:lang w:val="zh-CN"/>
          <w14:textFill>
            <w14:solidFill>
              <w14:schemeClr w14:val="tx1"/>
            </w14:solidFill>
          </w14:textFill>
        </w:rPr>
        <w:t>任何组织或者个人不得有下列扰乱电信市场秩序的行为：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06" w:name="No203_Z5T58K1X1"/>
      <w:bookmarkEnd w:id="1006"/>
      <w:r>
        <w:rPr>
          <w:rFonts w:hint="eastAsia" w:cs="宋体" w:asciiTheme="majorEastAsia" w:hAnsiTheme="majorEastAsia" w:eastAsiaTheme="majorEastAsia"/>
          <w:color w:val="000000" w:themeColor="text1"/>
          <w:sz w:val="24"/>
          <w:lang w:val="zh-CN"/>
          <w14:textFill>
            <w14:solidFill>
              <w14:schemeClr w14:val="tx1"/>
            </w14:solidFill>
          </w14:textFill>
        </w:rPr>
        <w:t>（一）采取租用电信国际专线、私设转接设备或者其他方法，擅自经营国际或者香港特别行政区、澳门特别行政区和台湾地区电信业务；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07" w:name="No204_Z5T58K1X2"/>
      <w:bookmarkEnd w:id="1007"/>
      <w:r>
        <w:rPr>
          <w:rFonts w:hint="eastAsia" w:cs="宋体" w:asciiTheme="majorEastAsia" w:hAnsiTheme="majorEastAsia" w:eastAsiaTheme="majorEastAsia"/>
          <w:color w:val="000000" w:themeColor="text1"/>
          <w:sz w:val="24"/>
          <w:lang w:val="zh-CN"/>
          <w14:textFill>
            <w14:solidFill>
              <w14:schemeClr w14:val="tx1"/>
            </w14:solidFill>
          </w14:textFill>
        </w:rPr>
        <w:t>（二）盗接他人电信线路，复制他人电信码号，使用明知是盗接、复制的电信设施或者码号；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08" w:name="No205_Z5T58K1X3"/>
      <w:bookmarkEnd w:id="1008"/>
      <w:r>
        <w:rPr>
          <w:rFonts w:hint="eastAsia" w:cs="宋体" w:asciiTheme="majorEastAsia" w:hAnsiTheme="majorEastAsia" w:eastAsiaTheme="majorEastAsia"/>
          <w:color w:val="000000" w:themeColor="text1"/>
          <w:sz w:val="24"/>
          <w:lang w:val="zh-CN"/>
          <w14:textFill>
            <w14:solidFill>
              <w14:schemeClr w14:val="tx1"/>
            </w14:solidFill>
          </w14:textFill>
        </w:rPr>
        <w:t>（三）伪造、变造电话卡及其他各种电信服务有价凭证；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09" w:name="No206_Z5T58K1X4"/>
      <w:bookmarkEnd w:id="1009"/>
      <w:r>
        <w:rPr>
          <w:rFonts w:hint="eastAsia" w:cs="宋体" w:asciiTheme="majorEastAsia" w:hAnsiTheme="majorEastAsia" w:eastAsiaTheme="majorEastAsia"/>
          <w:color w:val="000000" w:themeColor="text1"/>
          <w:sz w:val="24"/>
          <w:lang w:val="zh-CN"/>
          <w14:textFill>
            <w14:solidFill>
              <w14:schemeClr w14:val="tx1"/>
            </w14:solidFill>
          </w14:textFill>
        </w:rPr>
        <w:t>（四）以虚假、冒用的身份证件办理入网手续并使用移动电话。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10" w:name="No207_Z5T59"/>
      <w:bookmarkEnd w:id="10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第五十九条 </w:t>
      </w:r>
      <w:bookmarkStart w:id="1011" w:name="No208_Z5T59K1"/>
      <w:bookmarkEnd w:id="1011"/>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电信业务经营者应当按照国家有关电信安全的规定，建立健全内部安全保障制度，实行安全保障责任制。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12" w:name="No209_Z5T60"/>
      <w:bookmarkEnd w:id="10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第六十条 </w:t>
      </w:r>
      <w:bookmarkStart w:id="1013" w:name="No210_Z5T60K1"/>
      <w:bookmarkEnd w:id="1013"/>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电信业务经营者在电信网络的设计、建设和运行中，应当做到与国家安全和电信网络安全的需求同步规划，同步建设，同步运行。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14" w:name="No211_Z5T61"/>
      <w:bookmarkEnd w:id="10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第六十一条 </w:t>
      </w:r>
      <w:bookmarkStart w:id="1015" w:name="No212_Z5T61K1"/>
      <w:bookmarkEnd w:id="1015"/>
      <w:r>
        <w:rPr>
          <w:rStyle w:val="17"/>
          <w:rFonts w:hint="eastAsia" w:cs="宋体" w:asciiTheme="majorEastAsia" w:hAnsiTheme="majorEastAsia" w:eastAsiaTheme="majorEastAsia"/>
          <w:color w:val="000000" w:themeColor="text1"/>
          <w:sz w:val="24"/>
          <w:lang w:val="zh-CN"/>
          <w14:textFill>
            <w14:solidFill>
              <w14:schemeClr w14:val="tx1"/>
            </w14:solidFill>
          </w14:textFill>
        </w:rPr>
        <w:t>在公共信息服务中，电信业务经营者发现电信网络中传输的信息明显属于本条例第五十六条所列内容的，应当立即停止传输，保存有关记录，并向国家有关机关报告。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16" w:name="No213_Z5T62"/>
      <w:bookmarkEnd w:id="10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第六十二条 </w:t>
      </w:r>
      <w:bookmarkStart w:id="1017" w:name="No214_Z5T62K1"/>
      <w:bookmarkEnd w:id="1017"/>
      <w:r>
        <w:rPr>
          <w:rStyle w:val="17"/>
          <w:rFonts w:hint="eastAsia" w:cs="宋体" w:asciiTheme="majorEastAsia" w:hAnsiTheme="majorEastAsia" w:eastAsiaTheme="majorEastAsia"/>
          <w:color w:val="000000" w:themeColor="text1"/>
          <w:sz w:val="24"/>
          <w:lang w:val="zh-CN"/>
          <w14:textFill>
            <w14:solidFill>
              <w14:schemeClr w14:val="tx1"/>
            </w14:solidFill>
          </w14:textFill>
        </w:rPr>
        <w:t>使用电信网络传输信息的内容及其后果由电信用户负责。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18" w:name="No215_Z5T62K2"/>
      <w:bookmarkEnd w:id="1018"/>
      <w:r>
        <w:rPr>
          <w:rFonts w:hint="eastAsia" w:cs="宋体" w:asciiTheme="majorEastAsia" w:hAnsiTheme="majorEastAsia" w:eastAsiaTheme="majorEastAsia"/>
          <w:color w:val="000000" w:themeColor="text1"/>
          <w:sz w:val="24"/>
          <w:lang w:val="zh-CN"/>
          <w14:textFill>
            <w14:solidFill>
              <w14:schemeClr w14:val="tx1"/>
            </w14:solidFill>
          </w14:textFill>
        </w:rPr>
        <w:t>电信用户使用电信网络传输的信息属于国家秘密信息的，必须依照保守国家秘密法的规定采取保密措施。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19" w:name="No216_Z5T63"/>
      <w:bookmarkEnd w:id="10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第六十三条 </w:t>
      </w:r>
      <w:bookmarkStart w:id="1020" w:name="No217_Z5T63K1"/>
      <w:bookmarkEnd w:id="1020"/>
      <w:r>
        <w:rPr>
          <w:rStyle w:val="17"/>
          <w:rFonts w:hint="eastAsia" w:cs="宋体" w:asciiTheme="majorEastAsia" w:hAnsiTheme="majorEastAsia" w:eastAsiaTheme="majorEastAsia"/>
          <w:color w:val="000000" w:themeColor="text1"/>
          <w:sz w:val="24"/>
          <w:lang w:val="zh-CN"/>
          <w14:textFill>
            <w14:solidFill>
              <w14:schemeClr w14:val="tx1"/>
            </w14:solidFill>
          </w14:textFill>
        </w:rPr>
        <w:t>在发生重大自然灾害等紧急情况下，经国务院批准，国务院信息产业主管部门可以调用各种电信设施，确保重要通信畅通。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21" w:name="No218_Z5T64"/>
      <w:bookmarkEnd w:id="10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第六十四条 </w:t>
      </w:r>
      <w:bookmarkStart w:id="1022" w:name="No219_Z5T64K1"/>
      <w:bookmarkEnd w:id="1022"/>
      <w:r>
        <w:rPr>
          <w:rStyle w:val="17"/>
          <w:rFonts w:hint="eastAsia" w:cs="宋体" w:asciiTheme="majorEastAsia" w:hAnsiTheme="majorEastAsia" w:eastAsiaTheme="majorEastAsia"/>
          <w:color w:val="000000" w:themeColor="text1"/>
          <w:sz w:val="24"/>
          <w:lang w:val="zh-CN"/>
          <w14:textFill>
            <w14:solidFill>
              <w14:schemeClr w14:val="tx1"/>
            </w14:solidFill>
          </w14:textFill>
        </w:rPr>
        <w:t>在中华人民共和国境内从事国际通信业务，必须通过国务院信息产业主管部门批准设立的国际通信出入口局进行。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23" w:name="No220_Z5T64K2"/>
      <w:bookmarkEnd w:id="1023"/>
      <w:r>
        <w:rPr>
          <w:rFonts w:hint="eastAsia" w:cs="宋体" w:asciiTheme="majorEastAsia" w:hAnsiTheme="majorEastAsia" w:eastAsiaTheme="majorEastAsia"/>
          <w:color w:val="000000" w:themeColor="text1"/>
          <w:sz w:val="24"/>
          <w:lang w:val="zh-CN"/>
          <w14:textFill>
            <w14:solidFill>
              <w14:schemeClr w14:val="tx1"/>
            </w14:solidFill>
          </w14:textFill>
        </w:rPr>
        <w:t>我国内地与香港特别行政区、澳门特别行政区和台湾地区之间的通信，参照前款规定办理。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24" w:name="No221_Z5T65"/>
      <w:bookmarkEnd w:id="10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第六十五条 </w:t>
      </w:r>
      <w:bookmarkStart w:id="1025" w:name="No222_Z5T65K1"/>
      <w:bookmarkEnd w:id="1025"/>
      <w:r>
        <w:rPr>
          <w:rStyle w:val="17"/>
          <w:rFonts w:hint="eastAsia" w:cs="宋体" w:asciiTheme="majorEastAsia" w:hAnsiTheme="majorEastAsia" w:eastAsiaTheme="majorEastAsia"/>
          <w:color w:val="000000" w:themeColor="text1"/>
          <w:sz w:val="24"/>
          <w:lang w:val="zh-CN"/>
          <w14:textFill>
            <w14:solidFill>
              <w14:schemeClr w14:val="tx1"/>
            </w14:solidFill>
          </w14:textFill>
        </w:rPr>
        <w:t>电信用户依法使用电信的自由和通信秘密受法律保护。除因国家安全或者追查刑事犯罪的需要，由公安机关、国家安全机关或者人民检察院依照法律规定的程序对电信内容进行检查外，任何组织或者个人不得以任何理由对电信内容进行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26" w:name="No223_Z5T65K2"/>
      <w:bookmarkEnd w:id="1026"/>
      <w:r>
        <w:rPr>
          <w:rFonts w:hint="eastAsia" w:cs="宋体" w:asciiTheme="majorEastAsia" w:hAnsiTheme="majorEastAsia" w:eastAsiaTheme="majorEastAsia"/>
          <w:color w:val="000000" w:themeColor="text1"/>
          <w:sz w:val="24"/>
          <w:lang w:val="zh-CN"/>
          <w14:textFill>
            <w14:solidFill>
              <w14:schemeClr w14:val="tx1"/>
            </w14:solidFill>
          </w14:textFill>
        </w:rPr>
        <w:t>电信业务经营者及其工作人员不得擅自向他人提供电信用户使用电信网络所传输信息的内容。</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027" w:name="No224_Z6"/>
      <w:bookmarkEnd w:id="1027"/>
      <w:r>
        <w:rPr>
          <w:rFonts w:hint="eastAsia" w:cs="宋体" w:asciiTheme="majorEastAsia" w:hAnsiTheme="majorEastAsia" w:eastAsiaTheme="majorEastAsia"/>
          <w:color w:val="000000" w:themeColor="text1"/>
          <w:sz w:val="24"/>
          <w:lang w:val="zh-CN"/>
          <w14:textFill>
            <w14:solidFill>
              <w14:schemeClr w14:val="tx1"/>
            </w14:solidFill>
          </w14:textFill>
        </w:rPr>
        <w:t>第六章 罚则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28" w:name="No225_Z6T66"/>
      <w:bookmarkEnd w:id="10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第六十六条 </w:t>
      </w:r>
      <w:bookmarkStart w:id="1029" w:name="No226_Z6T66K1"/>
      <w:bookmarkEnd w:id="1029"/>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违反本条例第五十六条、第五十七条的规定，构成犯罪的，依法追究刑事责任；尚不构成犯罪的，由公安机关、国家安全机关依照有关法律、行政法规的规定予以处罚。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30" w:name="No227_Z6T67"/>
      <w:bookmarkEnd w:id="10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第六十七条 </w:t>
      </w:r>
      <w:bookmarkStart w:id="1031" w:name="No228_Z6T67K1"/>
      <w:bookmarkEnd w:id="1031"/>
      <w:r>
        <w:rPr>
          <w:rStyle w:val="17"/>
          <w:rFonts w:hint="eastAsia" w:cs="宋体" w:asciiTheme="majorEastAsia" w:hAnsiTheme="majorEastAsia" w:eastAsiaTheme="majorEastAsia"/>
          <w:color w:val="000000" w:themeColor="text1"/>
          <w:sz w:val="24"/>
          <w:lang w:val="zh-CN"/>
          <w14:textFill>
            <w14:solidFill>
              <w14:schemeClr w14:val="tx1"/>
            </w14:solidFill>
          </w14:textFill>
        </w:rPr>
        <w:t>有本条例第五十八条第（二）、（三）、（四）项所列行为之一，扰乱电信市场秩序，构成犯罪的，依法追究刑事责任；尚不构成犯罪的，由国务院信息产业主管部门或者省、自治区、直辖市电信管理机构依据职权责令改正，没收违法所得，处违法所得3倍以上5倍以下罚款；没有违法所得或者违法所得不足1万元的，处1万元以上10万元以下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32" w:name="No229_Z6T68"/>
      <w:bookmarkEnd w:id="10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第六十八条 </w:t>
      </w:r>
      <w:bookmarkStart w:id="1033" w:name="No230_Z6T68K1"/>
      <w:bookmarkEnd w:id="1033"/>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的规定，伪造、冒用、转让电信业务经营许可证、电信设备进网许可证或者编造在电信设备上标注的进网许可证编号的，由国务院信息产业主管部门或者省、自治区、直辖市电信管理机构依据职权没收违法所得，处违法所得3倍以上5倍以下罚款；没有违法所得或者违法所得不足1万元的，处1万元以上10万元以下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34" w:name="No231_Z6T69"/>
      <w:bookmarkEnd w:id="10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第六十九条 </w:t>
      </w:r>
      <w:bookmarkStart w:id="1035" w:name="No232_Z6T69K1"/>
      <w:bookmarkEnd w:id="1035"/>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规定，有下列行为之一的，由国务院信息产业主管部门或者省、自治区、直辖市电信管理机构依据职权责令改正，没收违法所得，处违法所得3倍以上5倍以下罚款；没有违法所得或者违法所得不足5万元的，处10万元以上100万元以下罚款；情节严重的，责令停业整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36" w:name="No233_Z6T69K1X1"/>
      <w:bookmarkEnd w:id="1036"/>
      <w:r>
        <w:rPr>
          <w:rFonts w:hint="eastAsia" w:cs="宋体" w:asciiTheme="majorEastAsia" w:hAnsiTheme="majorEastAsia" w:eastAsiaTheme="majorEastAsia"/>
          <w:color w:val="000000" w:themeColor="text1"/>
          <w:sz w:val="24"/>
          <w:lang w:val="zh-CN"/>
          <w14:textFill>
            <w14:solidFill>
              <w14:schemeClr w14:val="tx1"/>
            </w14:solidFill>
          </w14:textFill>
        </w:rPr>
        <w:t>（一）违反本条例第七条第三款的规定或者有本条例第五十八条第（一）项所列行为，擅自经营电信业务的，或者超范围经营电信业务的；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37" w:name="No234_Z6T69K1X2"/>
      <w:bookmarkEnd w:id="1037"/>
      <w:r>
        <w:rPr>
          <w:rFonts w:hint="eastAsia" w:cs="宋体" w:asciiTheme="majorEastAsia" w:hAnsiTheme="majorEastAsia" w:eastAsiaTheme="majorEastAsia"/>
          <w:color w:val="000000" w:themeColor="text1"/>
          <w:sz w:val="24"/>
          <w:lang w:val="zh-CN"/>
          <w14:textFill>
            <w14:solidFill>
              <w14:schemeClr w14:val="tx1"/>
            </w14:solidFill>
          </w14:textFill>
        </w:rPr>
        <w:t>（二）未通过国务院信息产业主管部门批准，设立国际通信出入口进行国际通信的；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38" w:name="No235_Z6T69K1X3"/>
      <w:bookmarkEnd w:id="1038"/>
      <w:r>
        <w:rPr>
          <w:rFonts w:hint="eastAsia" w:cs="宋体" w:asciiTheme="majorEastAsia" w:hAnsiTheme="majorEastAsia" w:eastAsiaTheme="majorEastAsia"/>
          <w:color w:val="000000" w:themeColor="text1"/>
          <w:sz w:val="24"/>
          <w:lang w:val="zh-CN"/>
          <w14:textFill>
            <w14:solidFill>
              <w14:schemeClr w14:val="tx1"/>
            </w14:solidFill>
          </w14:textFill>
        </w:rPr>
        <w:t>（三）擅自使用、转让、出租电信资源或者改变电信资源用途的；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39" w:name="No236_Z6T69K1X4"/>
      <w:bookmarkEnd w:id="1039"/>
      <w:r>
        <w:rPr>
          <w:rFonts w:hint="eastAsia" w:cs="宋体" w:asciiTheme="majorEastAsia" w:hAnsiTheme="majorEastAsia" w:eastAsiaTheme="majorEastAsia"/>
          <w:color w:val="000000" w:themeColor="text1"/>
          <w:sz w:val="24"/>
          <w:lang w:val="zh-CN"/>
          <w14:textFill>
            <w14:solidFill>
              <w14:schemeClr w14:val="tx1"/>
            </w14:solidFill>
          </w14:textFill>
        </w:rPr>
        <w:t>（四）擅自中断网间互联互通或者接入服务的；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40" w:name="No237_Z6T69K1X5"/>
      <w:bookmarkEnd w:id="1040"/>
      <w:r>
        <w:rPr>
          <w:rFonts w:hint="eastAsia" w:cs="宋体" w:asciiTheme="majorEastAsia" w:hAnsiTheme="majorEastAsia" w:eastAsiaTheme="majorEastAsia"/>
          <w:color w:val="000000" w:themeColor="text1"/>
          <w:sz w:val="24"/>
          <w:lang w:val="zh-CN"/>
          <w14:textFill>
            <w14:solidFill>
              <w14:schemeClr w14:val="tx1"/>
            </w14:solidFill>
          </w14:textFill>
        </w:rPr>
        <w:t>（五）拒不履行普遍服务义务的。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41" w:name="No238_Z6T70"/>
      <w:bookmarkEnd w:id="10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第七十条 </w:t>
      </w:r>
      <w:bookmarkStart w:id="1042" w:name="No239_Z6T70K1"/>
      <w:bookmarkEnd w:id="1042"/>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的规定，有下列行为之一的，由国务院信息产业主管部门或者省、自治区、直辖市电信管理机构依据职权责令改正，没收违法所得，处违法所得1倍以上3倍以下罚款；没有违法所得或者违法所得不足1万元的，处1万元以上10万元以下罚款；情节严重的，责令停业整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43" w:name="No240_Z6T70K1X1"/>
      <w:bookmarkEnd w:id="1043"/>
      <w:r>
        <w:rPr>
          <w:rFonts w:hint="eastAsia" w:cs="宋体" w:asciiTheme="majorEastAsia" w:hAnsiTheme="majorEastAsia" w:eastAsiaTheme="majorEastAsia"/>
          <w:color w:val="000000" w:themeColor="text1"/>
          <w:sz w:val="24"/>
          <w:lang w:val="zh-CN"/>
          <w14:textFill>
            <w14:solidFill>
              <w14:schemeClr w14:val="tx1"/>
            </w14:solidFill>
          </w14:textFill>
        </w:rPr>
        <w:t>（一）在电信网间互联中违反规定加收费用的；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44" w:name="No241_Z6T70K1X2"/>
      <w:bookmarkEnd w:id="1044"/>
      <w:r>
        <w:rPr>
          <w:rFonts w:hint="eastAsia" w:cs="宋体" w:asciiTheme="majorEastAsia" w:hAnsiTheme="majorEastAsia" w:eastAsiaTheme="majorEastAsia"/>
          <w:color w:val="000000" w:themeColor="text1"/>
          <w:sz w:val="24"/>
          <w:lang w:val="zh-CN"/>
          <w14:textFill>
            <w14:solidFill>
              <w14:schemeClr w14:val="tx1"/>
            </w14:solidFill>
          </w14:textFill>
        </w:rPr>
        <w:t>（二）遇有网间通信技术障碍，不采取有效措施予以消除的；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45" w:name="No242_Z6T70K1X3"/>
      <w:bookmarkEnd w:id="1045"/>
      <w:r>
        <w:rPr>
          <w:rFonts w:hint="eastAsia" w:cs="宋体" w:asciiTheme="majorEastAsia" w:hAnsiTheme="majorEastAsia" w:eastAsiaTheme="majorEastAsia"/>
          <w:color w:val="000000" w:themeColor="text1"/>
          <w:sz w:val="24"/>
          <w:lang w:val="zh-CN"/>
          <w14:textFill>
            <w14:solidFill>
              <w14:schemeClr w14:val="tx1"/>
            </w14:solidFill>
          </w14:textFill>
        </w:rPr>
        <w:t>（三）擅自向他人提供电信用户使用电信网络所传输信息的内容的；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46" w:name="No243_Z6T70K1X4"/>
      <w:bookmarkEnd w:id="1046"/>
      <w:r>
        <w:rPr>
          <w:rFonts w:hint="eastAsia" w:cs="宋体" w:asciiTheme="majorEastAsia" w:hAnsiTheme="majorEastAsia" w:eastAsiaTheme="majorEastAsia"/>
          <w:color w:val="000000" w:themeColor="text1"/>
          <w:sz w:val="24"/>
          <w:lang w:val="zh-CN"/>
          <w14:textFill>
            <w14:solidFill>
              <w14:schemeClr w14:val="tx1"/>
            </w14:solidFill>
          </w14:textFill>
        </w:rPr>
        <w:t>（四）拒不按照规定缴纳电信资源使用费的。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47" w:name="No244_Z6T71"/>
      <w:bookmarkEnd w:id="10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第七十一条 </w:t>
      </w:r>
      <w:bookmarkStart w:id="1048" w:name="No245_Z6T71K1"/>
      <w:bookmarkEnd w:id="1048"/>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第四十一条的规定，在电信业务经营活动中进行不正当竞争的，由国务院信息产业主管部门或者省、自治区、直辖市电信管理机构依据职权责令改正，处10万元以上100万元以下罚款；情节严重的，责令停业整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49" w:name="No246_Z6T72"/>
      <w:bookmarkEnd w:id="10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第七十二条 </w:t>
      </w:r>
      <w:bookmarkStart w:id="1050" w:name="No247_Z6T72K1"/>
      <w:bookmarkEnd w:id="1050"/>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违反本条例的规定，有下列行为之一的，由国务院信息产业主管部门或者省、自治区、直辖市电信管理机构依据职权责令改正，处5万元以上50万元以下罚款；情节严重的，责令停业整顿：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51" w:name="No248_Z6T72K1X1"/>
      <w:bookmarkEnd w:id="1051"/>
      <w:r>
        <w:rPr>
          <w:rFonts w:hint="eastAsia" w:cs="宋体" w:asciiTheme="majorEastAsia" w:hAnsiTheme="majorEastAsia" w:eastAsiaTheme="majorEastAsia"/>
          <w:color w:val="000000" w:themeColor="text1"/>
          <w:sz w:val="24"/>
          <w:lang w:val="zh-CN"/>
          <w14:textFill>
            <w14:solidFill>
              <w14:schemeClr w14:val="tx1"/>
            </w14:solidFill>
          </w14:textFill>
        </w:rPr>
        <w:t>（一）拒绝其他电信业务经营者提出的互联互通要求的；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52" w:name="No249_Z6T72K1X2"/>
      <w:bookmarkEnd w:id="1052"/>
      <w:r>
        <w:rPr>
          <w:rFonts w:hint="eastAsia" w:cs="宋体" w:asciiTheme="majorEastAsia" w:hAnsiTheme="majorEastAsia" w:eastAsiaTheme="majorEastAsia"/>
          <w:color w:val="000000" w:themeColor="text1"/>
          <w:sz w:val="24"/>
          <w:lang w:val="zh-CN"/>
          <w14:textFill>
            <w14:solidFill>
              <w14:schemeClr w14:val="tx1"/>
            </w14:solidFill>
          </w14:textFill>
        </w:rPr>
        <w:t>（二）拒不执行国务院信息产业主管部门或者省、自治区、直辖市电信管理机构依法作出的互联互通决定的；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53" w:name="No250_Z6T72K1X3"/>
      <w:bookmarkEnd w:id="1053"/>
      <w:r>
        <w:rPr>
          <w:rFonts w:hint="eastAsia" w:cs="宋体" w:asciiTheme="majorEastAsia" w:hAnsiTheme="majorEastAsia" w:eastAsiaTheme="majorEastAsia"/>
          <w:color w:val="000000" w:themeColor="text1"/>
          <w:sz w:val="24"/>
          <w:lang w:val="zh-CN"/>
          <w14:textFill>
            <w14:solidFill>
              <w14:schemeClr w14:val="tx1"/>
            </w14:solidFill>
          </w14:textFill>
        </w:rPr>
        <w:t>（三）向其他电信业务经营者提供网间互联的服务质量低于本网及其子公司或者分支机构的。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54" w:name="No251_Z6T73"/>
      <w:bookmarkEnd w:id="10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第七十三条 </w:t>
      </w:r>
      <w:bookmarkStart w:id="1055" w:name="No252_Z6T73K1"/>
      <w:bookmarkEnd w:id="1055"/>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第三十三条第一款、第三十九条第二款的规定，电信业务经营者拒绝免费为电信用户提供国内长途通信、国际通信、移动通信和信息服务等收费清单，或者电信用户对交纳本地电话费用有异议并提出要求时，拒绝为电信用户免费提供本地电话收费依据的，由省、自治区、直辖市电信管理机构责令改正，并向电信用户赔礼道歉；拒不改正并赔礼道歉的，处以警告，并处5000元以上5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56" w:name="No253_Z6T74"/>
      <w:bookmarkEnd w:id="10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第七十四条 </w:t>
      </w:r>
      <w:bookmarkStart w:id="1057" w:name="No254_Z6T74K1"/>
      <w:bookmarkEnd w:id="1057"/>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第四十条的规定，由省、自治区、直辖市电信管理机构责令改正，并向电信用户赔礼道歉，赔偿电信用户损失；拒不改正并赔礼道歉、赔偿损失的，处以警告，并处1万元以上10万元以下的罚款；情节严重的，责令停业整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58" w:name="No255_Z6T75"/>
      <w:bookmarkEnd w:id="10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第七十五条 </w:t>
      </w:r>
      <w:bookmarkStart w:id="1059" w:name="No256_Z6T75K1"/>
      <w:bookmarkEnd w:id="1059"/>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违反本条例的规定，有下列行为之一的，由省、自治区、直辖市电信管理机构责令改正，处1万元以上10万元以下的罚款：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60" w:name="No257_Z6T75K1X1"/>
      <w:bookmarkEnd w:id="1060"/>
      <w:r>
        <w:rPr>
          <w:rFonts w:hint="eastAsia" w:cs="宋体" w:asciiTheme="majorEastAsia" w:hAnsiTheme="majorEastAsia" w:eastAsiaTheme="majorEastAsia"/>
          <w:color w:val="000000" w:themeColor="text1"/>
          <w:sz w:val="24"/>
          <w:lang w:val="zh-CN"/>
          <w14:textFill>
            <w14:solidFill>
              <w14:schemeClr w14:val="tx1"/>
            </w14:solidFill>
          </w14:textFill>
        </w:rPr>
        <w:t>（一）销售未取得进网许可的电信终端设备的；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61" w:name="No258_Z6T75K1X2"/>
      <w:bookmarkEnd w:id="1061"/>
      <w:r>
        <w:rPr>
          <w:rFonts w:hint="eastAsia" w:cs="宋体" w:asciiTheme="majorEastAsia" w:hAnsiTheme="majorEastAsia" w:eastAsiaTheme="majorEastAsia"/>
          <w:color w:val="000000" w:themeColor="text1"/>
          <w:sz w:val="24"/>
          <w:lang w:val="zh-CN"/>
          <w14:textFill>
            <w14:solidFill>
              <w14:schemeClr w14:val="tx1"/>
            </w14:solidFill>
          </w14:textFill>
        </w:rPr>
        <w:t>（二）非法阻止或者妨碍电信业务经营者向电信用户提供公共电信服务的；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62" w:name="No259_Z6T75K1X3"/>
      <w:bookmarkEnd w:id="1062"/>
      <w:r>
        <w:rPr>
          <w:rFonts w:hint="eastAsia" w:cs="宋体" w:asciiTheme="majorEastAsia" w:hAnsiTheme="majorEastAsia" w:eastAsiaTheme="majorEastAsia"/>
          <w:color w:val="000000" w:themeColor="text1"/>
          <w:sz w:val="24"/>
          <w:lang w:val="zh-CN"/>
          <w14:textFill>
            <w14:solidFill>
              <w14:schemeClr w14:val="tx1"/>
            </w14:solidFill>
          </w14:textFill>
        </w:rPr>
        <w:t>（三）擅自改动或者迁移他人的电信线路及其他电信设施的。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63" w:name="No260_Z6T76"/>
      <w:bookmarkEnd w:id="10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第七十六条 </w:t>
      </w:r>
      <w:bookmarkStart w:id="1064" w:name="No261_Z6T76K1"/>
      <w:bookmarkEnd w:id="1064"/>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违反本条例的规定，获得电信设备进网许可证后降低产品质量和性能的，由产品质量监督部门依照有关法律、行政法规的规定予以处罚。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65" w:name="No262_Z6T77"/>
      <w:bookmarkEnd w:id="10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第七十七条 </w:t>
      </w:r>
      <w:bookmarkStart w:id="1066" w:name="No263_Z6T77K1"/>
      <w:bookmarkEnd w:id="1066"/>
      <w:r>
        <w:rPr>
          <w:rStyle w:val="17"/>
          <w:rFonts w:hint="eastAsia" w:cs="宋体" w:asciiTheme="majorEastAsia" w:hAnsiTheme="majorEastAsia" w:eastAsiaTheme="majorEastAsia"/>
          <w:color w:val="000000" w:themeColor="text1"/>
          <w:sz w:val="24"/>
          <w:lang w:val="zh-CN"/>
          <w14:textFill>
            <w14:solidFill>
              <w14:schemeClr w14:val="tx1"/>
            </w14:solidFill>
          </w14:textFill>
        </w:rPr>
        <w:t>有本条例第五十六条、第五十七条和第五十八条所列禁止行为之一，情节严重的，由原发证机关吊销电信业务经营许可证。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67" w:name="No264_Z6T77K2"/>
      <w:bookmarkEnd w:id="1067"/>
      <w:r>
        <w:rPr>
          <w:rFonts w:hint="eastAsia" w:cs="宋体" w:asciiTheme="majorEastAsia" w:hAnsiTheme="majorEastAsia" w:eastAsiaTheme="majorEastAsia"/>
          <w:color w:val="000000" w:themeColor="text1"/>
          <w:sz w:val="24"/>
          <w:lang w:val="zh-CN"/>
          <w14:textFill>
            <w14:solidFill>
              <w14:schemeClr w14:val="tx1"/>
            </w14:solidFill>
          </w14:textFill>
        </w:rPr>
        <w:t>国务院信息产业主管部门或者省、自治区、直辖市电信管理机构吊销电信业务经营许可证后，应当通知企业登记机关。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68" w:name="No265_Z6T78"/>
      <w:bookmarkEnd w:id="10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第七十八条 </w:t>
      </w:r>
      <w:bookmarkStart w:id="1069" w:name="No266_Z6T78K1"/>
      <w:bookmarkEnd w:id="1069"/>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国务院信息产业主管部门或者省、自治区、直辖市电信管理机构工作人员玩忽职守、滥用职权、徇私舞弊，构成犯罪的，依法追究刑事责任；尚不构成犯罪的，依法给予行政处分。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070" w:name="No267_Z7"/>
      <w:bookmarkEnd w:id="1070"/>
      <w:r>
        <w:rPr>
          <w:rFonts w:hint="eastAsia" w:cs="宋体" w:asciiTheme="majorEastAsia" w:hAnsiTheme="majorEastAsia" w:eastAsiaTheme="majorEastAsia"/>
          <w:color w:val="000000" w:themeColor="text1"/>
          <w:sz w:val="24"/>
          <w:lang w:val="zh-CN"/>
          <w14:textFill>
            <w14:solidFill>
              <w14:schemeClr w14:val="tx1"/>
            </w14:solidFill>
          </w14:textFill>
        </w:rPr>
        <w:t>第七章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71" w:name="No268_Z7T79"/>
      <w:bookmarkEnd w:id="10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第七十九条 </w:t>
      </w:r>
      <w:bookmarkStart w:id="1072" w:name="No269_Z7T79K1"/>
      <w:bookmarkEnd w:id="1072"/>
      <w:r>
        <w:rPr>
          <w:rStyle w:val="17"/>
          <w:rFonts w:hint="eastAsia" w:cs="宋体" w:asciiTheme="majorEastAsia" w:hAnsiTheme="majorEastAsia" w:eastAsiaTheme="majorEastAsia"/>
          <w:color w:val="000000" w:themeColor="text1"/>
          <w:sz w:val="24"/>
          <w:lang w:val="zh-CN"/>
          <w14:textFill>
            <w14:solidFill>
              <w14:schemeClr w14:val="tx1"/>
            </w14:solidFill>
          </w14:textFill>
        </w:rPr>
        <w:t>外国的组织或者个人在中华人民共和国境内投资与经营电信业务和香港特别行政区、澳门特别行政区与台湾地区的组织或者个人在内地投资与经营电信业务的具体办法，由国务院另行制定。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73" w:name="No270_Z7T80"/>
      <w:bookmarkEnd w:id="10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第八十条 </w:t>
      </w:r>
      <w:bookmarkStart w:id="1074" w:name="No271_Z7T80K1"/>
      <w:bookmarkEnd w:id="1074"/>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本条例自公布之日起施行。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75" w:name="No272_F1"/>
      <w:bookmarkEnd w:id="1075"/>
      <w:r>
        <w:rPr>
          <w:rFonts w:hint="eastAsia" w:cs="宋体" w:asciiTheme="majorEastAsia" w:hAnsiTheme="majorEastAsia" w:eastAsiaTheme="majorEastAsia"/>
          <w:color w:val="000000" w:themeColor="text1"/>
          <w:sz w:val="24"/>
          <w:lang w:val="zh-CN"/>
          <w14:textFill>
            <w14:solidFill>
              <w14:schemeClr w14:val="tx1"/>
            </w14:solidFill>
          </w14:textFill>
        </w:rPr>
        <w:t>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76" w:name="No273"/>
      <w:bookmarkEnd w:id="1076"/>
      <w:r>
        <w:rPr>
          <w:rFonts w:hint="eastAsia" w:cs="宋体" w:asciiTheme="majorEastAsia" w:hAnsiTheme="majorEastAsia" w:eastAsiaTheme="majorEastAsia"/>
          <w:color w:val="000000" w:themeColor="text1"/>
          <w:sz w:val="24"/>
          <w:lang w:val="zh-CN"/>
          <w14:textFill>
            <w14:solidFill>
              <w14:schemeClr w14:val="tx1"/>
            </w14:solidFill>
          </w14:textFill>
        </w:rPr>
        <w:t>电信业务分类目录</w:t>
      </w:r>
    </w:p>
    <w:p>
      <w:pPr>
        <w:pStyle w:val="20"/>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基础电信业务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77" w:name="No274_D1"/>
      <w:bookmarkEnd w:id="1077"/>
      <w:r>
        <w:rPr>
          <w:rFonts w:hint="eastAsia" w:cs="宋体" w:asciiTheme="majorEastAsia" w:hAnsiTheme="majorEastAsia" w:eastAsiaTheme="majorEastAsia"/>
          <w:color w:val="000000" w:themeColor="text1"/>
          <w:sz w:val="24"/>
          <w:lang w:val="zh-CN"/>
          <w14:textFill>
            <w14:solidFill>
              <w14:schemeClr w14:val="tx1"/>
            </w14:solidFill>
          </w14:textFill>
        </w:rPr>
        <w:t>（一） 固定网络国内长途及本地电话业务；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78" w:name="No275_D2"/>
      <w:bookmarkEnd w:id="1078"/>
      <w:r>
        <w:rPr>
          <w:rFonts w:hint="eastAsia" w:cs="宋体" w:asciiTheme="majorEastAsia" w:hAnsiTheme="majorEastAsia" w:eastAsiaTheme="majorEastAsia"/>
          <w:color w:val="000000" w:themeColor="text1"/>
          <w:sz w:val="24"/>
          <w:lang w:val="zh-CN"/>
          <w14:textFill>
            <w14:solidFill>
              <w14:schemeClr w14:val="tx1"/>
            </w14:solidFill>
          </w14:textFill>
        </w:rPr>
        <w:t>（二） 移动网络电话和数据业务；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79" w:name="No276_D3"/>
      <w:bookmarkEnd w:id="1079"/>
      <w:r>
        <w:rPr>
          <w:rFonts w:hint="eastAsia" w:cs="宋体" w:asciiTheme="majorEastAsia" w:hAnsiTheme="majorEastAsia" w:eastAsiaTheme="majorEastAsia"/>
          <w:color w:val="000000" w:themeColor="text1"/>
          <w:sz w:val="24"/>
          <w:lang w:val="zh-CN"/>
          <w14:textFill>
            <w14:solidFill>
              <w14:schemeClr w14:val="tx1"/>
            </w14:solidFill>
          </w14:textFill>
        </w:rPr>
        <w:t>（三） 卫星通信及卫星移动通信业务；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0" w:name="No277_D4"/>
      <w:bookmarkEnd w:id="1080"/>
      <w:r>
        <w:rPr>
          <w:rFonts w:hint="eastAsia" w:cs="宋体" w:asciiTheme="majorEastAsia" w:hAnsiTheme="majorEastAsia" w:eastAsiaTheme="majorEastAsia"/>
          <w:color w:val="000000" w:themeColor="text1"/>
          <w:sz w:val="24"/>
          <w:lang w:val="zh-CN"/>
          <w14:textFill>
            <w14:solidFill>
              <w14:schemeClr w14:val="tx1"/>
            </w14:solidFill>
          </w14:textFill>
        </w:rPr>
        <w:t>（四） 互联网及其它公共数据传送业务；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1" w:name="No278_D5"/>
      <w:bookmarkEnd w:id="1081"/>
      <w:r>
        <w:rPr>
          <w:rFonts w:hint="eastAsia" w:cs="宋体" w:asciiTheme="majorEastAsia" w:hAnsiTheme="majorEastAsia" w:eastAsiaTheme="majorEastAsia"/>
          <w:color w:val="000000" w:themeColor="text1"/>
          <w:sz w:val="24"/>
          <w:lang w:val="zh-CN"/>
          <w14:textFill>
            <w14:solidFill>
              <w14:schemeClr w14:val="tx1"/>
            </w14:solidFill>
          </w14:textFill>
        </w:rPr>
        <w:t>（五） 带宽、波长、光纤、光缆、管道及其它网络元素出租、出售业务；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2" w:name="No279_D6"/>
      <w:bookmarkEnd w:id="1082"/>
      <w:r>
        <w:rPr>
          <w:rFonts w:hint="eastAsia" w:cs="宋体" w:asciiTheme="majorEastAsia" w:hAnsiTheme="majorEastAsia" w:eastAsiaTheme="majorEastAsia"/>
          <w:color w:val="000000" w:themeColor="text1"/>
          <w:sz w:val="24"/>
          <w:lang w:val="zh-CN"/>
          <w14:textFill>
            <w14:solidFill>
              <w14:schemeClr w14:val="tx1"/>
            </w14:solidFill>
          </w14:textFill>
        </w:rPr>
        <w:t>（六） 网络承载、接入及网络外包等业务；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3" w:name="No280_D7"/>
      <w:bookmarkEnd w:id="1083"/>
      <w:r>
        <w:rPr>
          <w:rFonts w:hint="eastAsia" w:cs="宋体" w:asciiTheme="majorEastAsia" w:hAnsiTheme="majorEastAsia" w:eastAsiaTheme="majorEastAsia"/>
          <w:color w:val="000000" w:themeColor="text1"/>
          <w:sz w:val="24"/>
          <w:lang w:val="zh-CN"/>
          <w14:textFill>
            <w14:solidFill>
              <w14:schemeClr w14:val="tx1"/>
            </w14:solidFill>
          </w14:textFill>
        </w:rPr>
        <w:t>（七） 国际通信基础设施、国际电信业务；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4" w:name="No281_D8"/>
      <w:bookmarkEnd w:id="1084"/>
      <w:r>
        <w:rPr>
          <w:rFonts w:hint="eastAsia" w:cs="宋体" w:asciiTheme="majorEastAsia" w:hAnsiTheme="majorEastAsia" w:eastAsiaTheme="majorEastAsia"/>
          <w:color w:val="000000" w:themeColor="text1"/>
          <w:sz w:val="24"/>
          <w:lang w:val="zh-CN"/>
          <w14:textFill>
            <w14:solidFill>
              <w14:schemeClr w14:val="tx1"/>
            </w14:solidFill>
          </w14:textFill>
        </w:rPr>
        <w:t>（八） 无线寻呼业务；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5" w:name="No282_D9"/>
      <w:bookmarkEnd w:id="1085"/>
      <w:r>
        <w:rPr>
          <w:rFonts w:hint="eastAsia" w:cs="宋体" w:asciiTheme="majorEastAsia" w:hAnsiTheme="majorEastAsia" w:eastAsiaTheme="majorEastAsia"/>
          <w:color w:val="000000" w:themeColor="text1"/>
          <w:sz w:val="24"/>
          <w:lang w:val="zh-CN"/>
          <w14:textFill>
            <w14:solidFill>
              <w14:schemeClr w14:val="tx1"/>
            </w14:solidFill>
          </w14:textFill>
        </w:rPr>
        <w:t>（九） 转售的基础电信业务。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6" w:name="No283"/>
      <w:bookmarkEnd w:id="1086"/>
      <w:r>
        <w:rPr>
          <w:rFonts w:hint="eastAsia" w:cs="宋体" w:asciiTheme="majorEastAsia" w:hAnsiTheme="majorEastAsia" w:eastAsiaTheme="majorEastAsia"/>
          <w:color w:val="000000" w:themeColor="text1"/>
          <w:sz w:val="24"/>
          <w:lang w:val="zh-CN"/>
          <w14:textFill>
            <w14:solidFill>
              <w14:schemeClr w14:val="tx1"/>
            </w14:solidFill>
          </w14:textFill>
        </w:rPr>
        <w:t>第（八）、（九）项业务比照增值电信业务管理。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7" w:name="No284"/>
      <w:bookmarkEnd w:id="1087"/>
      <w:r>
        <w:rPr>
          <w:rFonts w:hint="eastAsia" w:cs="宋体" w:asciiTheme="majorEastAsia" w:hAnsiTheme="majorEastAsia" w:eastAsiaTheme="majorEastAsia"/>
          <w:color w:val="000000" w:themeColor="text1"/>
          <w:sz w:val="24"/>
          <w:lang w:val="zh-CN"/>
          <w14:textFill>
            <w14:solidFill>
              <w14:schemeClr w14:val="tx1"/>
            </w14:solidFill>
          </w14:textFill>
        </w:rPr>
        <w:t>增值电信业务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8" w:name="No285_D1"/>
      <w:bookmarkEnd w:id="1088"/>
      <w:r>
        <w:rPr>
          <w:rFonts w:hint="eastAsia" w:cs="宋体" w:asciiTheme="majorEastAsia" w:hAnsiTheme="majorEastAsia" w:eastAsiaTheme="majorEastAsia"/>
          <w:color w:val="000000" w:themeColor="text1"/>
          <w:sz w:val="24"/>
          <w:lang w:val="zh-CN"/>
          <w14:textFill>
            <w14:solidFill>
              <w14:schemeClr w14:val="tx1"/>
            </w14:solidFill>
          </w14:textFill>
        </w:rPr>
        <w:t>（一） 电子邮件；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89" w:name="No286_D2"/>
      <w:bookmarkEnd w:id="1089"/>
      <w:r>
        <w:rPr>
          <w:rFonts w:hint="eastAsia" w:cs="宋体" w:asciiTheme="majorEastAsia" w:hAnsiTheme="majorEastAsia" w:eastAsiaTheme="majorEastAsia"/>
          <w:color w:val="000000" w:themeColor="text1"/>
          <w:sz w:val="24"/>
          <w:lang w:val="zh-CN"/>
          <w14:textFill>
            <w14:solidFill>
              <w14:schemeClr w14:val="tx1"/>
            </w14:solidFill>
          </w14:textFill>
        </w:rPr>
        <w:t>（二） 语音信箱；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90" w:name="No287_D3"/>
      <w:bookmarkEnd w:id="1090"/>
      <w:r>
        <w:rPr>
          <w:rFonts w:hint="eastAsia" w:cs="宋体" w:asciiTheme="majorEastAsia" w:hAnsiTheme="majorEastAsia" w:eastAsiaTheme="majorEastAsia"/>
          <w:color w:val="000000" w:themeColor="text1"/>
          <w:sz w:val="24"/>
          <w:lang w:val="zh-CN"/>
          <w14:textFill>
            <w14:solidFill>
              <w14:schemeClr w14:val="tx1"/>
            </w14:solidFill>
          </w14:textFill>
        </w:rPr>
        <w:t>（三） 在线信息库存储和检索；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91" w:name="No288_D4"/>
      <w:bookmarkEnd w:id="1091"/>
      <w:r>
        <w:rPr>
          <w:rFonts w:hint="eastAsia" w:cs="宋体" w:asciiTheme="majorEastAsia" w:hAnsiTheme="majorEastAsia" w:eastAsiaTheme="majorEastAsia"/>
          <w:color w:val="000000" w:themeColor="text1"/>
          <w:sz w:val="24"/>
          <w:lang w:val="zh-CN"/>
          <w14:textFill>
            <w14:solidFill>
              <w14:schemeClr w14:val="tx1"/>
            </w14:solidFill>
          </w14:textFill>
        </w:rPr>
        <w:t>（四） 电子数据交换；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92" w:name="No289_D5"/>
      <w:bookmarkEnd w:id="1092"/>
      <w:r>
        <w:rPr>
          <w:rFonts w:hint="eastAsia" w:cs="宋体" w:asciiTheme="majorEastAsia" w:hAnsiTheme="majorEastAsia" w:eastAsiaTheme="majorEastAsia"/>
          <w:color w:val="000000" w:themeColor="text1"/>
          <w:sz w:val="24"/>
          <w:lang w:val="zh-CN"/>
          <w14:textFill>
            <w14:solidFill>
              <w14:schemeClr w14:val="tx1"/>
            </w14:solidFill>
          </w14:textFill>
        </w:rPr>
        <w:t>（五） 在线数据处理与交易处理；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93" w:name="No290_D6"/>
      <w:bookmarkEnd w:id="1093"/>
      <w:r>
        <w:rPr>
          <w:rFonts w:hint="eastAsia" w:cs="宋体" w:asciiTheme="majorEastAsia" w:hAnsiTheme="majorEastAsia" w:eastAsiaTheme="majorEastAsia"/>
          <w:color w:val="000000" w:themeColor="text1"/>
          <w:sz w:val="24"/>
          <w:lang w:val="zh-CN"/>
          <w14:textFill>
            <w14:solidFill>
              <w14:schemeClr w14:val="tx1"/>
            </w14:solidFill>
          </w14:textFill>
        </w:rPr>
        <w:t>（六） 增值传真；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94" w:name="No291_D7"/>
      <w:bookmarkEnd w:id="1094"/>
      <w:r>
        <w:rPr>
          <w:rFonts w:hint="eastAsia" w:cs="宋体" w:asciiTheme="majorEastAsia" w:hAnsiTheme="majorEastAsia" w:eastAsiaTheme="majorEastAsia"/>
          <w:color w:val="000000" w:themeColor="text1"/>
          <w:sz w:val="24"/>
          <w:lang w:val="zh-CN"/>
          <w14:textFill>
            <w14:solidFill>
              <w14:schemeClr w14:val="tx1"/>
            </w14:solidFill>
          </w14:textFill>
        </w:rPr>
        <w:t>（七） 互联网接入服务；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95" w:name="No292_D8"/>
      <w:bookmarkEnd w:id="1095"/>
      <w:r>
        <w:rPr>
          <w:rFonts w:hint="eastAsia" w:cs="宋体" w:asciiTheme="majorEastAsia" w:hAnsiTheme="majorEastAsia" w:eastAsiaTheme="majorEastAsia"/>
          <w:color w:val="000000" w:themeColor="text1"/>
          <w:sz w:val="24"/>
          <w:lang w:val="zh-CN"/>
          <w14:textFill>
            <w14:solidFill>
              <w14:schemeClr w14:val="tx1"/>
            </w14:solidFill>
          </w14:textFill>
        </w:rPr>
        <w:t>（八） 互联网信息服务；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96" w:name="No293_D9"/>
      <w:bookmarkEnd w:id="1096"/>
      <w:r>
        <w:rPr>
          <w:rFonts w:hint="eastAsia" w:cs="宋体" w:asciiTheme="majorEastAsia" w:hAnsiTheme="majorEastAsia" w:eastAsiaTheme="majorEastAsia"/>
          <w:color w:val="000000" w:themeColor="text1"/>
          <w:sz w:val="24"/>
          <w:lang w:val="zh-CN"/>
          <w14:textFill>
            <w14:solidFill>
              <w14:schemeClr w14:val="tx1"/>
            </w14:solidFill>
          </w14:textFill>
        </w:rPr>
        <w:t>（九） 可视电话会议服务。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《企业投资项目核准和备案管理条例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文号：中华人民共和国国务院令第673号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为了规范政府对企业投资项目的核准和备案行为，加快转变政府的投资管理职能，落实企业投资自主权，制定本条例。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本条例所称企业投资项目（以下简称项目），是指企业在中国境内投资建设的固定资产投资项目。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对关系国家安全、涉及全国重大生产力布局、战略性资源开发和重大公共利益等项目，实行核准管理。具体项目范围以及核准机关、核准权限依照政府核准的投资项目目录执行。政府核准的投资项目目录由国务院投资主管部门会同国务院有关部门提出，报国务院批准后实施，并适时调整。国务院另有规定的，依照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97" w:name="No13_T3K2"/>
      <w:bookmarkEnd w:id="1097"/>
      <w:r>
        <w:rPr>
          <w:rFonts w:hint="eastAsia" w:cs="宋体" w:asciiTheme="majorEastAsia" w:hAnsiTheme="majorEastAsia" w:eastAsiaTheme="majorEastAsia"/>
          <w:color w:val="000000" w:themeColor="text1"/>
          <w:sz w:val="24"/>
          <w:lang w:val="zh-CN"/>
          <w14:textFill>
            <w14:solidFill>
              <w14:schemeClr w14:val="tx1"/>
            </w14:solidFill>
          </w14:textFill>
        </w:rPr>
        <w:t>对前款规定以外的项目，实行备案管理。除国务院另有规定的，实行备案管理的项目按照属地原则备案，备案机关及其权限由省、自治区、直辖市和计划单列市人民政府规定。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098" w:name="No14_T4"/>
      <w:bookmarkEnd w:id="10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1099" w:name="No15_T4K1"/>
      <w:bookmarkEnd w:id="1099"/>
      <w:r>
        <w:rPr>
          <w:rStyle w:val="17"/>
          <w:rFonts w:hint="eastAsia" w:cs="宋体" w:asciiTheme="majorEastAsia" w:hAnsiTheme="majorEastAsia" w:eastAsiaTheme="majorEastAsia"/>
          <w:color w:val="000000" w:themeColor="text1"/>
          <w:sz w:val="24"/>
          <w:lang w:val="zh-CN"/>
          <w14:textFill>
            <w14:solidFill>
              <w14:schemeClr w14:val="tx1"/>
            </w14:solidFill>
          </w14:textFill>
        </w:rPr>
        <w:t>除涉及国家秘密的项目外，项目核准、备案通过国家建立的项目在线监管平台（以下简称在线平台）办理。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00" w:name="No16_T4K2"/>
      <w:bookmarkEnd w:id="1100"/>
      <w:r>
        <w:rPr>
          <w:rFonts w:hint="eastAsia" w:cs="宋体" w:asciiTheme="majorEastAsia" w:hAnsiTheme="majorEastAsia" w:eastAsiaTheme="majorEastAsia"/>
          <w:color w:val="000000" w:themeColor="text1"/>
          <w:sz w:val="24"/>
          <w:lang w:val="zh-CN"/>
          <w14:textFill>
            <w14:solidFill>
              <w14:schemeClr w14:val="tx1"/>
            </w14:solidFill>
          </w14:textFill>
        </w:rPr>
        <w:t>核准机关、备案机关以及其他有关部门统一使用在线平台生成的项目代码办理相关手续。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01" w:name="No17_T4K3"/>
      <w:bookmarkEnd w:id="1101"/>
      <w:r>
        <w:rPr>
          <w:rFonts w:hint="eastAsia" w:cs="宋体" w:asciiTheme="majorEastAsia" w:hAnsiTheme="majorEastAsia" w:eastAsiaTheme="majorEastAsia"/>
          <w:color w:val="000000" w:themeColor="text1"/>
          <w:sz w:val="24"/>
          <w:lang w:val="zh-CN"/>
          <w14:textFill>
            <w14:solidFill>
              <w14:schemeClr w14:val="tx1"/>
            </w14:solidFill>
          </w14:textFill>
        </w:rPr>
        <w:t>国务院投资主管部门会同有关部门制定在线平台管理办法。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02" w:name="No18_T5"/>
      <w:bookmarkEnd w:id="11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1103" w:name="No19_T5K1"/>
      <w:bookmarkEnd w:id="1103"/>
      <w:r>
        <w:rPr>
          <w:rStyle w:val="17"/>
          <w:rFonts w:hint="eastAsia" w:cs="宋体" w:asciiTheme="majorEastAsia" w:hAnsiTheme="majorEastAsia" w:eastAsiaTheme="majorEastAsia"/>
          <w:color w:val="000000" w:themeColor="text1"/>
          <w:sz w:val="24"/>
          <w:lang w:val="zh-CN"/>
          <w14:textFill>
            <w14:solidFill>
              <w14:schemeClr w14:val="tx1"/>
            </w14:solidFill>
          </w14:textFill>
        </w:rPr>
        <w:t>核准机关、备案机关应当通过在线平台列明与项目有关的产业政策，公开项目核准的办理流程、办理时限等，并为企业提供相关咨询服务。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04" w:name="No20_T6"/>
      <w:bookmarkEnd w:id="11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1105" w:name="No21_T6K1"/>
      <w:bookmarkEnd w:id="110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企业办理项目核准手续，应当向核准机关提交项目申请书；由国务院核准的项目，向国务院投资主管部门提交项目申请书。项目申请书应当包括下列内容：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06" w:name="No22_T6K1X1"/>
      <w:bookmarkEnd w:id="1106"/>
      <w:r>
        <w:rPr>
          <w:rFonts w:hint="eastAsia" w:cs="宋体" w:asciiTheme="majorEastAsia" w:hAnsiTheme="majorEastAsia" w:eastAsiaTheme="majorEastAsia"/>
          <w:color w:val="000000" w:themeColor="text1"/>
          <w:sz w:val="24"/>
          <w:lang w:val="zh-CN"/>
          <w14:textFill>
            <w14:solidFill>
              <w14:schemeClr w14:val="tx1"/>
            </w14:solidFill>
          </w14:textFill>
        </w:rPr>
        <w:t>（一）企业基本情况；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07" w:name="No23_T6K1X2"/>
      <w:bookmarkEnd w:id="1107"/>
      <w:r>
        <w:rPr>
          <w:rFonts w:hint="eastAsia" w:cs="宋体" w:asciiTheme="majorEastAsia" w:hAnsiTheme="majorEastAsia" w:eastAsiaTheme="majorEastAsia"/>
          <w:color w:val="000000" w:themeColor="text1"/>
          <w:sz w:val="24"/>
          <w:lang w:val="zh-CN"/>
          <w14:textFill>
            <w14:solidFill>
              <w14:schemeClr w14:val="tx1"/>
            </w14:solidFill>
          </w14:textFill>
        </w:rPr>
        <w:t>（二）项目情况，包括项目名称、建设地点、建设规模、建设内容等；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08" w:name="No24_T6K1X3"/>
      <w:bookmarkEnd w:id="1108"/>
      <w:r>
        <w:rPr>
          <w:rFonts w:hint="eastAsia" w:cs="宋体" w:asciiTheme="majorEastAsia" w:hAnsiTheme="majorEastAsia" w:eastAsiaTheme="majorEastAsia"/>
          <w:color w:val="000000" w:themeColor="text1"/>
          <w:sz w:val="24"/>
          <w:lang w:val="zh-CN"/>
          <w14:textFill>
            <w14:solidFill>
              <w14:schemeClr w14:val="tx1"/>
            </w14:solidFill>
          </w14:textFill>
        </w:rPr>
        <w:t>（三）项目利用资源情况分析以及对生态环境的影响分析；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09" w:name="No25_T6K1X4"/>
      <w:bookmarkEnd w:id="1109"/>
      <w:r>
        <w:rPr>
          <w:rFonts w:hint="eastAsia" w:cs="宋体" w:asciiTheme="majorEastAsia" w:hAnsiTheme="majorEastAsia" w:eastAsiaTheme="majorEastAsia"/>
          <w:color w:val="000000" w:themeColor="text1"/>
          <w:sz w:val="24"/>
          <w:lang w:val="zh-CN"/>
          <w14:textFill>
            <w14:solidFill>
              <w14:schemeClr w14:val="tx1"/>
            </w14:solidFill>
          </w14:textFill>
        </w:rPr>
        <w:t>（四）项目对经济和社会的影响分析。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10" w:name="No26_T6K2"/>
      <w:bookmarkEnd w:id="1110"/>
      <w:r>
        <w:rPr>
          <w:rFonts w:hint="eastAsia" w:cs="宋体" w:asciiTheme="majorEastAsia" w:hAnsiTheme="majorEastAsia" w:eastAsiaTheme="majorEastAsia"/>
          <w:color w:val="000000" w:themeColor="text1"/>
          <w:sz w:val="24"/>
          <w:lang w:val="zh-CN"/>
          <w14:textFill>
            <w14:solidFill>
              <w14:schemeClr w14:val="tx1"/>
            </w14:solidFill>
          </w14:textFill>
        </w:rPr>
        <w:t>企业应当对项目申请书内容的真实性负责。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11" w:name="No27_T6K3"/>
      <w:bookmarkEnd w:id="1111"/>
      <w:r>
        <w:rPr>
          <w:rFonts w:hint="eastAsia" w:cs="宋体" w:asciiTheme="majorEastAsia" w:hAnsiTheme="majorEastAsia" w:eastAsiaTheme="majorEastAsia"/>
          <w:color w:val="000000" w:themeColor="text1"/>
          <w:sz w:val="24"/>
          <w:lang w:val="zh-CN"/>
          <w14:textFill>
            <w14:solidFill>
              <w14:schemeClr w14:val="tx1"/>
            </w14:solidFill>
          </w14:textFill>
        </w:rPr>
        <w:t>法律、行政法规规定办理相关手续作为项目核准前置条件的，企业应当提交已经办理相关手续的证明文件。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12" w:name="No28_T7"/>
      <w:bookmarkEnd w:id="11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1113" w:name="No29_T7K1"/>
      <w:bookmarkEnd w:id="1113"/>
      <w:r>
        <w:rPr>
          <w:rStyle w:val="17"/>
          <w:rFonts w:hint="eastAsia" w:cs="宋体" w:asciiTheme="majorEastAsia" w:hAnsiTheme="majorEastAsia" w:eastAsiaTheme="majorEastAsia"/>
          <w:color w:val="000000" w:themeColor="text1"/>
          <w:sz w:val="24"/>
          <w:lang w:val="zh-CN"/>
          <w14:textFill>
            <w14:solidFill>
              <w14:schemeClr w14:val="tx1"/>
            </w14:solidFill>
          </w14:textFill>
        </w:rPr>
        <w:t>项目申请书由企业自主组织编制，任何单位和个人不得强制企业委托中介服务机构编制项目申请书。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14" w:name="No30_T7K2"/>
      <w:bookmarkEnd w:id="1114"/>
      <w:r>
        <w:rPr>
          <w:rFonts w:hint="eastAsia" w:cs="宋体" w:asciiTheme="majorEastAsia" w:hAnsiTheme="majorEastAsia" w:eastAsiaTheme="majorEastAsia"/>
          <w:color w:val="000000" w:themeColor="text1"/>
          <w:sz w:val="24"/>
          <w:lang w:val="zh-CN"/>
          <w14:textFill>
            <w14:solidFill>
              <w14:schemeClr w14:val="tx1"/>
            </w14:solidFill>
          </w14:textFill>
        </w:rPr>
        <w:t>核准机关应当制定并公布项目申请书示范文本，明确项目申请书编制要求。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15" w:name="No31_T8"/>
      <w:bookmarkEnd w:id="11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1116" w:name="No32_T8K1"/>
      <w:bookmarkEnd w:id="1116"/>
      <w:r>
        <w:rPr>
          <w:rStyle w:val="17"/>
          <w:rFonts w:hint="eastAsia" w:cs="宋体" w:asciiTheme="majorEastAsia" w:hAnsiTheme="majorEastAsia" w:eastAsiaTheme="majorEastAsia"/>
          <w:color w:val="000000" w:themeColor="text1"/>
          <w:sz w:val="24"/>
          <w:lang w:val="zh-CN"/>
          <w14:textFill>
            <w14:solidFill>
              <w14:schemeClr w14:val="tx1"/>
            </w14:solidFill>
          </w14:textFill>
        </w:rPr>
        <w:t>由国务院有关部门核准的项目，企业可以通过项目所在地省、自治区、直辖市和计划单列市人民政府有关部门（以下称地方人民政府有关部门）转送项目申请书，地方人民政府有关部门应当自收到项目申请书之日起5个工作日内转送核准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17" w:name="No33_T8K2"/>
      <w:bookmarkEnd w:id="1117"/>
      <w:r>
        <w:rPr>
          <w:rFonts w:hint="eastAsia" w:cs="宋体" w:asciiTheme="majorEastAsia" w:hAnsiTheme="majorEastAsia" w:eastAsiaTheme="majorEastAsia"/>
          <w:color w:val="000000" w:themeColor="text1"/>
          <w:sz w:val="24"/>
          <w:lang w:val="zh-CN"/>
          <w14:textFill>
            <w14:solidFill>
              <w14:schemeClr w14:val="tx1"/>
            </w14:solidFill>
          </w14:textFill>
        </w:rPr>
        <w:t>由国务院核准的项目，企业通过地方人民政府有关部门转送项目申请书的，地方人民政府有关部门应当在前款规定的期限内将项目申请书转送国务院投资主管部门，由国务院投资主管部门审核后报国务院核准。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核准机关应当从下列方面对项目进行审查：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（一）是否危害经济安全、社会安全、生态安全等国家安全；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（二）是否符合相关发展建设规划、技术标准和产业政策；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（三）是否合理开发并有效利用资源；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18" w:name="No39_T9K1X4"/>
      <w:bookmarkEnd w:id="1118"/>
      <w:r>
        <w:rPr>
          <w:rFonts w:hint="eastAsia" w:cs="宋体" w:asciiTheme="majorEastAsia" w:hAnsiTheme="majorEastAsia" w:eastAsiaTheme="majorEastAsia"/>
          <w:color w:val="000000" w:themeColor="text1"/>
          <w:sz w:val="24"/>
          <w:lang w:val="zh-CN"/>
          <w14:textFill>
            <w14:solidFill>
              <w14:schemeClr w14:val="tx1"/>
            </w14:solidFill>
          </w14:textFill>
        </w:rPr>
        <w:t>（四）是否对重大公共利益产生不利影响。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19" w:name="No40_T9K2"/>
      <w:bookmarkEnd w:id="1119"/>
      <w:r>
        <w:rPr>
          <w:rFonts w:hint="eastAsia" w:cs="宋体" w:asciiTheme="majorEastAsia" w:hAnsiTheme="majorEastAsia" w:eastAsiaTheme="majorEastAsia"/>
          <w:color w:val="000000" w:themeColor="text1"/>
          <w:sz w:val="24"/>
          <w:lang w:val="zh-CN"/>
          <w14:textFill>
            <w14:solidFill>
              <w14:schemeClr w14:val="tx1"/>
            </w14:solidFill>
          </w14:textFill>
        </w:rPr>
        <w:t>项目涉及有关部门或者项目所在地地方人民政府职责的，核准机关应当书面征求其意见,被征求意见单位应当及时书面回复。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20" w:name="No41_T9K3"/>
      <w:bookmarkEnd w:id="1120"/>
      <w:r>
        <w:rPr>
          <w:rFonts w:hint="eastAsia" w:cs="宋体" w:asciiTheme="majorEastAsia" w:hAnsiTheme="majorEastAsia" w:eastAsiaTheme="majorEastAsia"/>
          <w:color w:val="000000" w:themeColor="text1"/>
          <w:sz w:val="24"/>
          <w:lang w:val="zh-CN"/>
          <w14:textFill>
            <w14:solidFill>
              <w14:schemeClr w14:val="tx1"/>
            </w14:solidFill>
          </w14:textFill>
        </w:rPr>
        <w:t>核准机关委托中介服务机构对项目进行评估的，应当明确评估重点；除项目情况复杂的，评估时限不得超过30个工作日。评估费用由核准机关承担。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21" w:name="No42_T10"/>
      <w:bookmarkEnd w:id="11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1122" w:name="No43_T10K1"/>
      <w:bookmarkEnd w:id="1122"/>
      <w:r>
        <w:rPr>
          <w:rStyle w:val="17"/>
          <w:rFonts w:hint="eastAsia" w:cs="宋体" w:asciiTheme="majorEastAsia" w:hAnsiTheme="majorEastAsia" w:eastAsiaTheme="majorEastAsia"/>
          <w:color w:val="000000" w:themeColor="text1"/>
          <w:sz w:val="24"/>
          <w:lang w:val="zh-CN"/>
          <w14:textFill>
            <w14:solidFill>
              <w14:schemeClr w14:val="tx1"/>
            </w14:solidFill>
          </w14:textFill>
        </w:rPr>
        <w:t>核准机关应当自受理申请之日起20个工作日内，作出是否予以核准的决定；项目情况复杂或者需要征求有关单位意见的，经本机关主要负责人批准，可以延长核准期限，但延长的期限不得超过40个工作日。核准机关委托中介服务机构对项目进行评估的，评估时间不计入核准期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23" w:name="No44_T10K2"/>
      <w:bookmarkEnd w:id="1123"/>
      <w:r>
        <w:rPr>
          <w:rFonts w:hint="eastAsia" w:cs="宋体" w:asciiTheme="majorEastAsia" w:hAnsiTheme="majorEastAsia" w:eastAsiaTheme="majorEastAsia"/>
          <w:color w:val="000000" w:themeColor="text1"/>
          <w:sz w:val="24"/>
          <w:lang w:val="zh-CN"/>
          <w14:textFill>
            <w14:solidFill>
              <w14:schemeClr w14:val="tx1"/>
            </w14:solidFill>
          </w14:textFill>
        </w:rPr>
        <w:t>核准机关对项目予以核准的，应当向企业出具核准文件；不予核准的，应当书面通知企业并说明理由。由国务院核准的项目，由国务院投资主管部门根据国务院的决定向企业出具核准文件或者不予核准的书面通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24" w:name="No45_T11"/>
      <w:bookmarkEnd w:id="11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1125" w:name="No46_T11K1"/>
      <w:bookmarkEnd w:id="112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企业拟变更已核准项目的建设地点，或者拟对建设规模、建设内容等作较大变更的，应当向核准机关提出变更申请。核准机关应当自受理申请之日起20个工作日内，作出是否同意变更的书面决定。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26" w:name="No47_T12"/>
      <w:bookmarkEnd w:id="11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1127" w:name="No48_T12K1"/>
      <w:bookmarkEnd w:id="1127"/>
      <w:r>
        <w:rPr>
          <w:rStyle w:val="17"/>
          <w:rFonts w:hint="eastAsia" w:cs="宋体" w:asciiTheme="majorEastAsia" w:hAnsiTheme="majorEastAsia" w:eastAsiaTheme="majorEastAsia"/>
          <w:color w:val="000000" w:themeColor="text1"/>
          <w:sz w:val="24"/>
          <w:lang w:val="zh-CN"/>
          <w14:textFill>
            <w14:solidFill>
              <w14:schemeClr w14:val="tx1"/>
            </w14:solidFill>
          </w14:textFill>
        </w:rPr>
        <w:t>项目自核准机关作出予以核准决定或者同意变更决定之日起2年内未开工建设，需要延期开工建设的，企业应当在2年期限届满的30个工作日前，向核准机关申请延期开工建设。核准机关应当自受理申请之日起20个工作日内，作出是否同意延期开工建设的决定。开工建设只能延期一次，期限最长不得超过1年。国家对项目延期开工建设另有规定的，依照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实行备案管理的项目，企业应当在开工建设前通过在线平台将下列信息告知备案机关：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28" w:name="No51_T13K1X1"/>
      <w:bookmarkEnd w:id="1128"/>
      <w:r>
        <w:rPr>
          <w:rFonts w:hint="eastAsia" w:cs="宋体" w:asciiTheme="majorEastAsia" w:hAnsiTheme="majorEastAsia" w:eastAsiaTheme="majorEastAsia"/>
          <w:color w:val="000000" w:themeColor="text1"/>
          <w:sz w:val="24"/>
          <w:lang w:val="zh-CN"/>
          <w14:textFill>
            <w14:solidFill>
              <w14:schemeClr w14:val="tx1"/>
            </w14:solidFill>
          </w14:textFill>
        </w:rPr>
        <w:t>（一）企业基本情况；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29" w:name="No52_T13K1X2"/>
      <w:bookmarkEnd w:id="1129"/>
      <w:r>
        <w:rPr>
          <w:rFonts w:hint="eastAsia" w:cs="宋体" w:asciiTheme="majorEastAsia" w:hAnsiTheme="majorEastAsia" w:eastAsiaTheme="majorEastAsia"/>
          <w:color w:val="000000" w:themeColor="text1"/>
          <w:sz w:val="24"/>
          <w:lang w:val="zh-CN"/>
          <w14:textFill>
            <w14:solidFill>
              <w14:schemeClr w14:val="tx1"/>
            </w14:solidFill>
          </w14:textFill>
        </w:rPr>
        <w:t>（二）项目名称、建设地点、建设规模、建设内容；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30" w:name="No53_T13K1X3"/>
      <w:bookmarkEnd w:id="1130"/>
      <w:r>
        <w:rPr>
          <w:rFonts w:hint="eastAsia" w:cs="宋体" w:asciiTheme="majorEastAsia" w:hAnsiTheme="majorEastAsia" w:eastAsiaTheme="majorEastAsia"/>
          <w:color w:val="000000" w:themeColor="text1"/>
          <w:sz w:val="24"/>
          <w:lang w:val="zh-CN"/>
          <w14:textFill>
            <w14:solidFill>
              <w14:schemeClr w14:val="tx1"/>
            </w14:solidFill>
          </w14:textFill>
        </w:rPr>
        <w:t>（三）项目总投资额；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31" w:name="No54_T13K1X4"/>
      <w:bookmarkEnd w:id="1131"/>
      <w:r>
        <w:rPr>
          <w:rFonts w:hint="eastAsia" w:cs="宋体" w:asciiTheme="majorEastAsia" w:hAnsiTheme="majorEastAsia" w:eastAsiaTheme="majorEastAsia"/>
          <w:color w:val="000000" w:themeColor="text1"/>
          <w:sz w:val="24"/>
          <w:lang w:val="zh-CN"/>
          <w14:textFill>
            <w14:solidFill>
              <w14:schemeClr w14:val="tx1"/>
            </w14:solidFill>
          </w14:textFill>
        </w:rPr>
        <w:t>（四）项目符合产业政策的声明。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32" w:name="No55_T13K2"/>
      <w:bookmarkEnd w:id="1132"/>
      <w:r>
        <w:rPr>
          <w:rFonts w:hint="eastAsia" w:cs="宋体" w:asciiTheme="majorEastAsia" w:hAnsiTheme="majorEastAsia" w:eastAsiaTheme="majorEastAsia"/>
          <w:color w:val="000000" w:themeColor="text1"/>
          <w:sz w:val="24"/>
          <w:lang w:val="zh-CN"/>
          <w14:textFill>
            <w14:solidFill>
              <w14:schemeClr w14:val="tx1"/>
            </w14:solidFill>
          </w14:textFill>
        </w:rPr>
        <w:t>企业应当对备案项目信息的真实性负责。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33" w:name="No56_T13K3"/>
      <w:bookmarkEnd w:id="1133"/>
      <w:r>
        <w:rPr>
          <w:rFonts w:hint="eastAsia" w:cs="宋体" w:asciiTheme="majorEastAsia" w:hAnsiTheme="majorEastAsia" w:eastAsiaTheme="majorEastAsia"/>
          <w:color w:val="000000" w:themeColor="text1"/>
          <w:sz w:val="24"/>
          <w:lang w:val="zh-CN"/>
          <w14:textFill>
            <w14:solidFill>
              <w14:schemeClr w14:val="tx1"/>
            </w14:solidFill>
          </w14:textFill>
        </w:rPr>
        <w:t>备案机关收到本条第一款规定的全部信息即为备案；企业告知的信息不齐全的，备案机关应当指导企业补正。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34" w:name="No57_T13K4"/>
      <w:bookmarkEnd w:id="1134"/>
      <w:r>
        <w:rPr>
          <w:rFonts w:hint="eastAsia" w:cs="宋体" w:asciiTheme="majorEastAsia" w:hAnsiTheme="majorEastAsia" w:eastAsiaTheme="majorEastAsia"/>
          <w:color w:val="000000" w:themeColor="text1"/>
          <w:sz w:val="24"/>
          <w:lang w:val="zh-CN"/>
          <w14:textFill>
            <w14:solidFill>
              <w14:schemeClr w14:val="tx1"/>
            </w14:solidFill>
          </w14:textFill>
        </w:rPr>
        <w:t>企业需要备案证明的，可以要求备案机关出具或者通过在线平台自行打印。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35" w:name="No58_T14"/>
      <w:bookmarkEnd w:id="11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1136" w:name="No59_T14K1"/>
      <w:bookmarkEnd w:id="1136"/>
      <w:r>
        <w:rPr>
          <w:rStyle w:val="17"/>
          <w:rFonts w:hint="eastAsia" w:cs="宋体" w:asciiTheme="majorEastAsia" w:hAnsiTheme="majorEastAsia" w:eastAsiaTheme="majorEastAsia"/>
          <w:color w:val="000000" w:themeColor="text1"/>
          <w:sz w:val="24"/>
          <w:lang w:val="zh-CN"/>
          <w14:textFill>
            <w14:solidFill>
              <w14:schemeClr w14:val="tx1"/>
            </w14:solidFill>
          </w14:textFill>
        </w:rPr>
        <w:t>已备案项目信息发生较大变更的，企业应当及时告知备案机关。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备案机关发现已备案项目属于产业政策禁止投资建设或者实行核准管理的，应当及时告知企业予以纠正或者依法办理核准手续，并通知有关部门。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核准机关、备案机关以及依法对项目负有监督管理职责的其他有关部门应当加强事中事后监管，按照谁审批谁监管、谁主管谁监管的原则，落实监管责任，采取在线监测、现场核查等方式，加强对项目实施的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37" w:name="No64_T16K2"/>
      <w:bookmarkEnd w:id="1137"/>
      <w:r>
        <w:rPr>
          <w:rFonts w:hint="eastAsia" w:cs="宋体" w:asciiTheme="majorEastAsia" w:hAnsiTheme="majorEastAsia" w:eastAsiaTheme="majorEastAsia"/>
          <w:color w:val="000000" w:themeColor="text1"/>
          <w:sz w:val="24"/>
          <w:lang w:val="zh-CN"/>
          <w14:textFill>
            <w14:solidFill>
              <w14:schemeClr w14:val="tx1"/>
            </w14:solidFill>
          </w14:textFill>
        </w:rPr>
        <w:t>企业应当通过在线平台如实报送项目开工建设、建设进度、竣工的基本信息。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38" w:name="No65_T17"/>
      <w:bookmarkEnd w:id="11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1139" w:name="No66_T17K1"/>
      <w:bookmarkEnd w:id="1139"/>
      <w:r>
        <w:rPr>
          <w:rStyle w:val="17"/>
          <w:rFonts w:hint="eastAsia" w:cs="宋体" w:asciiTheme="majorEastAsia" w:hAnsiTheme="majorEastAsia" w:eastAsiaTheme="majorEastAsia"/>
          <w:color w:val="000000" w:themeColor="text1"/>
          <w:sz w:val="24"/>
          <w:lang w:val="zh-CN"/>
          <w14:textFill>
            <w14:solidFill>
              <w14:schemeClr w14:val="tx1"/>
            </w14:solidFill>
          </w14:textFill>
        </w:rPr>
        <w:t>核准机关、备案机关以及依法对项目负有监督管理职责的其他有关部门应当建立项目信息共享机制，通过在线平台实现信息共享。</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40" w:name="No67_T17K2"/>
      <w:bookmarkEnd w:id="1140"/>
      <w:r>
        <w:rPr>
          <w:rFonts w:hint="eastAsia" w:cs="宋体" w:asciiTheme="majorEastAsia" w:hAnsiTheme="majorEastAsia" w:eastAsiaTheme="majorEastAsia"/>
          <w:color w:val="000000" w:themeColor="text1"/>
          <w:sz w:val="24"/>
          <w:lang w:val="zh-CN"/>
          <w14:textFill>
            <w14:solidFill>
              <w14:schemeClr w14:val="tx1"/>
            </w14:solidFill>
          </w14:textFill>
        </w:rPr>
        <w:t>企业在项目核准、备案以及项目实施中的违法行为及其处理信息，通过国家社会信用信息平台向社会公示。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41" w:name="No68_T18"/>
      <w:bookmarkEnd w:id="11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1142" w:name="No69_T18K1"/>
      <w:bookmarkEnd w:id="1142"/>
      <w:r>
        <w:rPr>
          <w:rStyle w:val="17"/>
          <w:rFonts w:hint="eastAsia" w:cs="宋体" w:asciiTheme="majorEastAsia" w:hAnsiTheme="majorEastAsia" w:eastAsiaTheme="majorEastAsia"/>
          <w:color w:val="000000" w:themeColor="text1"/>
          <w:sz w:val="24"/>
          <w:lang w:val="zh-CN"/>
          <w14:textFill>
            <w14:solidFill>
              <w14:schemeClr w14:val="tx1"/>
            </w14:solidFill>
          </w14:textFill>
        </w:rPr>
        <w:t>实行核准管理的项目，企业未依照本条例规定办理核准手续开工建设或者未按照核准的建设地点、建设规模、建设内容等进行建设的，由核准机关责令停止建设或者责令停产，对企业处项目总投资额1‰以上5‰以下的罚款；对直接负责的主管人员和其他直接责任人员处2万元以上5万元以下的罚款，属于国家工作人员的，依法给予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43" w:name="No70_T18K2"/>
      <w:bookmarkEnd w:id="1143"/>
      <w:r>
        <w:rPr>
          <w:rFonts w:hint="eastAsia" w:cs="宋体" w:asciiTheme="majorEastAsia" w:hAnsiTheme="majorEastAsia" w:eastAsiaTheme="majorEastAsia"/>
          <w:color w:val="000000" w:themeColor="text1"/>
          <w:sz w:val="24"/>
          <w:lang w:val="zh-CN"/>
          <w14:textFill>
            <w14:solidFill>
              <w14:schemeClr w14:val="tx1"/>
            </w14:solidFill>
          </w14:textFill>
        </w:rPr>
        <w:t>以欺骗、贿赂等不正当手段取得项目核准文件，尚未开工建设的，由核准机关撤销核准文件，处项目总投资额1‰以上5‰以下的罚款；已经开工建设的，依照前款规定予以处罚；构成犯罪的，依法追究刑事责任。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44" w:name="No71_T19"/>
      <w:bookmarkEnd w:id="11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1145" w:name="No72_T19K1"/>
      <w:bookmarkEnd w:id="1145"/>
      <w:r>
        <w:rPr>
          <w:rStyle w:val="17"/>
          <w:rFonts w:hint="eastAsia" w:cs="宋体" w:asciiTheme="majorEastAsia" w:hAnsiTheme="majorEastAsia" w:eastAsiaTheme="majorEastAsia"/>
          <w:color w:val="000000" w:themeColor="text1"/>
          <w:sz w:val="24"/>
          <w:lang w:val="zh-CN"/>
          <w14:textFill>
            <w14:solidFill>
              <w14:schemeClr w14:val="tx1"/>
            </w14:solidFill>
          </w14:textFill>
        </w:rPr>
        <w:t>实行备案管理的项目，企业未依照本条例规定将项目信息或者已备案项目的信息变更情况告知备案机关，或者向备案机关提供虚假信息的，由备案机关责令限期改正；逾期不改正的，处2万元以上5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46" w:name="No73_T20"/>
      <w:bookmarkEnd w:id="11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1147" w:name="No74_T20K1"/>
      <w:bookmarkEnd w:id="114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投资建设产业政策禁止投资建设项目的，由县级以上人民政府投资主管部门责令停止建设或者责令停产并恢复原状，对企业处项目总投资额5‰以上10‰以下的罚款；对直接负责的主管人员和其他直接责任人员处5万元以上10万元以下的罚款，属于国家工作人员的，依法给予处分。法律、行政法规另有规定的，依照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48" w:name="No75_T21"/>
      <w:bookmarkEnd w:id="11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1149" w:name="No76_T21K1"/>
      <w:bookmarkEnd w:id="1149"/>
      <w:r>
        <w:rPr>
          <w:rStyle w:val="17"/>
          <w:rFonts w:hint="eastAsia" w:cs="宋体" w:asciiTheme="majorEastAsia" w:hAnsiTheme="majorEastAsia" w:eastAsiaTheme="majorEastAsia"/>
          <w:color w:val="000000" w:themeColor="text1"/>
          <w:sz w:val="24"/>
          <w:lang w:val="zh-CN"/>
          <w14:textFill>
            <w14:solidFill>
              <w14:schemeClr w14:val="tx1"/>
            </w14:solidFill>
          </w14:textFill>
        </w:rPr>
        <w:t>核准机关、备案机关及其工作人员在项目核准、备案工作中玩忽职守、滥用职权、徇私舞弊的，对负有责任的领导人员和直接责任人员依法给予处分；构成犯罪的，依法追究刑事责任。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50" w:name="No77_T22"/>
      <w:bookmarkEnd w:id="11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1151" w:name="No78_T22K1"/>
      <w:bookmarkEnd w:id="1151"/>
      <w:r>
        <w:rPr>
          <w:rStyle w:val="17"/>
          <w:rFonts w:hint="eastAsia" w:cs="宋体" w:asciiTheme="majorEastAsia" w:hAnsiTheme="majorEastAsia" w:eastAsiaTheme="majorEastAsia"/>
          <w:color w:val="000000" w:themeColor="text1"/>
          <w:sz w:val="24"/>
          <w:lang w:val="zh-CN"/>
          <w14:textFill>
            <w14:solidFill>
              <w14:schemeClr w14:val="tx1"/>
            </w14:solidFill>
          </w14:textFill>
        </w:rPr>
        <w:t>事业单位、社会团体等非企业组织在中国境内投资建设的固定资产投资项目适用本条例，但通过预算安排的固定资产投资项目除外。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52" w:name="No79_T23"/>
      <w:bookmarkEnd w:id="11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1153" w:name="No80_T23K1"/>
      <w:bookmarkEnd w:id="1153"/>
      <w:r>
        <w:rPr>
          <w:rStyle w:val="17"/>
          <w:rFonts w:hint="eastAsia" w:cs="宋体" w:asciiTheme="majorEastAsia" w:hAnsiTheme="majorEastAsia" w:eastAsiaTheme="majorEastAsia"/>
          <w:color w:val="000000" w:themeColor="text1"/>
          <w:sz w:val="24"/>
          <w:lang w:val="zh-CN"/>
          <w14:textFill>
            <w14:solidFill>
              <w14:schemeClr w14:val="tx1"/>
            </w14:solidFill>
          </w14:textFill>
        </w:rPr>
        <w:t>国防科技工业企业在中国境内投资建设的固定资产投资项目核准和备案管理办法，由国务院国防科技工业管理部门根据本条例的原则另行制定。</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1154" w:name="No81_T24"/>
      <w:bookmarkEnd w:id="11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1155" w:name="No82_T24K1"/>
      <w:bookmarkEnd w:id="1155"/>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本条例自2017年2月1日起施行。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《中华人民共和国档案法实施办法(2017修订)》</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文号：中华人民共和国国务院令第676号</w:t>
      </w:r>
    </w:p>
    <w:p>
      <w:pPr>
        <w:pStyle w:val="13"/>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（1999年5月5日国务院批准 1999年6月7日国家档案局发布 根据2017年3月1日《</w:t>
      </w:r>
      <w:r>
        <w:fldChar w:fldCharType="begin"/>
      </w:r>
      <w:r>
        <w:instrText xml:space="preserve"> HYPERLINK "https://law.wkinfo.com.cn/document/show?collection=legislation&amp;aid=MTAwMTA1NDA3NTU%3D&amp;language=中文"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国务院关于修改和废止部分行政法规的决定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》修订）</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》（以下简称《</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\l "No6_Z1T2"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称对国家和社会有保存价值的档案，属于国家所有的，由国家档案局会同国家有关部门确定具体范围；属于集体所有、个人所有以及其他不属于国家所有的，由省、自治区、直辖市人民政府档案行政管理部门征得国家档案局同意后确定具体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56" w:name="No8_Z1T3"/>
      <w:bookmarkEnd w:id="11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1157" w:name="No9_Z1T3K1"/>
      <w:bookmarkEnd w:id="1157"/>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各级国家档案馆馆藏的永久保管档案分一、二、三级管理，分级的具体标准和管理办法由国家档案局制定。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58" w:name="No10_Z1T4"/>
      <w:bookmarkEnd w:id="11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1159" w:name="No11_Z1T4K1"/>
      <w:bookmarkEnd w:id="1159"/>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国务院各部门经国家档案局同意，省、自治区、直辖市人民政府各部门经本级人民政府档案行政管理部门同意，可以制定本系统专业档案的具体管理制度和办法。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60" w:name="No12_Z1T5"/>
      <w:bookmarkEnd w:id="11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1161" w:name="No13_Z1T5K1"/>
      <w:bookmarkEnd w:id="1161"/>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县级以上各级人民政府应当加强对档案工作的领导，把档案事业建设列入本级国民经济和社会发展计划，建立、健全档案机构，确定必要的人员编制，统筹安排发展档案事业所需经费。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62" w:name="No14_Z1T5K2"/>
      <w:bookmarkEnd w:id="1162"/>
      <w:r>
        <w:rPr>
          <w:rFonts w:hint="eastAsia" w:cs="宋体" w:asciiTheme="majorEastAsia" w:hAnsiTheme="majorEastAsia" w:eastAsiaTheme="majorEastAsia"/>
          <w:color w:val="000000" w:themeColor="text1"/>
          <w:sz w:val="24"/>
          <w:lang w:val="zh-CN"/>
          <w14:textFill>
            <w14:solidFill>
              <w14:schemeClr w14:val="tx1"/>
            </w14:solidFill>
          </w14:textFill>
        </w:rPr>
        <w:t>机关、团体、企业事业单位和其他组织应当加强对本单位档案工作的领导，保障档案工作依法开展。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63" w:name="No15_Z1T6"/>
      <w:bookmarkEnd w:id="11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1164" w:name="No16_Z1T6K1"/>
      <w:bookmarkEnd w:id="1164"/>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有下列事迹之一的，由人民政府、档案行政管理部门或者本单位给予奖励：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65" w:name="No17_Z1T6K1X1"/>
      <w:bookmarkEnd w:id="1165"/>
      <w:r>
        <w:rPr>
          <w:rFonts w:hint="eastAsia" w:cs="宋体" w:asciiTheme="majorEastAsia" w:hAnsiTheme="majorEastAsia" w:eastAsiaTheme="majorEastAsia"/>
          <w:color w:val="000000" w:themeColor="text1"/>
          <w:sz w:val="24"/>
          <w:lang w:val="zh-CN"/>
          <w14:textFill>
            <w14:solidFill>
              <w14:schemeClr w14:val="tx1"/>
            </w14:solidFill>
          </w14:textFill>
        </w:rPr>
        <w:t>（一）对档案的收集、整理、提供利用做出显著成绩的；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66" w:name="No18_Z1T6K1X2"/>
      <w:bookmarkEnd w:id="1166"/>
      <w:r>
        <w:rPr>
          <w:rFonts w:hint="eastAsia" w:cs="宋体" w:asciiTheme="majorEastAsia" w:hAnsiTheme="majorEastAsia" w:eastAsiaTheme="majorEastAsia"/>
          <w:color w:val="000000" w:themeColor="text1"/>
          <w:sz w:val="24"/>
          <w:lang w:val="zh-CN"/>
          <w14:textFill>
            <w14:solidFill>
              <w14:schemeClr w14:val="tx1"/>
            </w14:solidFill>
          </w14:textFill>
        </w:rPr>
        <w:t>（二）对档案的保护和现代化管理做出显著成绩的；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67" w:name="No19_Z1T6K1X3"/>
      <w:bookmarkEnd w:id="1167"/>
      <w:r>
        <w:rPr>
          <w:rFonts w:hint="eastAsia" w:cs="宋体" w:asciiTheme="majorEastAsia" w:hAnsiTheme="majorEastAsia" w:eastAsiaTheme="majorEastAsia"/>
          <w:color w:val="000000" w:themeColor="text1"/>
          <w:sz w:val="24"/>
          <w:lang w:val="zh-CN"/>
          <w14:textFill>
            <w14:solidFill>
              <w14:schemeClr w14:val="tx1"/>
            </w14:solidFill>
          </w14:textFill>
        </w:rPr>
        <w:t>（三）对档案学研究做出重要贡献的；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68" w:name="No20_Z1T6K1X4"/>
      <w:bookmarkEnd w:id="1168"/>
      <w:r>
        <w:rPr>
          <w:rFonts w:hint="eastAsia" w:cs="宋体" w:asciiTheme="majorEastAsia" w:hAnsiTheme="majorEastAsia" w:eastAsiaTheme="majorEastAsia"/>
          <w:color w:val="000000" w:themeColor="text1"/>
          <w:sz w:val="24"/>
          <w:lang w:val="zh-CN"/>
          <w14:textFill>
            <w14:solidFill>
              <w14:schemeClr w14:val="tx1"/>
            </w14:solidFill>
          </w14:textFill>
        </w:rPr>
        <w:t>（四）将重要的或者珍贵的档案捐赠给国家的；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69" w:name="No21_Z1T6K1X5"/>
      <w:bookmarkEnd w:id="1169"/>
      <w:r>
        <w:rPr>
          <w:rFonts w:hint="eastAsia" w:cs="宋体" w:asciiTheme="majorEastAsia" w:hAnsiTheme="majorEastAsia" w:eastAsiaTheme="majorEastAsia"/>
          <w:color w:val="000000" w:themeColor="text1"/>
          <w:sz w:val="24"/>
          <w:lang w:val="zh-CN"/>
          <w14:textFill>
            <w14:solidFill>
              <w14:schemeClr w14:val="tx1"/>
            </w14:solidFill>
          </w14:textFill>
        </w:rPr>
        <w:t>（五）同违反档案法律、法规的行为作斗争，表现突出的。</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170" w:name="No22_Z2"/>
      <w:bookmarkEnd w:id="1170"/>
      <w:r>
        <w:rPr>
          <w:rFonts w:hint="eastAsia" w:cs="宋体" w:asciiTheme="majorEastAsia" w:hAnsiTheme="majorEastAsia" w:eastAsiaTheme="majorEastAsia"/>
          <w:color w:val="000000" w:themeColor="text1"/>
          <w:sz w:val="24"/>
          <w:lang w:val="zh-CN"/>
          <w14:textFill>
            <w14:solidFill>
              <w14:schemeClr w14:val="tx1"/>
            </w14:solidFill>
          </w14:textFill>
        </w:rPr>
        <w:t>第二章 档案机构及其职责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71" w:name="No23_Z2T7"/>
      <w:bookmarkEnd w:id="11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1172" w:name="No24_Z2T7K1"/>
      <w:bookmarkEnd w:id="117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国家档案局依照《</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\l "No15_Z2T6"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第六条第一款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的规定，履行下列职责：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73" w:name="No25_Z2T7K1X1"/>
      <w:bookmarkEnd w:id="1173"/>
      <w:r>
        <w:rPr>
          <w:rFonts w:hint="eastAsia" w:cs="宋体" w:asciiTheme="majorEastAsia" w:hAnsiTheme="majorEastAsia" w:eastAsiaTheme="majorEastAsia"/>
          <w:color w:val="000000" w:themeColor="text1"/>
          <w:sz w:val="24"/>
          <w:lang w:val="zh-CN"/>
          <w14:textFill>
            <w14:solidFill>
              <w14:schemeClr w14:val="tx1"/>
            </w14:solidFill>
          </w14:textFill>
        </w:rPr>
        <w:t>（一）根据有关法律、行政法规和国家有关方针政策，研究、制定档案工作规章制度和具体方针政策；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74" w:name="No26_Z2T7K1X2"/>
      <w:bookmarkEnd w:id="1174"/>
      <w:r>
        <w:rPr>
          <w:rFonts w:hint="eastAsia" w:cs="宋体" w:asciiTheme="majorEastAsia" w:hAnsiTheme="majorEastAsia" w:eastAsiaTheme="majorEastAsia"/>
          <w:color w:val="000000" w:themeColor="text1"/>
          <w:sz w:val="24"/>
          <w:lang w:val="zh-CN"/>
          <w14:textFill>
            <w14:solidFill>
              <w14:schemeClr w14:val="tx1"/>
            </w14:solidFill>
          </w14:textFill>
        </w:rPr>
        <w:t>（二）组织协调全国档案事业的发展，制定发展档案事业的综合规划和专项计划，并组织实施；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75" w:name="No27_Z2T7K1X3"/>
      <w:bookmarkEnd w:id="1175"/>
      <w:r>
        <w:rPr>
          <w:rFonts w:hint="eastAsia" w:cs="宋体" w:asciiTheme="majorEastAsia" w:hAnsiTheme="majorEastAsia" w:eastAsiaTheme="majorEastAsia"/>
          <w:color w:val="000000" w:themeColor="text1"/>
          <w:sz w:val="24"/>
          <w:lang w:val="zh-CN"/>
          <w14:textFill>
            <w14:solidFill>
              <w14:schemeClr w14:val="tx1"/>
            </w14:solidFill>
          </w14:textFill>
        </w:rPr>
        <w:t>（三）对有关法律、法规和国家有关方针政策的实施情况进行监督检查，依法查处档案违法行为；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76" w:name="No28_Z2T7K1X4"/>
      <w:bookmarkEnd w:id="1176"/>
      <w:r>
        <w:rPr>
          <w:rFonts w:hint="eastAsia" w:cs="宋体" w:asciiTheme="majorEastAsia" w:hAnsiTheme="majorEastAsia" w:eastAsiaTheme="majorEastAsia"/>
          <w:color w:val="000000" w:themeColor="text1"/>
          <w:sz w:val="24"/>
          <w:lang w:val="zh-CN"/>
          <w14:textFill>
            <w14:solidFill>
              <w14:schemeClr w14:val="tx1"/>
            </w14:solidFill>
          </w14:textFill>
        </w:rPr>
        <w:t>（四）对中央和国家机关各部门、国务院直属企业事业单位以及依照国家有关规定不属于登记范围的全国性社会团体的档案工作，中央级国家档案馆的工作，以及省、自治区、直辖市人民政府档案行政管理部门的工作，实施监督、指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77" w:name="No29_Z2T7K1X5"/>
      <w:bookmarkEnd w:id="1177"/>
      <w:r>
        <w:rPr>
          <w:rFonts w:hint="eastAsia" w:cs="宋体" w:asciiTheme="majorEastAsia" w:hAnsiTheme="majorEastAsia" w:eastAsiaTheme="majorEastAsia"/>
          <w:color w:val="000000" w:themeColor="text1"/>
          <w:sz w:val="24"/>
          <w:lang w:val="zh-CN"/>
          <w14:textFill>
            <w14:solidFill>
              <w14:schemeClr w14:val="tx1"/>
            </w14:solidFill>
          </w14:textFill>
        </w:rPr>
        <w:t>（五）组织、指导档案理论与科学技术研究、档案宣传与档案教育、档案工作人员培训；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78" w:name="No30_Z2T7K1X6"/>
      <w:bookmarkEnd w:id="1178"/>
      <w:r>
        <w:rPr>
          <w:rFonts w:hint="eastAsia" w:cs="宋体" w:asciiTheme="majorEastAsia" w:hAnsiTheme="majorEastAsia" w:eastAsiaTheme="majorEastAsia"/>
          <w:color w:val="000000" w:themeColor="text1"/>
          <w:sz w:val="24"/>
          <w:lang w:val="zh-CN"/>
          <w14:textFill>
            <w14:solidFill>
              <w14:schemeClr w14:val="tx1"/>
            </w14:solidFill>
          </w14:textFill>
        </w:rPr>
        <w:t>（六）组织、开展档案工作的国际交流活动。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79" w:name="No31_Z2T8"/>
      <w:bookmarkEnd w:id="11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1180" w:name="No32_Z2T8K1"/>
      <w:bookmarkEnd w:id="1180"/>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县级以上地方各级人民政府档案行政管理部门依照《</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\l "No15_Z2T6"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第六条第二款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的规定，履行下列职责：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81" w:name="No33_Z2T8K1X1"/>
      <w:bookmarkEnd w:id="1181"/>
      <w:r>
        <w:rPr>
          <w:rFonts w:hint="eastAsia" w:cs="宋体" w:asciiTheme="majorEastAsia" w:hAnsiTheme="majorEastAsia" w:eastAsiaTheme="majorEastAsia"/>
          <w:color w:val="000000" w:themeColor="text1"/>
          <w:sz w:val="24"/>
          <w:lang w:val="zh-CN"/>
          <w14:textFill>
            <w14:solidFill>
              <w14:schemeClr w14:val="tx1"/>
            </w14:solidFill>
          </w14:textFill>
        </w:rPr>
        <w:t>（一）贯彻执行有关法律、法规和国家有关方针政策；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82" w:name="No34_Z2T8K1X2"/>
      <w:bookmarkEnd w:id="1182"/>
      <w:r>
        <w:rPr>
          <w:rFonts w:hint="eastAsia" w:cs="宋体" w:asciiTheme="majorEastAsia" w:hAnsiTheme="majorEastAsia" w:eastAsiaTheme="majorEastAsia"/>
          <w:color w:val="000000" w:themeColor="text1"/>
          <w:sz w:val="24"/>
          <w:lang w:val="zh-CN"/>
          <w14:textFill>
            <w14:solidFill>
              <w14:schemeClr w14:val="tx1"/>
            </w14:solidFill>
          </w14:textFill>
        </w:rPr>
        <w:t>（二）制定本行政区域内的档案事业发展计划和档案工作规章制度，并组织实施；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83" w:name="No35_Z2T8K1X3"/>
      <w:bookmarkEnd w:id="1183"/>
      <w:r>
        <w:rPr>
          <w:rFonts w:hint="eastAsia" w:cs="宋体" w:asciiTheme="majorEastAsia" w:hAnsiTheme="majorEastAsia" w:eastAsiaTheme="majorEastAsia"/>
          <w:color w:val="000000" w:themeColor="text1"/>
          <w:sz w:val="24"/>
          <w:lang w:val="zh-CN"/>
          <w14:textFill>
            <w14:solidFill>
              <w14:schemeClr w14:val="tx1"/>
            </w14:solidFill>
          </w14:textFill>
        </w:rPr>
        <w:t>（三）监督、指导本行政区域内的档案工作，依法查处档案违法行为；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84" w:name="No36_Z2T8K1X4"/>
      <w:bookmarkEnd w:id="1184"/>
      <w:r>
        <w:rPr>
          <w:rFonts w:hint="eastAsia" w:cs="宋体" w:asciiTheme="majorEastAsia" w:hAnsiTheme="majorEastAsia" w:eastAsiaTheme="majorEastAsia"/>
          <w:color w:val="000000" w:themeColor="text1"/>
          <w:sz w:val="24"/>
          <w:lang w:val="zh-CN"/>
          <w14:textFill>
            <w14:solidFill>
              <w14:schemeClr w14:val="tx1"/>
            </w14:solidFill>
          </w14:textFill>
        </w:rPr>
        <w:t>（四）组织、指导本行政区域内档案理论与科学技术研究、档案宣传与档案教育、档案工作人员培训。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85" w:name="No37_Z2T9"/>
      <w:bookmarkEnd w:id="11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1186" w:name="No38_Z2T9K1"/>
      <w:bookmarkEnd w:id="1186"/>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机关、团体、企业事业单位和其他组织的档案机构依照《</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\l "No19_Z2T7"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第七条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的规定，履行下列职责：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87" w:name="No39_Z2T9K1X1"/>
      <w:bookmarkEnd w:id="1187"/>
      <w:r>
        <w:rPr>
          <w:rFonts w:hint="eastAsia" w:cs="宋体" w:asciiTheme="majorEastAsia" w:hAnsiTheme="majorEastAsia" w:eastAsiaTheme="majorEastAsia"/>
          <w:color w:val="000000" w:themeColor="text1"/>
          <w:sz w:val="24"/>
          <w:lang w:val="zh-CN"/>
          <w14:textFill>
            <w14:solidFill>
              <w14:schemeClr w14:val="tx1"/>
            </w14:solidFill>
          </w14:textFill>
        </w:rPr>
        <w:t>（一）贯彻执行有关法律、法规和国家有关方针政策，建立、健全本单位的档案工作规章制度；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88" w:name="No40_Z2T9K1X2"/>
      <w:bookmarkEnd w:id="1188"/>
      <w:r>
        <w:rPr>
          <w:rFonts w:hint="eastAsia" w:cs="宋体" w:asciiTheme="majorEastAsia" w:hAnsiTheme="majorEastAsia" w:eastAsiaTheme="majorEastAsia"/>
          <w:color w:val="000000" w:themeColor="text1"/>
          <w:sz w:val="24"/>
          <w:lang w:val="zh-CN"/>
          <w14:textFill>
            <w14:solidFill>
              <w14:schemeClr w14:val="tx1"/>
            </w14:solidFill>
          </w14:textFill>
        </w:rPr>
        <w:t>（二）指导本单位文件、资料的形成、积累和归档工作；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89" w:name="No41_Z2T9K1X3"/>
      <w:bookmarkEnd w:id="1189"/>
      <w:r>
        <w:rPr>
          <w:rFonts w:hint="eastAsia" w:cs="宋体" w:asciiTheme="majorEastAsia" w:hAnsiTheme="majorEastAsia" w:eastAsiaTheme="majorEastAsia"/>
          <w:color w:val="000000" w:themeColor="text1"/>
          <w:sz w:val="24"/>
          <w:lang w:val="zh-CN"/>
          <w14:textFill>
            <w14:solidFill>
              <w14:schemeClr w14:val="tx1"/>
            </w14:solidFill>
          </w14:textFill>
        </w:rPr>
        <w:t>（三）统一管理本单位的档案，并按照规定向有关档案馆移交档案；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90" w:name="No42_Z2T9K1X4"/>
      <w:bookmarkEnd w:id="1190"/>
      <w:r>
        <w:rPr>
          <w:rFonts w:hint="eastAsia" w:cs="宋体" w:asciiTheme="majorEastAsia" w:hAnsiTheme="majorEastAsia" w:eastAsiaTheme="majorEastAsia"/>
          <w:color w:val="000000" w:themeColor="text1"/>
          <w:sz w:val="24"/>
          <w:lang w:val="zh-CN"/>
          <w14:textFill>
            <w14:solidFill>
              <w14:schemeClr w14:val="tx1"/>
            </w14:solidFill>
          </w14:textFill>
        </w:rPr>
        <w:t>（四）监督、指导所属机构的档案工作。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91" w:name="No43_Z2T10"/>
      <w:bookmarkEnd w:id="11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1192" w:name="No44_Z2T10K1"/>
      <w:bookmarkEnd w:id="1192"/>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中央和地方各级国家档案馆，是集中保存、管理档案的文化事业机构，依照《</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\l "No21_Z2T8"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第八条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的规定，承担下列工作任务：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93" w:name="No45_Z2T10K1X1"/>
      <w:bookmarkEnd w:id="1193"/>
      <w:r>
        <w:rPr>
          <w:rFonts w:hint="eastAsia" w:cs="宋体" w:asciiTheme="majorEastAsia" w:hAnsiTheme="majorEastAsia" w:eastAsiaTheme="majorEastAsia"/>
          <w:color w:val="000000" w:themeColor="text1"/>
          <w:sz w:val="24"/>
          <w:lang w:val="zh-CN"/>
          <w14:textFill>
            <w14:solidFill>
              <w14:schemeClr w14:val="tx1"/>
            </w14:solidFill>
          </w14:textFill>
        </w:rPr>
        <w:t>（一）收集和接收本馆保管范围内对国家和社会有保存价值的档案；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94" w:name="No46_Z2T10K1X2"/>
      <w:bookmarkEnd w:id="1194"/>
      <w:r>
        <w:rPr>
          <w:rFonts w:hint="eastAsia" w:cs="宋体" w:asciiTheme="majorEastAsia" w:hAnsiTheme="majorEastAsia" w:eastAsiaTheme="majorEastAsia"/>
          <w:color w:val="000000" w:themeColor="text1"/>
          <w:sz w:val="24"/>
          <w:lang w:val="zh-CN"/>
          <w14:textFill>
            <w14:solidFill>
              <w14:schemeClr w14:val="tx1"/>
            </w14:solidFill>
          </w14:textFill>
        </w:rPr>
        <w:t>（二）对所保存的档案严格按照规定整理和保管；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95" w:name="No47_Z2T10K1X3"/>
      <w:bookmarkEnd w:id="1195"/>
      <w:r>
        <w:rPr>
          <w:rFonts w:hint="eastAsia" w:cs="宋体" w:asciiTheme="majorEastAsia" w:hAnsiTheme="majorEastAsia" w:eastAsiaTheme="majorEastAsia"/>
          <w:color w:val="000000" w:themeColor="text1"/>
          <w:sz w:val="24"/>
          <w:lang w:val="zh-CN"/>
          <w14:textFill>
            <w14:solidFill>
              <w14:schemeClr w14:val="tx1"/>
            </w14:solidFill>
          </w14:textFill>
        </w:rPr>
        <w:t>（三）采取各种形式开发档案资源，为社会利用档案资源提供服务。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96" w:name="No48_Z2T10K2"/>
      <w:bookmarkEnd w:id="1196"/>
      <w:r>
        <w:rPr>
          <w:rFonts w:hint="eastAsia" w:cs="宋体" w:asciiTheme="majorEastAsia" w:hAnsiTheme="majorEastAsia" w:eastAsiaTheme="majorEastAsia"/>
          <w:color w:val="000000" w:themeColor="text1"/>
          <w:sz w:val="24"/>
          <w:lang w:val="zh-CN"/>
          <w14:textFill>
            <w14:solidFill>
              <w14:schemeClr w14:val="tx1"/>
            </w14:solidFill>
          </w14:textFill>
        </w:rPr>
        <w:t>按照国家有关规定，经批准成立的其他各类档案馆，根据需要，可以承担前款规定的工作任务。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197" w:name="No49_Z2T11"/>
      <w:bookmarkEnd w:id="11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1198" w:name="No50_Z2T11K1"/>
      <w:bookmarkEnd w:id="1198"/>
      <w:r>
        <w:rPr>
          <w:rStyle w:val="17"/>
          <w:rFonts w:hint="eastAsia" w:cs="宋体" w:asciiTheme="majorEastAsia" w:hAnsiTheme="majorEastAsia" w:eastAsiaTheme="majorEastAsia"/>
          <w:color w:val="000000" w:themeColor="text1"/>
          <w:sz w:val="24"/>
          <w:lang w:val="zh-CN"/>
          <w14:textFill>
            <w14:solidFill>
              <w14:schemeClr w14:val="tx1"/>
            </w14:solidFill>
          </w14:textFill>
        </w:rPr>
        <w:t>全国档案馆的设置原则和布局方案，由国家档案局制定，报国务院批准后实施。</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199" w:name="No51_Z3"/>
      <w:bookmarkEnd w:id="1199"/>
      <w:r>
        <w:rPr>
          <w:rFonts w:hint="eastAsia" w:cs="宋体" w:asciiTheme="majorEastAsia" w:hAnsiTheme="majorEastAsia" w:eastAsiaTheme="majorEastAsia"/>
          <w:color w:val="000000" w:themeColor="text1"/>
          <w:sz w:val="24"/>
          <w:lang w:val="zh-CN"/>
          <w14:textFill>
            <w14:solidFill>
              <w14:schemeClr w14:val="tx1"/>
            </w14:solidFill>
          </w14:textFill>
        </w:rPr>
        <w:t>第三章 档案的管理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00" w:name="No52_Z3T12"/>
      <w:bookmarkEnd w:id="12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1201" w:name="No53_Z3T12K1"/>
      <w:bookmarkEnd w:id="1201"/>
      <w:r>
        <w:rPr>
          <w:rStyle w:val="17"/>
          <w:rFonts w:hint="eastAsia" w:cs="宋体" w:asciiTheme="majorEastAsia" w:hAnsiTheme="majorEastAsia" w:eastAsiaTheme="majorEastAsia"/>
          <w:color w:val="000000" w:themeColor="text1"/>
          <w:sz w:val="24"/>
          <w:lang w:val="zh-CN"/>
          <w14:textFill>
            <w14:solidFill>
              <w14:schemeClr w14:val="tx1"/>
            </w14:solidFill>
          </w14:textFill>
        </w:rPr>
        <w:t>按照国家档案局关于文件材料归档的规定，应当立卷归档的材料由单位的文书或者业务机构收集齐全，并进行整理、立卷，定期交本单位档案机构或者档案工作人员集中管理；任何人都不得据为己有或者拒绝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02" w:name="No54_Z3T13"/>
      <w:bookmarkEnd w:id="12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1203" w:name="No55_Z3T13K1"/>
      <w:bookmarkEnd w:id="1203"/>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机关、团体、企业事业单位和其他组织，应当按照国家档案局关于档案移交的规定，定期向有关的国家档案馆移交档案。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04" w:name="No56_Z3T13K2"/>
      <w:bookmarkEnd w:id="1204"/>
      <w:r>
        <w:rPr>
          <w:rFonts w:hint="eastAsia" w:cs="宋体" w:asciiTheme="majorEastAsia" w:hAnsiTheme="majorEastAsia" w:eastAsiaTheme="majorEastAsia"/>
          <w:color w:val="000000" w:themeColor="text1"/>
          <w:sz w:val="24"/>
          <w:lang w:val="zh-CN"/>
          <w14:textFill>
            <w14:solidFill>
              <w14:schemeClr w14:val="tx1"/>
            </w14:solidFill>
          </w14:textFill>
        </w:rPr>
        <w:t>属于中央级和省级、设区的市级国家档案馆接收范围的档案，立档单位应当自档案形成之日起满20年即向有关的国家档案馆移交；属于县级国家档案馆接收范围的档案，立档单位应当自档案形成之日起满10年即向有关的县级国家档案馆移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05" w:name="No57_Z3T13K3"/>
      <w:bookmarkEnd w:id="1205"/>
      <w:r>
        <w:rPr>
          <w:rFonts w:hint="eastAsia" w:cs="宋体" w:asciiTheme="majorEastAsia" w:hAnsiTheme="majorEastAsia" w:eastAsiaTheme="majorEastAsia"/>
          <w:color w:val="000000" w:themeColor="text1"/>
          <w:sz w:val="24"/>
          <w:lang w:val="zh-CN"/>
          <w14:textFill>
            <w14:solidFill>
              <w14:schemeClr w14:val="tx1"/>
            </w14:solidFill>
          </w14:textFill>
        </w:rPr>
        <w:t>经同级档案行政管理部门检查和同意，专业性较强或者需要保密的档案，可以延长向有关档案馆移交的期限；已撤销单位的档案或者由于保管条件恶劣可能导致不安全或者严重损毁的档案，可以提前向有关档案馆移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06" w:name="No58_Z3T14"/>
      <w:bookmarkEnd w:id="12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1207" w:name="No59_Z3T14K1"/>
      <w:bookmarkEnd w:id="1207"/>
      <w:r>
        <w:rPr>
          <w:rStyle w:val="17"/>
          <w:rFonts w:hint="eastAsia" w:cs="宋体" w:asciiTheme="majorEastAsia" w:hAnsiTheme="majorEastAsia" w:eastAsiaTheme="majorEastAsia"/>
          <w:color w:val="000000" w:themeColor="text1"/>
          <w:sz w:val="24"/>
          <w:lang w:val="zh-CN"/>
          <w14:textFill>
            <w14:solidFill>
              <w14:schemeClr w14:val="tx1"/>
            </w14:solidFill>
          </w14:textFill>
        </w:rPr>
        <w:t>既是文物、图书资料又是档案的，档案馆可以与博物馆、图书馆、纪念馆等单位相互交换重复件、复制件或者目录，联合举办展览，共同编辑出版有关史料或者进行史料研究。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08" w:name="No60_Z3T15"/>
      <w:bookmarkEnd w:id="12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1209" w:name="No61_Z3T15K1"/>
      <w:bookmarkEnd w:id="1209"/>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各级国家档案馆应当对所保管的档案采取下列管理措施：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10" w:name="No62_Z3T15K1X1"/>
      <w:bookmarkEnd w:id="1210"/>
      <w:r>
        <w:rPr>
          <w:rFonts w:hint="eastAsia" w:cs="宋体" w:asciiTheme="majorEastAsia" w:hAnsiTheme="majorEastAsia" w:eastAsiaTheme="majorEastAsia"/>
          <w:color w:val="000000" w:themeColor="text1"/>
          <w:sz w:val="24"/>
          <w:lang w:val="zh-CN"/>
          <w14:textFill>
            <w14:solidFill>
              <w14:schemeClr w14:val="tx1"/>
            </w14:solidFill>
          </w14:textFill>
        </w:rPr>
        <w:t>（一）建立科学的管理制度，逐步实现保管的规范化、标准化；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11" w:name="No63_Z3T15K1X2"/>
      <w:bookmarkEnd w:id="1211"/>
      <w:r>
        <w:rPr>
          <w:rFonts w:hint="eastAsia" w:cs="宋体" w:asciiTheme="majorEastAsia" w:hAnsiTheme="majorEastAsia" w:eastAsiaTheme="majorEastAsia"/>
          <w:color w:val="000000" w:themeColor="text1"/>
          <w:sz w:val="24"/>
          <w:lang w:val="zh-CN"/>
          <w14:textFill>
            <w14:solidFill>
              <w14:schemeClr w14:val="tx1"/>
            </w14:solidFill>
          </w14:textFill>
        </w:rPr>
        <w:t>（二）配置适宜安全保存档案的专门库房，配备防盗、防火、防渍、防有害生物的必要设施；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12" w:name="No64_Z3T15K1X3"/>
      <w:bookmarkEnd w:id="1212"/>
      <w:r>
        <w:rPr>
          <w:rFonts w:hint="eastAsia" w:cs="宋体" w:asciiTheme="majorEastAsia" w:hAnsiTheme="majorEastAsia" w:eastAsiaTheme="majorEastAsia"/>
          <w:color w:val="000000" w:themeColor="text1"/>
          <w:sz w:val="24"/>
          <w:lang w:val="zh-CN"/>
          <w14:textFill>
            <w14:solidFill>
              <w14:schemeClr w14:val="tx1"/>
            </w14:solidFill>
          </w14:textFill>
        </w:rPr>
        <w:t>（三）根据档案的不同等级，采取有效措施，加以保护和管理；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13" w:name="No65_Z3T15K1X4"/>
      <w:bookmarkEnd w:id="1213"/>
      <w:r>
        <w:rPr>
          <w:rFonts w:hint="eastAsia" w:cs="宋体" w:asciiTheme="majorEastAsia" w:hAnsiTheme="majorEastAsia" w:eastAsiaTheme="majorEastAsia"/>
          <w:color w:val="000000" w:themeColor="text1"/>
          <w:sz w:val="24"/>
          <w:lang w:val="zh-CN"/>
          <w14:textFill>
            <w14:solidFill>
              <w14:schemeClr w14:val="tx1"/>
            </w14:solidFill>
          </w14:textFill>
        </w:rPr>
        <w:t>（四）根据需要和可能，配备适应档案现代化管理需要的技术设备。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14" w:name="No66_Z3T15K2"/>
      <w:bookmarkEnd w:id="1214"/>
      <w:r>
        <w:rPr>
          <w:rFonts w:hint="eastAsia" w:cs="宋体" w:asciiTheme="majorEastAsia" w:hAnsiTheme="majorEastAsia" w:eastAsiaTheme="majorEastAsia"/>
          <w:color w:val="000000" w:themeColor="text1"/>
          <w:sz w:val="24"/>
          <w:lang w:val="zh-CN"/>
          <w14:textFill>
            <w14:solidFill>
              <w14:schemeClr w14:val="tx1"/>
            </w14:solidFill>
          </w14:textFill>
        </w:rPr>
        <w:t>机关、团体、企业事业单位和其他组织的档案保管，根据需要，参照前款规定办理。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15" w:name="No67_Z3T16"/>
      <w:bookmarkEnd w:id="12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1216" w:name="No68_Z3T16K1"/>
      <w:bookmarkEnd w:id="1216"/>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\l "No37_Z3T14"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第十四条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所称保密档案密级的变更和解密，依照《</w:t>
      </w:r>
      <w:r>
        <w:fldChar w:fldCharType="begin"/>
      </w:r>
      <w:r>
        <w:instrText xml:space="preserve"> HYPERLINK "https://law.wkinfo.com.cn/document/show?collection=legislation&amp;aid=MTAwMDAwNzI3MTg%3D&amp;language=中文"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中华人民共和国保守国家秘密法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》及其实施办法的规定办理。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17" w:name="No69_Z3T17"/>
      <w:bookmarkEnd w:id="121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1218" w:name="No70_Z3T17K1"/>
      <w:bookmarkEnd w:id="1218"/>
      <w:r>
        <w:rPr>
          <w:rStyle w:val="17"/>
          <w:rFonts w:hint="eastAsia" w:cs="宋体" w:asciiTheme="majorEastAsia" w:hAnsiTheme="majorEastAsia" w:eastAsiaTheme="majorEastAsia"/>
          <w:color w:val="000000" w:themeColor="text1"/>
          <w:sz w:val="24"/>
          <w:lang w:val="zh-CN"/>
          <w14:textFill>
            <w14:solidFill>
              <w14:schemeClr w14:val="tx1"/>
            </w14:solidFill>
          </w14:textFill>
        </w:rPr>
        <w:t>属于国家所有的档案，任何组织和个人都不得出卖。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19" w:name="No71_Z3T17K2"/>
      <w:bookmarkEnd w:id="1219"/>
      <w:r>
        <w:rPr>
          <w:rFonts w:hint="eastAsia" w:cs="宋体" w:asciiTheme="majorEastAsia" w:hAnsiTheme="majorEastAsia" w:eastAsiaTheme="majorEastAsia"/>
          <w:color w:val="000000" w:themeColor="text1"/>
          <w:sz w:val="24"/>
          <w:lang w:val="zh-CN"/>
          <w14:textFill>
            <w14:solidFill>
              <w14:schemeClr w14:val="tx1"/>
            </w14:solidFill>
          </w14:textFill>
        </w:rPr>
        <w:t>国有企业事业单位因资产转让需要转让有关档案的，按照国家有关规定办理。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20" w:name="No72_Z3T17K3"/>
      <w:bookmarkEnd w:id="1220"/>
      <w:r>
        <w:rPr>
          <w:rFonts w:hint="eastAsia" w:cs="宋体" w:asciiTheme="majorEastAsia" w:hAnsiTheme="majorEastAsia" w:eastAsiaTheme="majorEastAsia"/>
          <w:color w:val="000000" w:themeColor="text1"/>
          <w:sz w:val="24"/>
          <w:lang w:val="zh-CN"/>
          <w14:textFill>
            <w14:solidFill>
              <w14:schemeClr w14:val="tx1"/>
            </w14:solidFill>
          </w14:textFill>
        </w:rPr>
        <w:t>各级各类档案馆以及机关、团体、企业事业单位和其他组织为了收集、交换中国散失在国外的档案、进行国际文化交流，以及适应经济建设、科学研究和科技成果推广等的需要，经国家档案局或者省、自治区、直辖市人民政府档案行政管理部门依据职权审查批准，可以向国内外的单位或者个人赠送、交换、出卖档案的复制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21" w:name="No73_Z3T18"/>
      <w:bookmarkEnd w:id="12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1222" w:name="No74_Z3T18K1"/>
      <w:bookmarkEnd w:id="1222"/>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各级国家档案馆馆藏的一级档案严禁出境。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23" w:name="No75_Z3T18K2"/>
      <w:bookmarkEnd w:id="1223"/>
      <w:r>
        <w:rPr>
          <w:rFonts w:hint="eastAsia" w:cs="宋体" w:asciiTheme="majorEastAsia" w:hAnsiTheme="majorEastAsia" w:eastAsiaTheme="majorEastAsia"/>
          <w:color w:val="000000" w:themeColor="text1"/>
          <w:sz w:val="24"/>
          <w:lang w:val="zh-CN"/>
          <w14:textFill>
            <w14:solidFill>
              <w14:schemeClr w14:val="tx1"/>
            </w14:solidFill>
          </w14:textFill>
        </w:rPr>
        <w:t>各级国家档案馆馆藏的二级档案需要出境的，必须经国家档案局审查批准。各级国家档案馆馆藏的三级档案、各级国家档案馆馆藏的一、二、三级档案以外的属于国家所有的档案和属于集体所有、个人所有以及其他不属于国家所有的对国家和社会具有保存价值的或者应当保密的档案及其复制件，各级国家档案馆以及机关、团体、企业事业单位、其他组织和个人需要携带、运输或者邮寄出境的，必须经省、自治区、直辖市人民政府档案行政管理部门审查批准，海关凭批准文件查验放行。</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224" w:name="No76_Z4"/>
      <w:bookmarkEnd w:id="1224"/>
      <w:r>
        <w:rPr>
          <w:rFonts w:hint="eastAsia" w:cs="宋体" w:asciiTheme="majorEastAsia" w:hAnsiTheme="majorEastAsia" w:eastAsiaTheme="majorEastAsia"/>
          <w:color w:val="000000" w:themeColor="text1"/>
          <w:sz w:val="24"/>
          <w:lang w:val="zh-CN"/>
          <w14:textFill>
            <w14:solidFill>
              <w14:schemeClr w14:val="tx1"/>
            </w14:solidFill>
          </w14:textFill>
        </w:rPr>
        <w:t>第四章 档案的利用和公布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25" w:name="No77_Z4T19"/>
      <w:bookmarkEnd w:id="12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1226" w:name="No78_Z4T19K1"/>
      <w:bookmarkEnd w:id="1226"/>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各级国家档案馆保管的档案应当按照《</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》的有关规定，分期分批地向社会开放，并同时公布开放档案的目录。档案开放的起始时间：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27" w:name="No79_Z4T19K1X1"/>
      <w:bookmarkEnd w:id="1227"/>
      <w:r>
        <w:rPr>
          <w:rFonts w:hint="eastAsia" w:cs="宋体" w:asciiTheme="majorEastAsia" w:hAnsiTheme="majorEastAsia" w:eastAsiaTheme="majorEastAsia"/>
          <w:color w:val="000000" w:themeColor="text1"/>
          <w:sz w:val="24"/>
          <w:lang w:val="zh-CN"/>
          <w14:textFill>
            <w14:solidFill>
              <w14:schemeClr w14:val="tx1"/>
            </w14:solidFill>
          </w14:textFill>
        </w:rPr>
        <w:t>（一）中华人民共和国成立以前的档案（包括清代和清代以前的档案；民国时期的档案和革命历史档案），自本办法实施之日起向社会开放。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28" w:name="No80_Z4T19K1X2"/>
      <w:bookmarkEnd w:id="1228"/>
      <w:r>
        <w:rPr>
          <w:rFonts w:hint="eastAsia" w:cs="宋体" w:asciiTheme="majorEastAsia" w:hAnsiTheme="majorEastAsia" w:eastAsiaTheme="majorEastAsia"/>
          <w:color w:val="000000" w:themeColor="text1"/>
          <w:sz w:val="24"/>
          <w:lang w:val="zh-CN"/>
          <w14:textFill>
            <w14:solidFill>
              <w14:schemeClr w14:val="tx1"/>
            </w14:solidFill>
          </w14:textFill>
        </w:rPr>
        <w:t>（二）中华人民共和国成立以来形成的档案，自形成之日起满30年向社会开放。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29" w:name="No81_Z4T19K1X3"/>
      <w:bookmarkEnd w:id="1229"/>
      <w:r>
        <w:rPr>
          <w:rFonts w:hint="eastAsia" w:cs="宋体" w:asciiTheme="majorEastAsia" w:hAnsiTheme="majorEastAsia" w:eastAsiaTheme="majorEastAsia"/>
          <w:color w:val="000000" w:themeColor="text1"/>
          <w:sz w:val="24"/>
          <w:lang w:val="zh-CN"/>
          <w14:textFill>
            <w14:solidFill>
              <w14:schemeClr w14:val="tx1"/>
            </w14:solidFill>
          </w14:textFill>
        </w:rPr>
        <w:t>（三）经济、科学、技术、文化等类档案，可以随时向社会开放。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30" w:name="No82_Z4T19K2"/>
      <w:bookmarkEnd w:id="1230"/>
      <w:r>
        <w:rPr>
          <w:rFonts w:hint="eastAsia" w:cs="宋体" w:asciiTheme="majorEastAsia" w:hAnsiTheme="majorEastAsia" w:eastAsiaTheme="majorEastAsia"/>
          <w:color w:val="000000" w:themeColor="text1"/>
          <w:sz w:val="24"/>
          <w:lang w:val="zh-CN"/>
          <w14:textFill>
            <w14:solidFill>
              <w14:schemeClr w14:val="tx1"/>
            </w14:solidFill>
          </w14:textFill>
        </w:rPr>
        <w:t>前款所列档案中涉及国防、外交、公安、国家安全等国家重大利益的档案，以及其他虽自形成之日起已满30年但档案馆认为到期仍不宜开放的档案，经上一级档案行政管理部门批准，可以延期向社会开放。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31" w:name="No83_Z4T20"/>
      <w:bookmarkEnd w:id="12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1232" w:name="No84_Z4T20K1"/>
      <w:bookmarkEnd w:id="1232"/>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各级各类档案馆提供社会利用的档案，应当逐步实现以缩微品代替原件。档案缩微品和其他复制形式的档案载有档案收藏单位法定代表人的签名或者印章标记的，具有与档案原件同等的效力。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33" w:name="No85_Z4T21"/>
      <w:bookmarkEnd w:id="12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1234" w:name="No86_Z4T21K1"/>
      <w:bookmarkEnd w:id="1234"/>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》所称档案的利用，是指对档案的阅览、复制和摘录。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35" w:name="No87_Z4T21K2"/>
      <w:bookmarkEnd w:id="1235"/>
      <w:r>
        <w:rPr>
          <w:rFonts w:hint="eastAsia" w:cs="宋体" w:asciiTheme="majorEastAsia" w:hAnsiTheme="majorEastAsia" w:eastAsiaTheme="majorEastAsia"/>
          <w:color w:val="000000" w:themeColor="text1"/>
          <w:sz w:val="24"/>
          <w:lang w:val="zh-CN"/>
          <w14:textFill>
            <w14:solidFill>
              <w14:schemeClr w14:val="tx1"/>
            </w14:solidFill>
          </w14:textFill>
        </w:rPr>
        <w:t>中华人民共和国公民和组织，持有介绍信或者工作证、身份证等合法证明，可以利用已开放的档案。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36" w:name="No88_Z4T21K3"/>
      <w:bookmarkEnd w:id="1236"/>
      <w:r>
        <w:rPr>
          <w:rFonts w:hint="eastAsia" w:cs="宋体" w:asciiTheme="majorEastAsia" w:hAnsiTheme="majorEastAsia" w:eastAsiaTheme="majorEastAsia"/>
          <w:color w:val="000000" w:themeColor="text1"/>
          <w:sz w:val="24"/>
          <w:lang w:val="zh-CN"/>
          <w14:textFill>
            <w14:solidFill>
              <w14:schemeClr w14:val="tx1"/>
            </w14:solidFill>
          </w14:textFill>
        </w:rPr>
        <w:t>外国人或者外国组织利用中国已开放的档案，须经中国有关主管部门介绍以及保存该档案的档案馆同意。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37" w:name="No89_Z4T21K4"/>
      <w:bookmarkEnd w:id="1237"/>
      <w:r>
        <w:rPr>
          <w:rFonts w:hint="eastAsia" w:cs="宋体" w:asciiTheme="majorEastAsia" w:hAnsiTheme="majorEastAsia" w:eastAsiaTheme="majorEastAsia"/>
          <w:color w:val="000000" w:themeColor="text1"/>
          <w:sz w:val="24"/>
          <w:lang w:val="zh-CN"/>
          <w14:textFill>
            <w14:solidFill>
              <w14:schemeClr w14:val="tx1"/>
            </w14:solidFill>
          </w14:textFill>
        </w:rPr>
        <w:t>机关、团体、企业事业单位和其他组织以及中国公民利用档案馆保存的未开放的档案，须经保存该档案的档案馆同意，必要时还须经有关的档案行政管理部门审查同意。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38" w:name="No90_Z4T21K5"/>
      <w:bookmarkEnd w:id="1238"/>
      <w:r>
        <w:rPr>
          <w:rFonts w:hint="eastAsia" w:cs="宋体" w:asciiTheme="majorEastAsia" w:hAnsiTheme="majorEastAsia" w:eastAsiaTheme="majorEastAsia"/>
          <w:color w:val="000000" w:themeColor="text1"/>
          <w:sz w:val="24"/>
          <w:lang w:val="zh-CN"/>
          <w14:textFill>
            <w14:solidFill>
              <w14:schemeClr w14:val="tx1"/>
            </w14:solidFill>
          </w14:textFill>
        </w:rPr>
        <w:t>机关、团体、企业事业单位和其他组织的档案机构保存的尚未向档案馆移交的档案，其他机关、团体、企业事业单位和组织以及中国公民需要利用的，须经档案保存单位同意。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39" w:name="No91_Z4T21K6"/>
      <w:bookmarkEnd w:id="1239"/>
      <w:r>
        <w:rPr>
          <w:rFonts w:hint="eastAsia" w:cs="宋体" w:asciiTheme="majorEastAsia" w:hAnsiTheme="majorEastAsia" w:eastAsiaTheme="majorEastAsia"/>
          <w:color w:val="000000" w:themeColor="text1"/>
          <w:sz w:val="24"/>
          <w:lang w:val="zh-CN"/>
          <w14:textFill>
            <w14:solidFill>
              <w14:schemeClr w14:val="tx1"/>
            </w14:solidFill>
          </w14:textFill>
        </w:rPr>
        <w:t>各级各类档案馆应当为社会利用档案创造便利条件。提供社会利用的档案，可以按照规定收取费用。收费标准由国家档案局会同国务院价格管理部门制定。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40" w:name="No92_Z4T22"/>
      <w:bookmarkEnd w:id="12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1241" w:name="No93_Z4T22K1"/>
      <w:bookmarkEnd w:id="1241"/>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\l "No61_Z4T22"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第二十二条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所称档案的公布，是指通过下列形式首次向社会公开档案的全部或者部分原文，或者档案记载的特定内容：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42" w:name="No94_Z4T22K1X1"/>
      <w:bookmarkEnd w:id="1242"/>
      <w:r>
        <w:rPr>
          <w:rFonts w:hint="eastAsia" w:cs="宋体" w:asciiTheme="majorEastAsia" w:hAnsiTheme="majorEastAsia" w:eastAsiaTheme="majorEastAsia"/>
          <w:color w:val="000000" w:themeColor="text1"/>
          <w:sz w:val="24"/>
          <w:lang w:val="zh-CN"/>
          <w14:textFill>
            <w14:solidFill>
              <w14:schemeClr w14:val="tx1"/>
            </w14:solidFill>
          </w14:textFill>
        </w:rPr>
        <w:t>（一）通过报纸、刊物、图书、声像、电子等出版物发表；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43" w:name="No95_Z4T22K1X2"/>
      <w:bookmarkEnd w:id="1243"/>
      <w:r>
        <w:rPr>
          <w:rFonts w:hint="eastAsia" w:cs="宋体" w:asciiTheme="majorEastAsia" w:hAnsiTheme="majorEastAsia" w:eastAsiaTheme="majorEastAsia"/>
          <w:color w:val="000000" w:themeColor="text1"/>
          <w:sz w:val="24"/>
          <w:lang w:val="zh-CN"/>
          <w14:textFill>
            <w14:solidFill>
              <w14:schemeClr w14:val="tx1"/>
            </w14:solidFill>
          </w14:textFill>
        </w:rPr>
        <w:t>（二）通过电台、电视台播放；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44" w:name="No96_Z4T22K1X3"/>
      <w:bookmarkEnd w:id="1244"/>
      <w:r>
        <w:rPr>
          <w:rFonts w:hint="eastAsia" w:cs="宋体" w:asciiTheme="majorEastAsia" w:hAnsiTheme="majorEastAsia" w:eastAsiaTheme="majorEastAsia"/>
          <w:color w:val="000000" w:themeColor="text1"/>
          <w:sz w:val="24"/>
          <w:lang w:val="zh-CN"/>
          <w14:textFill>
            <w14:solidFill>
              <w14:schemeClr w14:val="tx1"/>
            </w14:solidFill>
          </w14:textFill>
        </w:rPr>
        <w:t>（三）通过公众计算机信息网络传播；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45" w:name="No97_Z4T22K1X4"/>
      <w:bookmarkEnd w:id="1245"/>
      <w:r>
        <w:rPr>
          <w:rFonts w:hint="eastAsia" w:cs="宋体" w:asciiTheme="majorEastAsia" w:hAnsiTheme="majorEastAsia" w:eastAsiaTheme="majorEastAsia"/>
          <w:color w:val="000000" w:themeColor="text1"/>
          <w:sz w:val="24"/>
          <w:lang w:val="zh-CN"/>
          <w14:textFill>
            <w14:solidFill>
              <w14:schemeClr w14:val="tx1"/>
            </w14:solidFill>
          </w14:textFill>
        </w:rPr>
        <w:t>（四）在公开场合宣读、播放；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46" w:name="No98_Z4T22K1X5"/>
      <w:bookmarkEnd w:id="1246"/>
      <w:r>
        <w:rPr>
          <w:rFonts w:hint="eastAsia" w:cs="宋体" w:asciiTheme="majorEastAsia" w:hAnsiTheme="majorEastAsia" w:eastAsiaTheme="majorEastAsia"/>
          <w:color w:val="000000" w:themeColor="text1"/>
          <w:sz w:val="24"/>
          <w:lang w:val="zh-CN"/>
          <w14:textFill>
            <w14:solidFill>
              <w14:schemeClr w14:val="tx1"/>
            </w14:solidFill>
          </w14:textFill>
        </w:rPr>
        <w:t>（五）出版发行档案史料、资料的全文或者摘录汇编；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47" w:name="No99_Z4T22K1X6"/>
      <w:bookmarkEnd w:id="1247"/>
      <w:r>
        <w:rPr>
          <w:rFonts w:hint="eastAsia" w:cs="宋体" w:asciiTheme="majorEastAsia" w:hAnsiTheme="majorEastAsia" w:eastAsiaTheme="majorEastAsia"/>
          <w:color w:val="000000" w:themeColor="text1"/>
          <w:sz w:val="24"/>
          <w:lang w:val="zh-CN"/>
          <w14:textFill>
            <w14:solidFill>
              <w14:schemeClr w14:val="tx1"/>
            </w14:solidFill>
          </w14:textFill>
        </w:rPr>
        <w:t>（六）公开出售、散发或者张贴档案复制件；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48" w:name="No100_Z4T22K1X7"/>
      <w:bookmarkEnd w:id="1248"/>
      <w:r>
        <w:rPr>
          <w:rFonts w:hint="eastAsia" w:cs="宋体" w:asciiTheme="majorEastAsia" w:hAnsiTheme="majorEastAsia" w:eastAsiaTheme="majorEastAsia"/>
          <w:color w:val="000000" w:themeColor="text1"/>
          <w:sz w:val="24"/>
          <w:lang w:val="zh-CN"/>
          <w14:textFill>
            <w14:solidFill>
              <w14:schemeClr w14:val="tx1"/>
            </w14:solidFill>
          </w14:textFill>
        </w:rPr>
        <w:t>（七）展览、公开陈列档案或者其复制件。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49" w:name="No101_Z4T23"/>
      <w:bookmarkEnd w:id="12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1250" w:name="No102_Z4T23K1"/>
      <w:bookmarkEnd w:id="1250"/>
      <w:r>
        <w:rPr>
          <w:rStyle w:val="17"/>
          <w:rFonts w:hint="eastAsia" w:cs="宋体" w:asciiTheme="majorEastAsia" w:hAnsiTheme="majorEastAsia" w:eastAsiaTheme="majorEastAsia"/>
          <w:color w:val="000000" w:themeColor="text1"/>
          <w:sz w:val="24"/>
          <w:lang w:val="zh-CN"/>
          <w14:textFill>
            <w14:solidFill>
              <w14:schemeClr w14:val="tx1"/>
            </w14:solidFill>
          </w14:textFill>
        </w:rPr>
        <w:t>公布属于国家所有的档案，按照下列规定办理：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51" w:name="No103_Z4T23K1X1"/>
      <w:bookmarkEnd w:id="1251"/>
      <w:r>
        <w:rPr>
          <w:rFonts w:hint="eastAsia" w:cs="宋体" w:asciiTheme="majorEastAsia" w:hAnsiTheme="majorEastAsia" w:eastAsiaTheme="majorEastAsia"/>
          <w:color w:val="000000" w:themeColor="text1"/>
          <w:sz w:val="24"/>
          <w:lang w:val="zh-CN"/>
          <w14:textFill>
            <w14:solidFill>
              <w14:schemeClr w14:val="tx1"/>
            </w14:solidFill>
          </w14:textFill>
        </w:rPr>
        <w:t>（一）保存在档案馆的，由档案馆公布；必要时，应当征得档案形成单位同意或者报经档案形成单位的上级主管机关同意后公布。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52" w:name="No104_Z4T23K1X2"/>
      <w:bookmarkEnd w:id="1252"/>
      <w:r>
        <w:rPr>
          <w:rFonts w:hint="eastAsia" w:cs="宋体" w:asciiTheme="majorEastAsia" w:hAnsiTheme="majorEastAsia" w:eastAsiaTheme="majorEastAsia"/>
          <w:color w:val="000000" w:themeColor="text1"/>
          <w:sz w:val="24"/>
          <w:lang w:val="zh-CN"/>
          <w14:textFill>
            <w14:solidFill>
              <w14:schemeClr w14:val="tx1"/>
            </w14:solidFill>
          </w14:textFill>
        </w:rPr>
        <w:t>（二）保存在各单位档案机构的，由各该单位公布；必要时，应当报经其上级主管机关同意后公布。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53" w:name="No105_Z4T23K1X3"/>
      <w:bookmarkEnd w:id="1253"/>
      <w:r>
        <w:rPr>
          <w:rFonts w:hint="eastAsia" w:cs="宋体" w:asciiTheme="majorEastAsia" w:hAnsiTheme="majorEastAsia" w:eastAsiaTheme="majorEastAsia"/>
          <w:color w:val="000000" w:themeColor="text1"/>
          <w:sz w:val="24"/>
          <w:lang w:val="zh-CN"/>
          <w14:textFill>
            <w14:solidFill>
              <w14:schemeClr w14:val="tx1"/>
            </w14:solidFill>
          </w14:textFill>
        </w:rPr>
        <w:t>（三）利用属于国家所有的档案的单位和个人，未经档案馆、档案保存单位同意或者前两项所列主管机关的授权或者批准，均无权公布档案。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54" w:name="No106_Z4T23K2"/>
      <w:bookmarkEnd w:id="1254"/>
      <w:r>
        <w:rPr>
          <w:rFonts w:hint="eastAsia" w:cs="宋体" w:asciiTheme="majorEastAsia" w:hAnsiTheme="majorEastAsia" w:eastAsiaTheme="majorEastAsia"/>
          <w:color w:val="000000" w:themeColor="text1"/>
          <w:sz w:val="24"/>
          <w:lang w:val="zh-CN"/>
          <w14:textFill>
            <w14:solidFill>
              <w14:schemeClr w14:val="tx1"/>
            </w14:solidFill>
          </w14:textFill>
        </w:rPr>
        <w:t>属于集体所有、个人所有以及其他不属于国家所有的对国家和社会具有保存价值的档案，其所有者向社会公布时，应当遵守国家有关保密的规定，不得损害国家的、社会的、集体的和其他公民的利益。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55" w:name="No107_Z4T24"/>
      <w:bookmarkEnd w:id="12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1256" w:name="No108_Z4T24K1"/>
      <w:bookmarkEnd w:id="1256"/>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各级国家档案馆对寄存档案的公布和利用，应当征得档案所有者同意。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57" w:name="No109_Z4T25"/>
      <w:bookmarkEnd w:id="12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1258" w:name="No110_Z4T25K1"/>
      <w:bookmarkEnd w:id="1258"/>
      <w:r>
        <w:rPr>
          <w:rStyle w:val="17"/>
          <w:rFonts w:hint="eastAsia" w:cs="宋体" w:asciiTheme="majorEastAsia" w:hAnsiTheme="majorEastAsia" w:eastAsiaTheme="majorEastAsia"/>
          <w:color w:val="000000" w:themeColor="text1"/>
          <w:sz w:val="24"/>
          <w:lang w:val="zh-CN"/>
          <w14:textFill>
            <w14:solidFill>
              <w14:schemeClr w14:val="tx1"/>
            </w14:solidFill>
          </w14:textFill>
        </w:rPr>
        <w:t>利用、公布档案，不得违反国家有关知识产权保护的法律规定。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259" w:name="No111_Z5"/>
      <w:bookmarkEnd w:id="1259"/>
      <w:r>
        <w:rPr>
          <w:rFonts w:hint="eastAsia" w:cs="宋体" w:asciiTheme="majorEastAsia" w:hAnsiTheme="majorEastAsia" w:eastAsiaTheme="majorEastAsia"/>
          <w:color w:val="000000" w:themeColor="text1"/>
          <w:sz w:val="24"/>
          <w:lang w:val="zh-CN"/>
          <w14:textFill>
            <w14:solidFill>
              <w14:schemeClr w14:val="tx1"/>
            </w14:solidFill>
          </w14:textFill>
        </w:rPr>
        <w:t>第五章 罚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60" w:name="No112_Z5T26"/>
      <w:bookmarkEnd w:id="12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1261" w:name="No113_Z5T26K1"/>
      <w:bookmarkEnd w:id="1261"/>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有下列行为之一的，由县级以上人民政府档案行政管理部门责令限期改正；情节严重的，对直接负责的主管人员或者其他直接责任人员依法给予行政处分：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62" w:name="No114_Z5T26K1X1"/>
      <w:bookmarkEnd w:id="1262"/>
      <w:r>
        <w:rPr>
          <w:rFonts w:hint="eastAsia" w:cs="宋体" w:asciiTheme="majorEastAsia" w:hAnsiTheme="majorEastAsia" w:eastAsiaTheme="majorEastAsia"/>
          <w:color w:val="000000" w:themeColor="text1"/>
          <w:sz w:val="24"/>
          <w:lang w:val="zh-CN"/>
          <w14:textFill>
            <w14:solidFill>
              <w14:schemeClr w14:val="tx1"/>
            </w14:solidFill>
          </w14:textFill>
        </w:rPr>
        <w:t>（一）将公务活动中形成的应当归档的文件、资料据为己有，拒绝交档案机构、档案工作人员归档的；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63" w:name="No115_Z5T26K1X2"/>
      <w:bookmarkEnd w:id="1263"/>
      <w:r>
        <w:rPr>
          <w:rFonts w:hint="eastAsia" w:cs="宋体" w:asciiTheme="majorEastAsia" w:hAnsiTheme="majorEastAsia" w:eastAsiaTheme="majorEastAsia"/>
          <w:color w:val="000000" w:themeColor="text1"/>
          <w:sz w:val="24"/>
          <w:lang w:val="zh-CN"/>
          <w14:textFill>
            <w14:solidFill>
              <w14:schemeClr w14:val="tx1"/>
            </w14:solidFill>
          </w14:textFill>
        </w:rPr>
        <w:t>（二）拒不按照国家规定向国家档案馆移交档案的；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64" w:name="No116_Z5T26K1X3"/>
      <w:bookmarkEnd w:id="1264"/>
      <w:r>
        <w:rPr>
          <w:rFonts w:hint="eastAsia" w:cs="宋体" w:asciiTheme="majorEastAsia" w:hAnsiTheme="majorEastAsia" w:eastAsiaTheme="majorEastAsia"/>
          <w:color w:val="000000" w:themeColor="text1"/>
          <w:sz w:val="24"/>
          <w:lang w:val="zh-CN"/>
          <w14:textFill>
            <w14:solidFill>
              <w14:schemeClr w14:val="tx1"/>
            </w14:solidFill>
          </w14:textFill>
        </w:rPr>
        <w:t>（三）违反国家规定擅自扩大或者缩小档案接收范围的；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65" w:name="No117_Z5T26K1X4"/>
      <w:bookmarkEnd w:id="1265"/>
      <w:r>
        <w:rPr>
          <w:rFonts w:hint="eastAsia" w:cs="宋体" w:asciiTheme="majorEastAsia" w:hAnsiTheme="majorEastAsia" w:eastAsiaTheme="majorEastAsia"/>
          <w:color w:val="000000" w:themeColor="text1"/>
          <w:sz w:val="24"/>
          <w:lang w:val="zh-CN"/>
          <w14:textFill>
            <w14:solidFill>
              <w14:schemeClr w14:val="tx1"/>
            </w14:solidFill>
          </w14:textFill>
        </w:rPr>
        <w:t>（四）不按照国家规定开放档案的；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66" w:name="No118_Z5T26K1X5"/>
      <w:bookmarkEnd w:id="1266"/>
      <w:r>
        <w:rPr>
          <w:rFonts w:hint="eastAsia" w:cs="宋体" w:asciiTheme="majorEastAsia" w:hAnsiTheme="majorEastAsia" w:eastAsiaTheme="majorEastAsia"/>
          <w:color w:val="000000" w:themeColor="text1"/>
          <w:sz w:val="24"/>
          <w:lang w:val="zh-CN"/>
          <w14:textFill>
            <w14:solidFill>
              <w14:schemeClr w14:val="tx1"/>
            </w14:solidFill>
          </w14:textFill>
        </w:rPr>
        <w:t>（五）明知所保存的档案面临危险而不采取措施，造成档案损失的；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67" w:name="No119_Z5T26K1X6"/>
      <w:bookmarkEnd w:id="1267"/>
      <w:r>
        <w:rPr>
          <w:rFonts w:hint="eastAsia" w:cs="宋体" w:asciiTheme="majorEastAsia" w:hAnsiTheme="majorEastAsia" w:eastAsiaTheme="majorEastAsia"/>
          <w:color w:val="000000" w:themeColor="text1"/>
          <w:sz w:val="24"/>
          <w:lang w:val="zh-CN"/>
          <w14:textFill>
            <w14:solidFill>
              <w14:schemeClr w14:val="tx1"/>
            </w14:solidFill>
          </w14:textFill>
        </w:rPr>
        <w:t>（六）档案工作人员、对档案工作负有领导责任的人员玩忽职守，造成档案损失的。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68" w:name="No120_Z5T27"/>
      <w:bookmarkEnd w:id="12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1269" w:name="No121_Z5T27K1"/>
      <w:bookmarkEnd w:id="1269"/>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"https://law.wkinfo.com.cn/document/show?collection=legislation&amp;aid=MTAxMDAxMjE2Njc%3D&amp;language=中文" \l "No67_Z5T24"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第二十四条第二款、第三款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规定的罚款数额，根据有关档案的价值和数量，对单位为1万元以上10万元以下，对个人为500元以上5000元以下。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70" w:name="No122_Z5T28"/>
      <w:bookmarkEnd w:id="12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1271" w:name="No123_Z5T28K1"/>
      <w:bookmarkEnd w:id="1271"/>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》和本办法，造成档案损失的，由县级以上人民政府档案行政管理部门、有关主管部门根据损失档案的价值，责令赔偿损失。</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272" w:name="No124_Z6"/>
      <w:bookmarkEnd w:id="1272"/>
      <w:r>
        <w:rPr>
          <w:rFonts w:hint="eastAsia" w:cs="宋体" w:asciiTheme="majorEastAsia" w:hAnsiTheme="majorEastAsia" w:eastAsiaTheme="majorEastAsia"/>
          <w:color w:val="000000" w:themeColor="text1"/>
          <w:sz w:val="24"/>
          <w:lang w:val="zh-CN"/>
          <w14:textFill>
            <w14:solidFill>
              <w14:schemeClr w14:val="tx1"/>
            </w14:solidFill>
          </w14:textFill>
        </w:rPr>
        <w:t>第六章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73" w:name="No125_Z6T29"/>
      <w:bookmarkEnd w:id="12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1274" w:name="No126_Z6T29K1"/>
      <w:bookmarkEnd w:id="1274"/>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中国人民解放军的档案工作，根据《</w:t>
      </w:r>
      <w:r>
        <w:fldChar w:fldCharType="begin"/>
      </w:r>
      <w:r>
        <w:instrText xml:space="preserve"> HYPERLINK "https://law.wkinfo.com.cn/document/show?collection=legislation&amp;aid=MTAxMDAxMjE2Njc%3D&amp;language=中文"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》和本办法确定的原则管理。</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1275" w:name="No127_Z6T30"/>
      <w:bookmarkEnd w:id="12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1276" w:name="No128_Z6T30K1"/>
      <w:bookmarkEnd w:id="1276"/>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本办法自发布之日起施行。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rPr>
      </w:pPr>
      <w:r>
        <w:rPr>
          <w:rStyle w:val="17"/>
          <w:rFonts w:hint="eastAsia"/>
        </w:rPr>
        <w:t>《生产安全事故应急条例》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文号：中华人民共和国国务院令第708号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为了规范生产安全事故应急工作，保障人民群众生命和财产安全，根据《</w:t>
      </w:r>
      <w:r>
        <w:fldChar w:fldCharType="begin"/>
      </w:r>
      <w:r>
        <w:instrText xml:space="preserve"> HYPERLINK "https://law.wkinfo.com.cn/document/show?collection=legislation&amp;aid=MTAxMDAxMTg1NDk%3D&amp;language=中文"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中华人民共和国安全生产法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"https://law.wkinfo.com.cn/document/show?collection=legislation&amp;aid=MTAwMDAwNzI3NTU%3D&amp;language=中文"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中华人民共和国突发事件应对法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》，制定本条例。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本条例适用于生产安全事故应急工作；法律、行政法规另有规定的，适用其规定。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统一领导全国的生产安全事故应急工作，县级以上地方人民政府统一领导本行政区域内的生产安全事故应急工作。生产安全事故应急工作涉及两个以上行政区域的，由有关行政区域共同的上一级人民政府负责，或者由各有关行政区域的上一级人民政府共同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77" w:name="No14_Z1T3K2"/>
      <w:bookmarkEnd w:id="1277"/>
      <w:r>
        <w:rPr>
          <w:rFonts w:hint="eastAsia" w:cs="宋体" w:asciiTheme="majorEastAsia" w:hAnsiTheme="majorEastAsia" w:eastAsiaTheme="majorEastAsia"/>
          <w:color w:val="000000" w:themeColor="text1"/>
          <w:sz w:val="24"/>
          <w:lang w:val="zh-CN"/>
          <w14:textFill>
            <w14:solidFill>
              <w14:schemeClr w14:val="tx1"/>
            </w14:solidFill>
          </w14:textFill>
        </w:rPr>
        <w:t>县级以上人民政府应急管理部门和其他对有关行业、领域的安全生产工作实施监督管理的部门（以下统称负有安全生产监督管理职责的部门）在各自职责范围内，做好有关行业、领域的生产安全事故应急工作。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78" w:name="No15_Z1T3K3"/>
      <w:bookmarkEnd w:id="1278"/>
      <w:r>
        <w:rPr>
          <w:rFonts w:hint="eastAsia" w:cs="宋体" w:asciiTheme="majorEastAsia" w:hAnsiTheme="majorEastAsia" w:eastAsiaTheme="majorEastAsia"/>
          <w:color w:val="000000" w:themeColor="text1"/>
          <w:sz w:val="24"/>
          <w:lang w:val="zh-CN"/>
          <w14:textFill>
            <w14:solidFill>
              <w14:schemeClr w14:val="tx1"/>
            </w14:solidFill>
          </w14:textFill>
        </w:rPr>
        <w:t>县级以上人民政府应急管理部门指导、协调本级人民政府其他负有安全生产监督管理职责的部门和下级人民政府的生产安全事故应急工作。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79" w:name="No16_Z1T3K4"/>
      <w:bookmarkEnd w:id="1279"/>
      <w:r>
        <w:rPr>
          <w:rFonts w:hint="eastAsia" w:cs="宋体" w:asciiTheme="majorEastAsia" w:hAnsiTheme="majorEastAsia" w:eastAsiaTheme="majorEastAsia"/>
          <w:color w:val="000000" w:themeColor="text1"/>
          <w:sz w:val="24"/>
          <w:lang w:val="zh-CN"/>
          <w14:textFill>
            <w14:solidFill>
              <w14:schemeClr w14:val="tx1"/>
            </w14:solidFill>
          </w14:textFill>
        </w:rPr>
        <w:t>乡、镇人民政府以及街道办事处等地方人民政府派出机关应当协助上级人民政府有关部门依法履行生产安全事故应急工作职责。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80" w:name="No17_Z1T4"/>
      <w:bookmarkEnd w:id="12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1281" w:name="No18_Z1T4K1"/>
      <w:bookmarkEnd w:id="1281"/>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生产经营单位应当加强生产安全事故应急工作，建立、健全生产安全事故应急工作责任制，其主要负责人对本单位的生产安全事故应急工作全面负责。</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应急准备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82" w:name="No20_Z2T5"/>
      <w:bookmarkEnd w:id="12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1283" w:name="No21_Z2T5K1"/>
      <w:bookmarkEnd w:id="1283"/>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人民政府及其负有安全生产监督管理职责的部门和乡、镇人民政府以及街道办事处等地方人民政府派出机关，应当针对可能发生的生产安全事故的特点和危害，进行风险辨识和评估，制定相应的生产安全事故应急救援预案，并依法向社会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84" w:name="No22_Z2T5K2"/>
      <w:bookmarkEnd w:id="1284"/>
      <w:r>
        <w:rPr>
          <w:rFonts w:hint="eastAsia" w:cs="宋体" w:asciiTheme="majorEastAsia" w:hAnsiTheme="majorEastAsia" w:eastAsiaTheme="majorEastAsia"/>
          <w:color w:val="000000" w:themeColor="text1"/>
          <w:sz w:val="24"/>
          <w:lang w:val="zh-CN"/>
          <w14:textFill>
            <w14:solidFill>
              <w14:schemeClr w14:val="tx1"/>
            </w14:solidFill>
          </w14:textFill>
        </w:rPr>
        <w:t>生产经营单位应当针对本单位可能发生的生产安全事故的特点和危害，进行风险辨识和评估，制定相应的生产安全事故应急救援预案，并向本单位从业人员公布。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85" w:name="No23_Z2T6"/>
      <w:bookmarkEnd w:id="12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1286" w:name="No24_Z2T6K1"/>
      <w:bookmarkEnd w:id="1286"/>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生产安全事故应急救援预案应当符合有关法律、法规、规章和标准的规定，具有科学性、针对性和可操作性，明确规定应急组织体系、职责分工以及应急救援程序和措施。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87" w:name="No25_Z2T6K2"/>
      <w:bookmarkEnd w:id="1287"/>
      <w:r>
        <w:rPr>
          <w:rFonts w:hint="eastAsia" w:cs="宋体" w:asciiTheme="majorEastAsia" w:hAnsiTheme="majorEastAsia" w:eastAsiaTheme="majorEastAsia"/>
          <w:color w:val="000000" w:themeColor="text1"/>
          <w:sz w:val="24"/>
          <w:lang w:val="zh-CN"/>
          <w14:textFill>
            <w14:solidFill>
              <w14:schemeClr w14:val="tx1"/>
            </w14:solidFill>
          </w14:textFill>
        </w:rPr>
        <w:t>有下列情形之一的，生产安全事故应急救援预案制定单位应当及时修订相关预案：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88" w:name="No26_Z2T6K2X1"/>
      <w:bookmarkEnd w:id="1288"/>
      <w:r>
        <w:rPr>
          <w:rFonts w:hint="eastAsia" w:cs="宋体" w:asciiTheme="majorEastAsia" w:hAnsiTheme="majorEastAsia" w:eastAsiaTheme="majorEastAsia"/>
          <w:color w:val="000000" w:themeColor="text1"/>
          <w:sz w:val="24"/>
          <w:lang w:val="zh-CN"/>
          <w14:textFill>
            <w14:solidFill>
              <w14:schemeClr w14:val="tx1"/>
            </w14:solidFill>
          </w14:textFill>
        </w:rPr>
        <w:t>（一）制定预案所依据的法律、法规、规章、标准发生重大变化；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89" w:name="No27_Z2T6K2X2"/>
      <w:bookmarkEnd w:id="1289"/>
      <w:r>
        <w:rPr>
          <w:rFonts w:hint="eastAsia" w:cs="宋体" w:asciiTheme="majorEastAsia" w:hAnsiTheme="majorEastAsia" w:eastAsiaTheme="majorEastAsia"/>
          <w:color w:val="000000" w:themeColor="text1"/>
          <w:sz w:val="24"/>
          <w:lang w:val="zh-CN"/>
          <w14:textFill>
            <w14:solidFill>
              <w14:schemeClr w14:val="tx1"/>
            </w14:solidFill>
          </w14:textFill>
        </w:rPr>
        <w:t>（二）应急指挥机构及其职责发生调整；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90" w:name="No28_Z2T6K2X3"/>
      <w:bookmarkEnd w:id="1290"/>
      <w:r>
        <w:rPr>
          <w:rFonts w:hint="eastAsia" w:cs="宋体" w:asciiTheme="majorEastAsia" w:hAnsiTheme="majorEastAsia" w:eastAsiaTheme="majorEastAsia"/>
          <w:color w:val="000000" w:themeColor="text1"/>
          <w:sz w:val="24"/>
          <w:lang w:val="zh-CN"/>
          <w14:textFill>
            <w14:solidFill>
              <w14:schemeClr w14:val="tx1"/>
            </w14:solidFill>
          </w14:textFill>
        </w:rPr>
        <w:t>（三）安全生产面临的风险发生重大变化；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91" w:name="No29_Z2T6K2X4"/>
      <w:bookmarkEnd w:id="1291"/>
      <w:r>
        <w:rPr>
          <w:rFonts w:hint="eastAsia" w:cs="宋体" w:asciiTheme="majorEastAsia" w:hAnsiTheme="majorEastAsia" w:eastAsiaTheme="majorEastAsia"/>
          <w:color w:val="000000" w:themeColor="text1"/>
          <w:sz w:val="24"/>
          <w:lang w:val="zh-CN"/>
          <w14:textFill>
            <w14:solidFill>
              <w14:schemeClr w14:val="tx1"/>
            </w14:solidFill>
          </w14:textFill>
        </w:rPr>
        <w:t>（四）重要应急资源发生重大变化；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92" w:name="No30_Z2T6K2X5"/>
      <w:bookmarkEnd w:id="1292"/>
      <w:r>
        <w:rPr>
          <w:rFonts w:hint="eastAsia" w:cs="宋体" w:asciiTheme="majorEastAsia" w:hAnsiTheme="majorEastAsia" w:eastAsiaTheme="majorEastAsia"/>
          <w:color w:val="000000" w:themeColor="text1"/>
          <w:sz w:val="24"/>
          <w:lang w:val="zh-CN"/>
          <w14:textFill>
            <w14:solidFill>
              <w14:schemeClr w14:val="tx1"/>
            </w14:solidFill>
          </w14:textFill>
        </w:rPr>
        <w:t>（五）在预案演练或者应急救援中发现需要修订预案的重大问题；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93" w:name="No31_Z2T6K2X6"/>
      <w:bookmarkEnd w:id="1293"/>
      <w:r>
        <w:rPr>
          <w:rFonts w:hint="eastAsia" w:cs="宋体" w:asciiTheme="majorEastAsia" w:hAnsiTheme="majorEastAsia" w:eastAsiaTheme="majorEastAsia"/>
          <w:color w:val="000000" w:themeColor="text1"/>
          <w:sz w:val="24"/>
          <w:lang w:val="zh-CN"/>
          <w14:textFill>
            <w14:solidFill>
              <w14:schemeClr w14:val="tx1"/>
            </w14:solidFill>
          </w14:textFill>
        </w:rPr>
        <w:t>（六）其他应当修订的情形。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94" w:name="No32_Z2T7"/>
      <w:bookmarkEnd w:id="12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1295" w:name="No33_Z2T7K1"/>
      <w:bookmarkEnd w:id="1295"/>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人民政府负有安全生产监督管理职责的部门应当将其制定的生产安全事故应急救援预案报送本级人民政府备案；易燃易爆物品、危险化学品等危险物品的生产、经营、储存、运输单位，矿山、金属冶炼、城市轨道交通运营、建筑施工单位，以及宾馆、商场、娱乐场所、旅游景区等人员密集场所经营单位，应当将其制定的生产安全事故应急救援预案按照国家有关规定报送县级以上人民政府负有安全生产监督管理职责的部门备案，并依法向社会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96" w:name="No34_Z2T8"/>
      <w:bookmarkEnd w:id="12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1297" w:name="No35_Z2T8K1"/>
      <w:bookmarkEnd w:id="1297"/>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县级以上地方人民政府以及县级以上人民政府负有安全生产监督管理职责的部门，乡、镇人民政府以及街道办事处等地方人民政府派出机关，应当至少每2年组织1次生产安全事故应急救援预案演练。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98" w:name="No36_Z2T8K2"/>
      <w:bookmarkEnd w:id="1298"/>
      <w:r>
        <w:rPr>
          <w:rFonts w:hint="eastAsia" w:cs="宋体" w:asciiTheme="majorEastAsia" w:hAnsiTheme="majorEastAsia" w:eastAsiaTheme="majorEastAsia"/>
          <w:color w:val="000000" w:themeColor="text1"/>
          <w:sz w:val="24"/>
          <w:lang w:val="zh-CN"/>
          <w14:textFill>
            <w14:solidFill>
              <w14:schemeClr w14:val="tx1"/>
            </w14:solidFill>
          </w14:textFill>
        </w:rPr>
        <w:t>易燃易爆物品、危险化学品等危险物品的生产、经营、储存、运输单位，矿山、金属冶炼、城市轨道交通运营、建筑施工单位，以及宾馆、商场、娱乐场所、旅游景区等人员密集场所经营单位，应当至少每半年组织1次生产安全事故应急救援预案演练，并将演练情况报送所在地县级以上地方人民政府负有安全生产监督管理职责的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299" w:name="No37_Z2T8K3"/>
      <w:bookmarkEnd w:id="1299"/>
      <w:r>
        <w:rPr>
          <w:rFonts w:hint="eastAsia" w:cs="宋体" w:asciiTheme="majorEastAsia" w:hAnsiTheme="majorEastAsia" w:eastAsiaTheme="majorEastAsia"/>
          <w:color w:val="000000" w:themeColor="text1"/>
          <w:sz w:val="24"/>
          <w:lang w:val="zh-CN"/>
          <w14:textFill>
            <w14:solidFill>
              <w14:schemeClr w14:val="tx1"/>
            </w14:solidFill>
          </w14:textFill>
        </w:rPr>
        <w:t>县级以上地方人民政府负有安全生产监督管理职责的部门应当对本行政区域内前款规定的重点生产经营单位的生产安全事故应急救援预案演练进行抽查；发现演练不符合要求的，应当责令限期改正。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00" w:name="No38_Z2T9"/>
      <w:bookmarkEnd w:id="13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1301" w:name="No39_Z2T9K1"/>
      <w:bookmarkEnd w:id="1301"/>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县级以上人民政府应当加强对生产安全事故应急救援队伍建设的统一规划、组织和指导。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02" w:name="No40_Z2T9K2"/>
      <w:bookmarkEnd w:id="1302"/>
      <w:r>
        <w:rPr>
          <w:rFonts w:hint="eastAsia" w:cs="宋体" w:asciiTheme="majorEastAsia" w:hAnsiTheme="majorEastAsia" w:eastAsiaTheme="majorEastAsia"/>
          <w:color w:val="000000" w:themeColor="text1"/>
          <w:sz w:val="24"/>
          <w:lang w:val="zh-CN"/>
          <w14:textFill>
            <w14:solidFill>
              <w14:schemeClr w14:val="tx1"/>
            </w14:solidFill>
          </w14:textFill>
        </w:rPr>
        <w:t>县级以上人民政府负有安全生产监督管理职责的部门根据生产安全事故应急工作的实际需要，在重点行业、领域单独建立或者依托有条件的生产经营单位、社会组织共同建立应急救援队伍。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03" w:name="No41_Z2T9K3"/>
      <w:bookmarkEnd w:id="1303"/>
      <w:r>
        <w:rPr>
          <w:rFonts w:hint="eastAsia" w:cs="宋体" w:asciiTheme="majorEastAsia" w:hAnsiTheme="majorEastAsia" w:eastAsiaTheme="majorEastAsia"/>
          <w:color w:val="000000" w:themeColor="text1"/>
          <w:sz w:val="24"/>
          <w:lang w:val="zh-CN"/>
          <w14:textFill>
            <w14:solidFill>
              <w14:schemeClr w14:val="tx1"/>
            </w14:solidFill>
          </w14:textFill>
        </w:rPr>
        <w:t>国家鼓励和支持生产经营单位和其他社会力量建立提供社会化应急救援服务的应急救援队伍。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04" w:name="No42_Z2T10"/>
      <w:bookmarkEnd w:id="13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1305" w:name="No43_Z2T10K1"/>
      <w:bookmarkEnd w:id="1305"/>
      <w:r>
        <w:rPr>
          <w:rStyle w:val="17"/>
          <w:rFonts w:hint="eastAsia" w:cs="宋体" w:asciiTheme="majorEastAsia" w:hAnsiTheme="majorEastAsia" w:eastAsiaTheme="majorEastAsia"/>
          <w:color w:val="000000" w:themeColor="text1"/>
          <w:sz w:val="24"/>
          <w:lang w:val="zh-CN"/>
          <w14:textFill>
            <w14:solidFill>
              <w14:schemeClr w14:val="tx1"/>
            </w14:solidFill>
          </w14:textFill>
        </w:rPr>
        <w:t>易燃易爆物品、危险化学品等危险物品的生产、经营、储存、运输单位，矿山、金属冶炼、城市轨道交通运营、建筑施工单位，以及宾馆、商场、娱乐场所、旅游景区等人员密集场所经营单位，应当建立应急救援队伍；其中，小型企业或者微型企业等规模较小的生产经营单位，可以不建立应急救援队伍，但应当指定兼职的应急救援人员，并且可以与邻近的应急救援队伍签订应急救援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06" w:name="No44_Z2T10K2"/>
      <w:bookmarkEnd w:id="1306"/>
      <w:r>
        <w:rPr>
          <w:rFonts w:hint="eastAsia" w:cs="宋体" w:asciiTheme="majorEastAsia" w:hAnsiTheme="majorEastAsia" w:eastAsiaTheme="majorEastAsia"/>
          <w:color w:val="000000" w:themeColor="text1"/>
          <w:sz w:val="24"/>
          <w:lang w:val="zh-CN"/>
          <w14:textFill>
            <w14:solidFill>
              <w14:schemeClr w14:val="tx1"/>
            </w14:solidFill>
          </w14:textFill>
        </w:rPr>
        <w:t>工业园区、开发区等产业聚集区域内的生产经营单位，可以联合建立应急救援队伍。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07" w:name="No45_Z2T11"/>
      <w:bookmarkEnd w:id="13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1308" w:name="No46_Z2T11K1"/>
      <w:bookmarkEnd w:id="1308"/>
      <w:r>
        <w:rPr>
          <w:rStyle w:val="17"/>
          <w:rFonts w:hint="eastAsia" w:cs="宋体" w:asciiTheme="majorEastAsia" w:hAnsiTheme="majorEastAsia" w:eastAsiaTheme="majorEastAsia"/>
          <w:color w:val="000000" w:themeColor="text1"/>
          <w:sz w:val="24"/>
          <w:lang w:val="zh-CN"/>
          <w14:textFill>
            <w14:solidFill>
              <w14:schemeClr w14:val="tx1"/>
            </w14:solidFill>
          </w14:textFill>
        </w:rPr>
        <w:t>应急救援队伍的应急救援人员应当具备必要的专业知识、技能、身体素质和心理素质。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09" w:name="No47_Z2T11K2"/>
      <w:bookmarkEnd w:id="1309"/>
      <w:r>
        <w:rPr>
          <w:rFonts w:hint="eastAsia" w:cs="宋体" w:asciiTheme="majorEastAsia" w:hAnsiTheme="majorEastAsia" w:eastAsiaTheme="majorEastAsia"/>
          <w:color w:val="000000" w:themeColor="text1"/>
          <w:sz w:val="24"/>
          <w:lang w:val="zh-CN"/>
          <w14:textFill>
            <w14:solidFill>
              <w14:schemeClr w14:val="tx1"/>
            </w14:solidFill>
          </w14:textFill>
        </w:rPr>
        <w:t>应急救援队伍建立单位或者兼职应急救援人员所在单位应当按照国家有关规定对应急救援人员进行培训；应急救援人员经培训合格后，方可参加应急救援工作。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10" w:name="No48_Z2T11K3"/>
      <w:bookmarkEnd w:id="1310"/>
      <w:r>
        <w:rPr>
          <w:rFonts w:hint="eastAsia" w:cs="宋体" w:asciiTheme="majorEastAsia" w:hAnsiTheme="majorEastAsia" w:eastAsiaTheme="majorEastAsia"/>
          <w:color w:val="000000" w:themeColor="text1"/>
          <w:sz w:val="24"/>
          <w:lang w:val="zh-CN"/>
          <w14:textFill>
            <w14:solidFill>
              <w14:schemeClr w14:val="tx1"/>
            </w14:solidFill>
          </w14:textFill>
        </w:rPr>
        <w:t>应急救援队伍应当配备必要的应急救援装备和物资，并定期组织训练。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11" w:name="No49_Z2T12"/>
      <w:bookmarkEnd w:id="13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1312" w:name="No50_Z2T12K1"/>
      <w:bookmarkEnd w:id="1312"/>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生产经营单位应当及时将本单位应急救援队伍建立情况按照国家有关规定报送县级以上人民政府负有安全生产监督管理职责的部门，并依法向社会公布。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13" w:name="No51_Z2T12K2"/>
      <w:bookmarkEnd w:id="1313"/>
      <w:r>
        <w:rPr>
          <w:rFonts w:hint="eastAsia" w:cs="宋体" w:asciiTheme="majorEastAsia" w:hAnsiTheme="majorEastAsia" w:eastAsiaTheme="majorEastAsia"/>
          <w:color w:val="000000" w:themeColor="text1"/>
          <w:sz w:val="24"/>
          <w:lang w:val="zh-CN"/>
          <w14:textFill>
            <w14:solidFill>
              <w14:schemeClr w14:val="tx1"/>
            </w14:solidFill>
          </w14:textFill>
        </w:rPr>
        <w:t>县级以上人民政府负有安全生产监督管理职责的部门应当定期将本行业、本领域的应急救援队伍建立情况报送本级人民政府，并依法向社会公布。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14" w:name="No52_Z2T13"/>
      <w:bookmarkEnd w:id="13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1315" w:name="No53_Z2T13K1"/>
      <w:bookmarkEnd w:id="1315"/>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县级以上地方人民政府应当根据本行政区域内可能发生的生产安全事故的特点和危害，储备必要的应急救援装备和物资，并及时更新和补充。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16" w:name="No54_Z2T13K2"/>
      <w:bookmarkEnd w:id="1316"/>
      <w:r>
        <w:rPr>
          <w:rFonts w:hint="eastAsia" w:cs="宋体" w:asciiTheme="majorEastAsia" w:hAnsiTheme="majorEastAsia" w:eastAsiaTheme="majorEastAsia"/>
          <w:color w:val="000000" w:themeColor="text1"/>
          <w:sz w:val="24"/>
          <w:lang w:val="zh-CN"/>
          <w14:textFill>
            <w14:solidFill>
              <w14:schemeClr w14:val="tx1"/>
            </w14:solidFill>
          </w14:textFill>
        </w:rPr>
        <w:t>易燃易爆物品、危险化学品等危险物品的生产、经营、储存、运输单位，矿山、金属冶炼、城市轨道交通运营、建筑施工单位，以及宾馆、商场、娱乐场所、旅游景区等人员密集场所经营单位，应当根据本单位可能发生的生产安全事故的特点和危害，配备必要的灭火、排水、通风以及危险物品稀释、掩埋、收集等应急救援器材、设备和物资，并进行经常性维护、保养，保证正常运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17" w:name="No55_Z2T14"/>
      <w:bookmarkEnd w:id="131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1318" w:name="No56_Z2T14K1"/>
      <w:bookmarkEnd w:id="1318"/>
      <w:r>
        <w:rPr>
          <w:rStyle w:val="17"/>
          <w:rFonts w:hint="eastAsia" w:cs="宋体" w:asciiTheme="majorEastAsia" w:hAnsiTheme="majorEastAsia" w:eastAsiaTheme="majorEastAsia"/>
          <w:color w:val="000000" w:themeColor="text1"/>
          <w:sz w:val="24"/>
          <w:lang w:val="zh-CN"/>
          <w14:textFill>
            <w14:solidFill>
              <w14:schemeClr w14:val="tx1"/>
            </w14:solidFill>
          </w14:textFill>
        </w:rPr>
        <w:t>下列单位应当建立应急值班制度，配备应急值班人员：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19" w:name="No57_Z2T14K1X1"/>
      <w:bookmarkEnd w:id="1319"/>
      <w:r>
        <w:rPr>
          <w:rFonts w:hint="eastAsia" w:cs="宋体" w:asciiTheme="majorEastAsia" w:hAnsiTheme="majorEastAsia" w:eastAsiaTheme="majorEastAsia"/>
          <w:color w:val="000000" w:themeColor="text1"/>
          <w:sz w:val="24"/>
          <w:lang w:val="zh-CN"/>
          <w14:textFill>
            <w14:solidFill>
              <w14:schemeClr w14:val="tx1"/>
            </w14:solidFill>
          </w14:textFill>
        </w:rPr>
        <w:t>（一）县级以上人民政府及其负有安全生产监督管理职责的部门；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20" w:name="No58_Z2T14K1X2"/>
      <w:bookmarkEnd w:id="1320"/>
      <w:r>
        <w:rPr>
          <w:rFonts w:hint="eastAsia" w:cs="宋体" w:asciiTheme="majorEastAsia" w:hAnsiTheme="majorEastAsia" w:eastAsiaTheme="majorEastAsia"/>
          <w:color w:val="000000" w:themeColor="text1"/>
          <w:sz w:val="24"/>
          <w:lang w:val="zh-CN"/>
          <w14:textFill>
            <w14:solidFill>
              <w14:schemeClr w14:val="tx1"/>
            </w14:solidFill>
          </w14:textFill>
        </w:rPr>
        <w:t>（二）危险物品的生产、经营、储存、运输单位以及矿山、金属冶炼、城市轨道交通运营、建筑施工单位；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21" w:name="No59_Z2T14K1X3"/>
      <w:bookmarkEnd w:id="1321"/>
      <w:r>
        <w:rPr>
          <w:rFonts w:hint="eastAsia" w:cs="宋体" w:asciiTheme="majorEastAsia" w:hAnsiTheme="majorEastAsia" w:eastAsiaTheme="majorEastAsia"/>
          <w:color w:val="000000" w:themeColor="text1"/>
          <w:sz w:val="24"/>
          <w:lang w:val="zh-CN"/>
          <w14:textFill>
            <w14:solidFill>
              <w14:schemeClr w14:val="tx1"/>
            </w14:solidFill>
          </w14:textFill>
        </w:rPr>
        <w:t>（三）应急救援队伍。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22" w:name="No60_Z2T14K2"/>
      <w:bookmarkEnd w:id="1322"/>
      <w:r>
        <w:rPr>
          <w:rFonts w:hint="eastAsia" w:cs="宋体" w:asciiTheme="majorEastAsia" w:hAnsiTheme="majorEastAsia" w:eastAsiaTheme="majorEastAsia"/>
          <w:color w:val="000000" w:themeColor="text1"/>
          <w:sz w:val="24"/>
          <w:lang w:val="zh-CN"/>
          <w14:textFill>
            <w14:solidFill>
              <w14:schemeClr w14:val="tx1"/>
            </w14:solidFill>
          </w14:textFill>
        </w:rPr>
        <w:t>规模较大、危险性较高的易燃易爆物品、危险化学品等危险物品的生产、经营、储存、运输单位应当成立应急处置技术组，实行24小时应急值班。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23" w:name="No61_Z2T15"/>
      <w:bookmarkEnd w:id="13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1324" w:name="No62_Z2T15K1"/>
      <w:bookmarkEnd w:id="1324"/>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生产经营单位应当对从业人员进行应急教育和培训，保证从业人员具备必要的应急知识，掌握风险防范技能和事故应急措施。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25" w:name="No63_Z2T16"/>
      <w:bookmarkEnd w:id="13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1326" w:name="No64_Z2T16K1"/>
      <w:bookmarkEnd w:id="1326"/>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国务院负有安全生产监督管理职责的部门应当按照国家有关规定建立生产安全事故应急救援信息系统，并采取有效措施，实现数据互联互通、信息共享。</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27" w:name="No65_Z2T16K2"/>
      <w:bookmarkEnd w:id="1327"/>
      <w:r>
        <w:rPr>
          <w:rFonts w:hint="eastAsia" w:cs="宋体" w:asciiTheme="majorEastAsia" w:hAnsiTheme="majorEastAsia" w:eastAsiaTheme="majorEastAsia"/>
          <w:color w:val="000000" w:themeColor="text1"/>
          <w:sz w:val="24"/>
          <w:lang w:val="zh-CN"/>
          <w14:textFill>
            <w14:solidFill>
              <w14:schemeClr w14:val="tx1"/>
            </w14:solidFill>
          </w14:textFill>
        </w:rPr>
        <w:t>生产经营单位可以通过生产安全事故应急救援信息系统办理生产安全事故应急救援预案备案手续，报送应急救援预案演练情况和应急救援队伍建设情况；但依法需要保密的除外。</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328" w:name="No66_Z3"/>
      <w:bookmarkEnd w:id="1328"/>
      <w:r>
        <w:rPr>
          <w:rFonts w:hint="eastAsia" w:cs="宋体" w:asciiTheme="majorEastAsia" w:hAnsiTheme="majorEastAsia" w:eastAsiaTheme="majorEastAsia"/>
          <w:color w:val="000000" w:themeColor="text1"/>
          <w:sz w:val="24"/>
          <w:lang w:val="zh-CN"/>
          <w14:textFill>
            <w14:solidFill>
              <w14:schemeClr w14:val="tx1"/>
            </w14:solidFill>
          </w14:textFill>
        </w:rPr>
        <w:t>第三章 应急救援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29" w:name="No67_Z3T17"/>
      <w:bookmarkEnd w:id="13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1330" w:name="No68_Z3T17K1"/>
      <w:bookmarkEnd w:id="1330"/>
      <w:r>
        <w:rPr>
          <w:rStyle w:val="17"/>
          <w:rFonts w:hint="eastAsia" w:cs="宋体" w:asciiTheme="majorEastAsia" w:hAnsiTheme="majorEastAsia" w:eastAsiaTheme="majorEastAsia"/>
          <w:color w:val="000000" w:themeColor="text1"/>
          <w:sz w:val="24"/>
          <w:lang w:val="zh-CN"/>
          <w14:textFill>
            <w14:solidFill>
              <w14:schemeClr w14:val="tx1"/>
            </w14:solidFill>
          </w14:textFill>
        </w:rPr>
        <w:t>发生生产安全事故后，生产经营单位应当立即启动生产安全事故应急救援预案，采取下列一项或者多项应急救援措施，并按照国家有关规定报告事故情况：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31" w:name="No69_Z3T17K1X1"/>
      <w:bookmarkEnd w:id="1331"/>
      <w:r>
        <w:rPr>
          <w:rFonts w:hint="eastAsia" w:cs="宋体" w:asciiTheme="majorEastAsia" w:hAnsiTheme="majorEastAsia" w:eastAsiaTheme="majorEastAsia"/>
          <w:color w:val="000000" w:themeColor="text1"/>
          <w:sz w:val="24"/>
          <w:lang w:val="zh-CN"/>
          <w14:textFill>
            <w14:solidFill>
              <w14:schemeClr w14:val="tx1"/>
            </w14:solidFill>
          </w14:textFill>
        </w:rPr>
        <w:t>（一）迅速控制危险源，组织抢救遇险人员；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32" w:name="No70_Z3T17K1X2"/>
      <w:bookmarkEnd w:id="1332"/>
      <w:r>
        <w:rPr>
          <w:rFonts w:hint="eastAsia" w:cs="宋体" w:asciiTheme="majorEastAsia" w:hAnsiTheme="majorEastAsia" w:eastAsiaTheme="majorEastAsia"/>
          <w:color w:val="000000" w:themeColor="text1"/>
          <w:sz w:val="24"/>
          <w:lang w:val="zh-CN"/>
          <w14:textFill>
            <w14:solidFill>
              <w14:schemeClr w14:val="tx1"/>
            </w14:solidFill>
          </w14:textFill>
        </w:rPr>
        <w:t>（二）根据事故危害程度，组织现场人员撤离或者采取可能的应急措施后撤离；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33" w:name="No71_Z3T17K1X3"/>
      <w:bookmarkEnd w:id="1333"/>
      <w:r>
        <w:rPr>
          <w:rFonts w:hint="eastAsia" w:cs="宋体" w:asciiTheme="majorEastAsia" w:hAnsiTheme="majorEastAsia" w:eastAsiaTheme="majorEastAsia"/>
          <w:color w:val="000000" w:themeColor="text1"/>
          <w:sz w:val="24"/>
          <w:lang w:val="zh-CN"/>
          <w14:textFill>
            <w14:solidFill>
              <w14:schemeClr w14:val="tx1"/>
            </w14:solidFill>
          </w14:textFill>
        </w:rPr>
        <w:t>（三）及时通知可能受到事故影响的单位和人员；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34" w:name="No72_Z3T17K1X4"/>
      <w:bookmarkEnd w:id="1334"/>
      <w:r>
        <w:rPr>
          <w:rFonts w:hint="eastAsia" w:cs="宋体" w:asciiTheme="majorEastAsia" w:hAnsiTheme="majorEastAsia" w:eastAsiaTheme="majorEastAsia"/>
          <w:color w:val="000000" w:themeColor="text1"/>
          <w:sz w:val="24"/>
          <w:lang w:val="zh-CN"/>
          <w14:textFill>
            <w14:solidFill>
              <w14:schemeClr w14:val="tx1"/>
            </w14:solidFill>
          </w14:textFill>
        </w:rPr>
        <w:t>（四）采取必要措施，防止事故危害扩大和次生、衍生灾害发生；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35" w:name="No73_Z3T17K1X5"/>
      <w:bookmarkEnd w:id="1335"/>
      <w:r>
        <w:rPr>
          <w:rFonts w:hint="eastAsia" w:cs="宋体" w:asciiTheme="majorEastAsia" w:hAnsiTheme="majorEastAsia" w:eastAsiaTheme="majorEastAsia"/>
          <w:color w:val="000000" w:themeColor="text1"/>
          <w:sz w:val="24"/>
          <w:lang w:val="zh-CN"/>
          <w14:textFill>
            <w14:solidFill>
              <w14:schemeClr w14:val="tx1"/>
            </w14:solidFill>
          </w14:textFill>
        </w:rPr>
        <w:t>（五）根据需要请求邻近的应急救援队伍参加救援，并向参加救援的应急救援队伍提供相关技术资料、信息和处置方法；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36" w:name="No74_Z3T17K1X6"/>
      <w:bookmarkEnd w:id="1336"/>
      <w:r>
        <w:rPr>
          <w:rFonts w:hint="eastAsia" w:cs="宋体" w:asciiTheme="majorEastAsia" w:hAnsiTheme="majorEastAsia" w:eastAsiaTheme="majorEastAsia"/>
          <w:color w:val="000000" w:themeColor="text1"/>
          <w:sz w:val="24"/>
          <w:lang w:val="zh-CN"/>
          <w14:textFill>
            <w14:solidFill>
              <w14:schemeClr w14:val="tx1"/>
            </w14:solidFill>
          </w14:textFill>
        </w:rPr>
        <w:t>（六）维护事故现场秩序，保护事故现场和相关证据；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37" w:name="No75_Z3T17K1X7"/>
      <w:bookmarkEnd w:id="1337"/>
      <w:r>
        <w:rPr>
          <w:rFonts w:hint="eastAsia" w:cs="宋体" w:asciiTheme="majorEastAsia" w:hAnsiTheme="majorEastAsia" w:eastAsiaTheme="majorEastAsia"/>
          <w:color w:val="000000" w:themeColor="text1"/>
          <w:sz w:val="24"/>
          <w:lang w:val="zh-CN"/>
          <w14:textFill>
            <w14:solidFill>
              <w14:schemeClr w14:val="tx1"/>
            </w14:solidFill>
          </w14:textFill>
        </w:rPr>
        <w:t>（七）法律、法规规定的其他应急救援措施。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38" w:name="No76_Z3T18"/>
      <w:bookmarkEnd w:id="13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1339" w:name="No77_Z3T18K1"/>
      <w:bookmarkEnd w:id="1339"/>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有关地方人民政府及其部门接到生产安全事故报告后，应当按照国家有关规定上报事故情况，启动相应的生产安全事故应急救援预案，并按照应急救援预案的规定采取下列一项或者多项应急救援措施：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0" w:name="No78_Z3T18K1X1"/>
      <w:bookmarkEnd w:id="1340"/>
      <w:r>
        <w:rPr>
          <w:rFonts w:hint="eastAsia" w:cs="宋体" w:asciiTheme="majorEastAsia" w:hAnsiTheme="majorEastAsia" w:eastAsiaTheme="majorEastAsia"/>
          <w:color w:val="000000" w:themeColor="text1"/>
          <w:sz w:val="24"/>
          <w:lang w:val="zh-CN"/>
          <w14:textFill>
            <w14:solidFill>
              <w14:schemeClr w14:val="tx1"/>
            </w14:solidFill>
          </w14:textFill>
        </w:rPr>
        <w:t>（一）组织抢救遇险人员，救治受伤人员，研判事故发展趋势以及可能造成的危害；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1" w:name="No79_Z3T18K1X2"/>
      <w:bookmarkEnd w:id="1341"/>
      <w:r>
        <w:rPr>
          <w:rFonts w:hint="eastAsia" w:cs="宋体" w:asciiTheme="majorEastAsia" w:hAnsiTheme="majorEastAsia" w:eastAsiaTheme="majorEastAsia"/>
          <w:color w:val="000000" w:themeColor="text1"/>
          <w:sz w:val="24"/>
          <w:lang w:val="zh-CN"/>
          <w14:textFill>
            <w14:solidFill>
              <w14:schemeClr w14:val="tx1"/>
            </w14:solidFill>
          </w14:textFill>
        </w:rPr>
        <w:t>（二）通知可能受到事故影响的单位和人员，隔离事故现场，划定警戒区域，疏散受到威胁的人员，实施交通管制；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2" w:name="No80_Z3T18K1X3"/>
      <w:bookmarkEnd w:id="1342"/>
      <w:r>
        <w:rPr>
          <w:rFonts w:hint="eastAsia" w:cs="宋体" w:asciiTheme="majorEastAsia" w:hAnsiTheme="majorEastAsia" w:eastAsiaTheme="majorEastAsia"/>
          <w:color w:val="000000" w:themeColor="text1"/>
          <w:sz w:val="24"/>
          <w:lang w:val="zh-CN"/>
          <w14:textFill>
            <w14:solidFill>
              <w14:schemeClr w14:val="tx1"/>
            </w14:solidFill>
          </w14:textFill>
        </w:rPr>
        <w:t>（三）采取必要措施，防止事故危害扩大和次生、衍生灾害发生，避免或者减少事故对环境造成的危害；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3" w:name="No81_Z3T18K1X4"/>
      <w:bookmarkEnd w:id="1343"/>
      <w:r>
        <w:rPr>
          <w:rFonts w:hint="eastAsia" w:cs="宋体" w:asciiTheme="majorEastAsia" w:hAnsiTheme="majorEastAsia" w:eastAsiaTheme="majorEastAsia"/>
          <w:color w:val="000000" w:themeColor="text1"/>
          <w:sz w:val="24"/>
          <w:lang w:val="zh-CN"/>
          <w14:textFill>
            <w14:solidFill>
              <w14:schemeClr w14:val="tx1"/>
            </w14:solidFill>
          </w14:textFill>
        </w:rPr>
        <w:t>（四）依法发布调用和征用应急资源的决定；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4" w:name="No82_Z3T18K1X5"/>
      <w:bookmarkEnd w:id="1344"/>
      <w:r>
        <w:rPr>
          <w:rFonts w:hint="eastAsia" w:cs="宋体" w:asciiTheme="majorEastAsia" w:hAnsiTheme="majorEastAsia" w:eastAsiaTheme="majorEastAsia"/>
          <w:color w:val="000000" w:themeColor="text1"/>
          <w:sz w:val="24"/>
          <w:lang w:val="zh-CN"/>
          <w14:textFill>
            <w14:solidFill>
              <w14:schemeClr w14:val="tx1"/>
            </w14:solidFill>
          </w14:textFill>
        </w:rPr>
        <w:t>（五）依法向应急救援队伍下达救援命令；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5" w:name="No83_Z3T18K1X6"/>
      <w:bookmarkEnd w:id="1345"/>
      <w:r>
        <w:rPr>
          <w:rFonts w:hint="eastAsia" w:cs="宋体" w:asciiTheme="majorEastAsia" w:hAnsiTheme="majorEastAsia" w:eastAsiaTheme="majorEastAsia"/>
          <w:color w:val="000000" w:themeColor="text1"/>
          <w:sz w:val="24"/>
          <w:lang w:val="zh-CN"/>
          <w14:textFill>
            <w14:solidFill>
              <w14:schemeClr w14:val="tx1"/>
            </w14:solidFill>
          </w14:textFill>
        </w:rPr>
        <w:t>（六）维护事故现场秩序，组织安抚遇险人员和遇险遇难人员亲属；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6" w:name="No84_Z3T18K1X7"/>
      <w:bookmarkEnd w:id="1346"/>
      <w:r>
        <w:rPr>
          <w:rFonts w:hint="eastAsia" w:cs="宋体" w:asciiTheme="majorEastAsia" w:hAnsiTheme="majorEastAsia" w:eastAsiaTheme="majorEastAsia"/>
          <w:color w:val="000000" w:themeColor="text1"/>
          <w:sz w:val="24"/>
          <w:lang w:val="zh-CN"/>
          <w14:textFill>
            <w14:solidFill>
              <w14:schemeClr w14:val="tx1"/>
            </w14:solidFill>
          </w14:textFill>
        </w:rPr>
        <w:t>（七）依法发布有关事故情况和应急救援工作的信息；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7" w:name="No85_Z3T18K1X8"/>
      <w:bookmarkEnd w:id="1347"/>
      <w:r>
        <w:rPr>
          <w:rFonts w:hint="eastAsia" w:cs="宋体" w:asciiTheme="majorEastAsia" w:hAnsiTheme="majorEastAsia" w:eastAsiaTheme="majorEastAsia"/>
          <w:color w:val="000000" w:themeColor="text1"/>
          <w:sz w:val="24"/>
          <w:lang w:val="zh-CN"/>
          <w14:textFill>
            <w14:solidFill>
              <w14:schemeClr w14:val="tx1"/>
            </w14:solidFill>
          </w14:textFill>
        </w:rPr>
        <w:t>（八）法律、法规规定的其他应急救援措施。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8" w:name="No86_Z3T18K2"/>
      <w:bookmarkEnd w:id="1348"/>
      <w:r>
        <w:rPr>
          <w:rFonts w:hint="eastAsia" w:cs="宋体" w:asciiTheme="majorEastAsia" w:hAnsiTheme="majorEastAsia" w:eastAsiaTheme="majorEastAsia"/>
          <w:color w:val="000000" w:themeColor="text1"/>
          <w:sz w:val="24"/>
          <w:lang w:val="zh-CN"/>
          <w14:textFill>
            <w14:solidFill>
              <w14:schemeClr w14:val="tx1"/>
            </w14:solidFill>
          </w14:textFill>
        </w:rPr>
        <w:t>有关地方人民政府不能有效控制生产安全事故的，应当及时向上级人民政府报告。上级人民政府应当及时采取措施，统一指挥应急救援。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49" w:name="No87_Z3T19"/>
      <w:bookmarkEnd w:id="13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1350" w:name="No88_Z3T19K1"/>
      <w:bookmarkEnd w:id="1350"/>
      <w:r>
        <w:rPr>
          <w:rStyle w:val="17"/>
          <w:rFonts w:hint="eastAsia" w:cs="宋体" w:asciiTheme="majorEastAsia" w:hAnsiTheme="majorEastAsia" w:eastAsiaTheme="majorEastAsia"/>
          <w:color w:val="000000" w:themeColor="text1"/>
          <w:sz w:val="24"/>
          <w:lang w:val="zh-CN"/>
          <w14:textFill>
            <w14:solidFill>
              <w14:schemeClr w14:val="tx1"/>
            </w14:solidFill>
          </w14:textFill>
        </w:rPr>
        <w:t>应急救援队伍接到有关人民政府及其部门的救援命令或者签有应急救援协议的生产经营单位的救援请求后，应当立即参加生产安全事故应急救援。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51" w:name="No89_Z3T19K2"/>
      <w:bookmarkEnd w:id="1351"/>
      <w:r>
        <w:rPr>
          <w:rFonts w:hint="eastAsia" w:cs="宋体" w:asciiTheme="majorEastAsia" w:hAnsiTheme="majorEastAsia" w:eastAsiaTheme="majorEastAsia"/>
          <w:color w:val="000000" w:themeColor="text1"/>
          <w:sz w:val="24"/>
          <w:lang w:val="zh-CN"/>
          <w14:textFill>
            <w14:solidFill>
              <w14:schemeClr w14:val="tx1"/>
            </w14:solidFill>
          </w14:textFill>
        </w:rPr>
        <w:t>应急救援队伍根据救援命令参加生产安全事故应急救援所耗费用，由事故责任单位承担；事故责任单位无力承担的，由有关人民政府协调解决。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52" w:name="No90_Z3T20"/>
      <w:bookmarkEnd w:id="13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1353" w:name="No91_Z3T20K1"/>
      <w:bookmarkEnd w:id="1353"/>
      <w:r>
        <w:rPr>
          <w:rStyle w:val="17"/>
          <w:rFonts w:hint="eastAsia" w:cs="宋体" w:asciiTheme="majorEastAsia" w:hAnsiTheme="majorEastAsia" w:eastAsiaTheme="majorEastAsia"/>
          <w:color w:val="000000" w:themeColor="text1"/>
          <w:sz w:val="24"/>
          <w:lang w:val="zh-CN"/>
          <w14:textFill>
            <w14:solidFill>
              <w14:schemeClr w14:val="tx1"/>
            </w14:solidFill>
          </w14:textFill>
        </w:rPr>
        <w:t>发生生产安全事故后，有关人民政府认为有必要的，可以设立由本级人民政府及其有关部门负责人、应急救援专家、应急救援队伍负责人、事故发生单位负责人等人员组成的应急救援现场指挥部，并指定现场指挥部总指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54" w:name="No92_Z3T21"/>
      <w:bookmarkEnd w:id="13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1355" w:name="No93_Z3T21K1"/>
      <w:bookmarkEnd w:id="1355"/>
      <w:r>
        <w:rPr>
          <w:rStyle w:val="17"/>
          <w:rFonts w:hint="eastAsia" w:cs="宋体" w:asciiTheme="majorEastAsia" w:hAnsiTheme="majorEastAsia" w:eastAsiaTheme="majorEastAsia"/>
          <w:color w:val="000000" w:themeColor="text1"/>
          <w:sz w:val="24"/>
          <w:lang w:val="zh-CN"/>
          <w14:textFill>
            <w14:solidFill>
              <w14:schemeClr w14:val="tx1"/>
            </w14:solidFill>
          </w14:textFill>
        </w:rPr>
        <w:t>现场指挥部实行总指挥负责制，按照本级人民政府的授权组织制定并实施生产安全事故现场应急救援方案，协调、指挥有关单位和个人参加现场应急救援。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56" w:name="No94_Z3T21K2"/>
      <w:bookmarkEnd w:id="1356"/>
      <w:r>
        <w:rPr>
          <w:rFonts w:hint="eastAsia" w:cs="宋体" w:asciiTheme="majorEastAsia" w:hAnsiTheme="majorEastAsia" w:eastAsiaTheme="majorEastAsia"/>
          <w:color w:val="000000" w:themeColor="text1"/>
          <w:sz w:val="24"/>
          <w:lang w:val="zh-CN"/>
          <w14:textFill>
            <w14:solidFill>
              <w14:schemeClr w14:val="tx1"/>
            </w14:solidFill>
          </w14:textFill>
        </w:rPr>
        <w:t>参加生产安全事故现场应急救援的单位和个人应当服从现场指挥部的统一指挥。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57" w:name="No95_Z3T22"/>
      <w:bookmarkEnd w:id="13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1358" w:name="No96_Z3T22K1"/>
      <w:bookmarkEnd w:id="1358"/>
      <w:r>
        <w:rPr>
          <w:rStyle w:val="17"/>
          <w:rFonts w:hint="eastAsia" w:cs="宋体" w:asciiTheme="majorEastAsia" w:hAnsiTheme="majorEastAsia" w:eastAsiaTheme="majorEastAsia"/>
          <w:color w:val="000000" w:themeColor="text1"/>
          <w:sz w:val="24"/>
          <w:lang w:val="zh-CN"/>
          <w14:textFill>
            <w14:solidFill>
              <w14:schemeClr w14:val="tx1"/>
            </w14:solidFill>
          </w14:textFill>
        </w:rPr>
        <w:t>在生产安全事故应急救援过程中，发现可能直接危及应急救援人员生命安全的紧急情况时，现场指挥部或者统一指挥应急救援的人民政府应当立即采取相应措施消除隐患，降低或者化解风险，必要时可以暂时撤离应急救援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59" w:name="No97_Z3T23"/>
      <w:bookmarkEnd w:id="13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1360" w:name="No98_Z3T23K1"/>
      <w:bookmarkEnd w:id="1360"/>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生产安全事故发生地人民政府应当为应急救援人员提供必需的后勤保障，并组织通信、交通运输、医疗卫生、气象、水文、地质、电力、供水等单位协助应急救援。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61" w:name="No99_Z3T24"/>
      <w:bookmarkEnd w:id="13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1362" w:name="No100_Z3T24K1"/>
      <w:bookmarkEnd w:id="1362"/>
      <w:r>
        <w:rPr>
          <w:rStyle w:val="17"/>
          <w:rFonts w:hint="eastAsia" w:cs="宋体" w:asciiTheme="majorEastAsia" w:hAnsiTheme="majorEastAsia" w:eastAsiaTheme="majorEastAsia"/>
          <w:color w:val="000000" w:themeColor="text1"/>
          <w:sz w:val="24"/>
          <w:lang w:val="zh-CN"/>
          <w14:textFill>
            <w14:solidFill>
              <w14:schemeClr w14:val="tx1"/>
            </w14:solidFill>
          </w14:textFill>
        </w:rPr>
        <w:t>现场指挥部或者统一指挥生产安全事故应急救援的人民政府及其有关部门应当完整、准确地记录应急救援的重要事项，妥善保存相关原始资料和证据。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63" w:name="No101_Z3T25"/>
      <w:bookmarkEnd w:id="13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1364" w:name="No102_Z3T25K1"/>
      <w:bookmarkEnd w:id="1364"/>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生产安全事故的威胁和危害得到控制或者消除后，有关人民政府应当决定停止执行依照本条例和有关法律、法规采取的全部或者部分应急救援措施。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65" w:name="No103_Z3T26"/>
      <w:bookmarkEnd w:id="13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1366" w:name="No104_Z3T26K1"/>
      <w:bookmarkEnd w:id="1366"/>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人民政府及其部门根据生产安全事故应急救援需要依法调用和征用的财产,在使用完毕或者应急救援结束后，应当及时归还。财产被调用、征用或者调用、征用后毁损、灭失的，有关人民政府及其部门应当按照国家有关规定给予补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67" w:name="No105_Z3T27"/>
      <w:bookmarkEnd w:id="13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1368" w:name="No106_Z3T27K1"/>
      <w:bookmarkEnd w:id="1368"/>
      <w:r>
        <w:rPr>
          <w:rStyle w:val="17"/>
          <w:rFonts w:hint="eastAsia" w:cs="宋体" w:asciiTheme="majorEastAsia" w:hAnsiTheme="majorEastAsia" w:eastAsiaTheme="majorEastAsia"/>
          <w:color w:val="000000" w:themeColor="text1"/>
          <w:sz w:val="24"/>
          <w:lang w:val="zh-CN"/>
          <w14:textFill>
            <w14:solidFill>
              <w14:schemeClr w14:val="tx1"/>
            </w14:solidFill>
          </w14:textFill>
        </w:rPr>
        <w:t>按照国家有关规定成立的生产安全事故调查组应当对应急救援工作进行评估，并在事故调查报告中作出评估结论。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69" w:name="No107_Z3T28"/>
      <w:bookmarkEnd w:id="13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1370" w:name="No108_Z3T28K1"/>
      <w:bookmarkEnd w:id="1370"/>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县级以上地方人民政府应当按照国家有关规定，对在生产安全事故应急救援中伤亡的人员及时给予救治和抚恤；符合烈士评定条件的，按照国家有关规定评定为烈士。</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371" w:name="No109_Z4"/>
      <w:bookmarkEnd w:id="1371"/>
      <w:r>
        <w:rPr>
          <w:rFonts w:hint="eastAsia" w:cs="宋体" w:asciiTheme="majorEastAsia" w:hAnsiTheme="majorEastAsia" w:eastAsiaTheme="majorEastAsia"/>
          <w:color w:val="000000" w:themeColor="text1"/>
          <w:sz w:val="24"/>
          <w:lang w:val="zh-CN"/>
          <w14:textFill>
            <w14:solidFill>
              <w14:schemeClr w14:val="tx1"/>
            </w14:solidFill>
          </w14:textFill>
        </w:rPr>
        <w:t>第四章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72" w:name="No110_Z4T29"/>
      <w:bookmarkEnd w:id="13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1373" w:name="No111_Z4T29K1"/>
      <w:bookmarkEnd w:id="1373"/>
      <w:r>
        <w:rPr>
          <w:rStyle w:val="17"/>
          <w:rFonts w:hint="eastAsia" w:cs="宋体" w:asciiTheme="majorEastAsia" w:hAnsiTheme="majorEastAsia" w:eastAsiaTheme="majorEastAsia"/>
          <w:color w:val="000000" w:themeColor="text1"/>
          <w:sz w:val="24"/>
          <w:lang w:val="zh-CN"/>
          <w14:textFill>
            <w14:solidFill>
              <w14:schemeClr w14:val="tx1"/>
            </w14:solidFill>
          </w14:textFill>
        </w:rPr>
        <w:t>地方各级人民政府和街道办事处等地方人民政府派出机关以及县级以上人民政府有关部门违反本条例规定的，由其上级行政机关责令改正；情节严重的，对直接负责的主管人员和其他直接责任人员依法给予处分。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74" w:name="No112_Z4T30"/>
      <w:bookmarkEnd w:id="13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1375" w:name="No113_Z4T30K1"/>
      <w:bookmarkEnd w:id="1375"/>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经营单位未制定生产安全事故应急救援预案、未定期组织应急救援预案演练、未对从业人员进行应急教育和培训，生产经营单位的主要负责人在本单位发生生产安全事故时不立即组织抢救的，由县级以上人民政府负有安全生产监督管理职责的部门依照《</w:t>
      </w:r>
      <w:r>
        <w:fldChar w:fldCharType="begin"/>
      </w:r>
      <w:r>
        <w:instrText xml:space="preserve"> HYPERLINK "https://law.wkinfo.com.cn/document/show?collection=legislation&amp;aid=MTAxMDAxMTg1NDk%3D&amp;language=中文"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中华人民共和国安全生产法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》有关规定追究法律责任。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76" w:name="No114_Z4T31"/>
      <w:bookmarkEnd w:id="13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1377" w:name="No115_Z4T31K1"/>
      <w:bookmarkEnd w:id="1377"/>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经营单位未对应急救援器材、设备和物资进行经常性维护、保养，导致发生严重生产安全事故或者生产安全事故危害扩大，或者在本单位发生生产安全事故后未立即采取相应的应急救援措施，造成严重后果的，由县级以上人民政府负有安全生产监督管理职责的部门依照《</w:t>
      </w:r>
      <w:r>
        <w:fldChar w:fldCharType="begin"/>
      </w:r>
      <w:r>
        <w:instrText xml:space="preserve"> HYPERLINK "https://law.wkinfo.com.cn/document/show?collection=legislation&amp;aid=MTAwMDAwNzI3NTU%3D&amp;language=中文"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中华人民共和国突发事件应对法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》有关规定追究法律责任。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78" w:name="No116_Z4T32"/>
      <w:bookmarkEnd w:id="13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1379" w:name="No117_Z4T32K1"/>
      <w:bookmarkEnd w:id="1379"/>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经营单位未将生产安全事故应急救援预案报送备案、未建立应急值班制度或者配备应急值班人员的，由县级以上人民政府负有安全生产监督管理职责的部门责令限期改正；逾期未改正的，处3万元以上5万元以下的罚款，对直接负责的主管人员和其他直接责任人员处1万元以上2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80" w:name="No118_Z4T33"/>
      <w:bookmarkEnd w:id="13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1381" w:name="No119_Z4T33K1"/>
      <w:bookmarkEnd w:id="1381"/>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违反本条例规定，构成违反治安管理行为的，由公安机关依法给予处罚；构成犯罪的，依法追究刑事责任。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382" w:name="No120_Z5"/>
      <w:bookmarkEnd w:id="1382"/>
      <w:r>
        <w:rPr>
          <w:rFonts w:hint="eastAsia" w:cs="宋体" w:asciiTheme="majorEastAsia" w:hAnsiTheme="majorEastAsia" w:eastAsiaTheme="majorEastAsia"/>
          <w:color w:val="000000" w:themeColor="text1"/>
          <w:sz w:val="24"/>
          <w:lang w:val="zh-CN"/>
          <w14:textFill>
            <w14:solidFill>
              <w14:schemeClr w14:val="tx1"/>
            </w14:solidFill>
          </w14:textFill>
        </w:rPr>
        <w:t>第五章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83" w:name="No121_Z5T34"/>
      <w:bookmarkEnd w:id="13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1384" w:name="No122_Z5T34K1"/>
      <w:bookmarkEnd w:id="1384"/>
      <w:r>
        <w:rPr>
          <w:rStyle w:val="17"/>
          <w:rFonts w:hint="eastAsia" w:cs="宋体" w:asciiTheme="majorEastAsia" w:hAnsiTheme="majorEastAsia" w:eastAsiaTheme="majorEastAsia"/>
          <w:color w:val="000000" w:themeColor="text1"/>
          <w:sz w:val="24"/>
          <w:lang w:val="zh-CN"/>
          <w14:textFill>
            <w14:solidFill>
              <w14:schemeClr w14:val="tx1"/>
            </w14:solidFill>
          </w14:textFill>
        </w:rPr>
        <w:t>储存、使用易燃易爆物品、危险化学品等危险物品的科研机构、学校、医院等单位的安全事故应急工作，参照本条例有关规定执行。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1385" w:name="No123_Z5T35"/>
      <w:bookmarkEnd w:id="13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1386" w:name="No124_Z5T35K1"/>
      <w:bookmarkEnd w:id="1386"/>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本条例自2019年4月1日起施行。</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rPr>
      </w:pPr>
      <w:r>
        <w:rPr>
          <w:rStyle w:val="17"/>
          <w:rFonts w:hint="eastAsia"/>
        </w:rPr>
        <w:t>《企业国有资产监督管理暂行条例(2019修订)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文号：中华人民共和国国务院令第709号</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lang w:val="zh-CN"/>
          <w14:textFill>
            <w14:solidFill>
              <w14:schemeClr w14:val="tx1"/>
            </w14:solidFill>
          </w14:textFill>
        </w:rPr>
      </w:pPr>
      <w:r>
        <w:rPr>
          <w:rStyle w:val="17"/>
          <w:rFonts w:hint="eastAsia" w:cs="宋体" w:asciiTheme="majorEastAsia" w:hAnsiTheme="majorEastAsia" w:eastAsiaTheme="majorEastAsia"/>
          <w:b/>
          <w:bCs/>
          <w:color w:val="000000" w:themeColor="text1"/>
          <w:sz w:val="24"/>
          <w:lang w:val="zh-CN"/>
          <w14:textFill>
            <w14:solidFill>
              <w14:schemeClr w14:val="tx1"/>
            </w14:solidFill>
          </w14:textFill>
        </w:rPr>
        <w:t>第一章 总 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第一条 为建立适应社会主义市场经济需要的国有资产监督管理体制，进一步搞好国有企业，推动国有经济布局和结构的战略性调整，发展和壮大国有经济，实现国有资产保值增值，制定本条例。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第二条 国有及国有控股企业、国有参股企业中的国有资产的监督管理，适用本条例。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金融机构中的国有资产的监督管理，不适用本条例。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第三条 本条例所称企业国有资产，是指国家对企业各种形式的投资和投资所形成的权益，以及依法认定为国家所有的其他权益。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第四条 企业国有资产属于国家所有。国家实行由国务院和地方人民政府分别代表国家履行出资人职责，享有所有者权益，权利、义务和责任相统一，管资产和管人、管事相结合的国有资产管理体制。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第五条 国务院代表国家对关系国民经济命脉和国家安全的大型国有及国有控股、国有参股企业，重要基础设施和重要自然资源等领域的国有及国有控股、国有参股企业，履行出资人职责。国务院履行出资人职责的企业，由国务院确定、公布。</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省、自治区、直辖市人民政府和设区的市、自治州级人民政府分别代表国家对由国务院履行出资人职责以外的国有及国有控股、国有参股企业，履行出资人职责。其中，省、自治区、直辖市人民政府履行出资人职责的国有及国有控股、国有参股企业，由省、自治区、直辖市人民政府确定、公布，并报国务院国有资产监督管理机构备案；其他由设区的市、自治州级人民政府履行出资人职责的国有及国有控股、国有参股企业，由设区的市、自治州级人民政府确定、公布，并报省、自治区、直辖市人民政府国有资产监督管理机构备案。</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国务院，省、自治区、直辖市人民政府，设区的市、自治州级人民政府履行出资人职责的企业，以下统称所出资企业。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第六条 国务院，省、自治区、直辖市人民政府，设区的市、自治州级人民政府，分别设立国有资产监督管理机构。国有资产监督管理机构根据授权，依法履行出资人职责，依法对企业国有资产进行监督管理。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企业国有资产较少的设区的市、自治州，经省、自治区、直辖市人民政府批准，可以不单独设立国有资产监督管理机构。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第七条 各级人民政府应当严格执行国有资产管理法律、法规，坚持政府的社会公共管理职能与国有资产出资人职能分开，坚持政企分开，实行所有权与经营权分离。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国有资产监督管理机构不行使政府的社会公共管理职能，政府其他机构、部门不履行企业国有资产出资人职责。</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第八条 国有资产监督管理机构应当依照本条例和其他有关法律、行政法规的规定，建立健全内部监督制度，严格执行法律、行政法规。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第九条 发生战争、严重自然灾害或者其他重大、紧急情况时，国家可以依法统一调用、处置企业国有资产。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第十条 所出资企业及其投资设立的企业，享有有关法律、行政法规规定的企业经营自主权。</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国有资产监督管理机构应当支持企业依法自主经营，除履行出资人职责以外，不得干预企业的生产经营活动。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第十一条 所出资企业应当努力提高经济效益，对其经营管理的企业国有资产承担保值增值责任。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所出资企业应当接受国有资产监督管理机构依法实施的监督管理，不得损害企业国有资产所有者和其他出资人的合法权益。</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lang w:val="zh-CN"/>
          <w14:textFill>
            <w14:solidFill>
              <w14:schemeClr w14:val="tx1"/>
            </w14:solidFill>
          </w14:textFill>
        </w:rPr>
      </w:pPr>
      <w:r>
        <w:rPr>
          <w:rStyle w:val="17"/>
          <w:rFonts w:hint="eastAsia" w:cs="宋体" w:asciiTheme="majorEastAsia" w:hAnsiTheme="majorEastAsia" w:eastAsiaTheme="majorEastAsia"/>
          <w:b/>
          <w:bCs/>
          <w:color w:val="000000" w:themeColor="text1"/>
          <w:sz w:val="24"/>
          <w:lang w:val="zh-CN"/>
          <w14:textFill>
            <w14:solidFill>
              <w14:schemeClr w14:val="tx1"/>
            </w14:solidFill>
          </w14:textFill>
        </w:rPr>
        <w:t>第二章 国有资产监督管理机构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第十二条 国务院国有资产监督管理机构是代表国务院履行出资人职责、负责监督管理企业国有资产的直属特设机构。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省、自治区、直辖市人民政府国有资产监督管理机构，设区的市、自治州级人民政府国有资产监督管理机构是代表本级政府履行出资人职责、负责监督管理企业国有资产的直属特设机构。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上级政府国有资产监督管理机构依法对下级政府的国有资产监督管理工作进行指导和监督。</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第十三条 国有资产监督管理机构的主要职责是：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（一）依照《中华人民共和国公司法》等法律、法规，对所出资企业履行出资人职责，维护所有者权益；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（二）指导推进国有及国有控股企业的改革和重组；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（三）依照规定向所出资企业委派监事；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（四）依照法定程序对所出资企业的企业负责人进行任免、考核，并根据考核结果对其进行奖惩；</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（五）通过统计、稽核等方式对企业国有资产的保值增值情况进行监管；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（六）履行出资人的其他职责和承办本级政府交办的其他事项。</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国务院国有资产监督管理机构除前款规定职责外，可以制定企业国有资产监督管理的规章、制度。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第十四条 国有资产监督管理机构的主要义务是：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（一）推进国有资产合理流动和优化配置，推动国有经济布局和结构的调整；</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（二）保持和提高关系国民经济命脉和国家安全领域国有经济的控制力和竞争力，提高国有经济的整体素质；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（三）探索有效的企业国有资产经营体制和方式，加强企业国有资产监督管理工作，促进企业国有资产保值增值，防止企业国有资产流失；</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（四）指导和促进国有及国有控股企业建立现代企业制度，完善法人治理结构，推进管理现代化；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（五）尊重、维护国有及国有控股企业经营自主权，依法维护企业合法权益，促进企业依法经营管理，增强企业竞争力；</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（六）指导和协调解决国有及国有控股企业改革与发展中的困难和问题。</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第十五条 国有资产监督管理机构应当向本级政府报告企业国有资产监督管理工作、国有资产保值增值状况和其他重大事项。</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lang w:val="zh-CN"/>
          <w14:textFill>
            <w14:solidFill>
              <w14:schemeClr w14:val="tx1"/>
            </w14:solidFill>
          </w14:textFill>
        </w:rPr>
      </w:pPr>
      <w:r>
        <w:rPr>
          <w:rStyle w:val="17"/>
          <w:rFonts w:hint="eastAsia" w:cs="宋体" w:asciiTheme="majorEastAsia" w:hAnsiTheme="majorEastAsia" w:eastAsiaTheme="majorEastAsia"/>
          <w:b/>
          <w:bCs/>
          <w:color w:val="000000" w:themeColor="text1"/>
          <w:sz w:val="24"/>
          <w:lang w:val="zh-CN"/>
          <w14:textFill>
            <w14:solidFill>
              <w14:schemeClr w14:val="tx1"/>
            </w14:solidFill>
          </w14:textFill>
        </w:rPr>
        <w:t>第三章 企业负责人管理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第十六条 国有资产监督管理机构应当建立健全适应现代企业制度要求的企业负责人的选用机制和激励约束机制。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第十七条 国有资产监督管理机构依照有关规定，任免或者建议任免所出资企业的企业负责人：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（一）任免国有独资企业的总经理、副总经理、总会计师及其他企业负责人；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（二）任免国有独资公司的董事长、副董事长、董事，并向其提出总经理、副总经理、总会计师等的任免建议；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（三）依照公司章程，提出向国有控股的公司派出的董事、监事人选，推荐国有控股的公司的董事长、副董事长和监事会主席人选，并向其提出总经理、副总经理、总会计师人选的建议；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（四）依照公司章程，提出向国有参股的公司派出的董事、监事人选。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国务院，省、自治区、直辖市人民政府，设区的市、自治州级人民政府，对所出资企业的企业负责人的任免另有规定的，按照有关规定执行。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第十八条 国有资产监督管理机构应当建立企业负责人经营业绩考核制度，与其任命的企业负责人签订业绩合同，根据业绩合同对企业负责人进行年度考核和任期考核。</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第十九条 国有资产监督管理机构应当依照有关规定，确定所出资企业中的国有独资企业、国有独资公司的企业负责人的薪酬；依据考核结果，决定其向所出资企业派出的企业负责人的奖惩。</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lang w:val="zh-CN"/>
          <w14:textFill>
            <w14:solidFill>
              <w14:schemeClr w14:val="tx1"/>
            </w14:solidFill>
          </w14:textFill>
        </w:rPr>
      </w:pPr>
      <w:r>
        <w:rPr>
          <w:rStyle w:val="17"/>
          <w:rFonts w:hint="eastAsia" w:cs="宋体" w:asciiTheme="majorEastAsia" w:hAnsiTheme="majorEastAsia" w:eastAsiaTheme="majorEastAsia"/>
          <w:b/>
          <w:bCs/>
          <w:color w:val="000000" w:themeColor="text1"/>
          <w:sz w:val="24"/>
          <w:lang w:val="zh-CN"/>
          <w14:textFill>
            <w14:solidFill>
              <w14:schemeClr w14:val="tx1"/>
            </w14:solidFill>
          </w14:textFill>
        </w:rPr>
        <w:t>第四章 企业重大事项管理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第二十条 国有资产监督管理机构负责指导国有及国有控股企业建立现代企业制度，审核批准其所出资企业中的国有独资企业、国有独资公司的重组、股份制改造方案和所出资企业中的国有独资公司的章程。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第二十一条 国有资产监督管理机构依照法定程序决定其所出资企业中的国有独资企业、国有独资公司的分立、合并、破产、解散、增减资本、发行公司债券等重大事项。其中，重要的国有独资企业、国有独资公司分立、合并、破产、解散的，应当由国有资产监督管理机构审核后，报本级人民政府批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国有资产监督管理机构依照法定程序审核、决定国防科技工业领域其所出资企业中的国有独资企业、国有独资公司的有关重大事项时，按照国家有关法律、规定执行。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第二十二条 国有资产监督管理机构依照公司法的规定，派出股东代表、董事，参加国有控股的公司、国有参股的公司的股东会、董事会。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控股的公司、国有参股的公司的股东会、董事会决定公司的分立、合并、破产、解散、增减资本、发行公司债券、任免企业负责人等重大事项时，国有资产监督管理机构派出的股东代表、董事，应当按照国有资产监督管理机构的指示发表意见、行使表决权。</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国有资产监督管理机构派出的股东代表、董事，应当将其履行职责的有关情况及时向国有资产监督管理机构报告。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第二十三条 国有资产监督管理机构决定其所出资企业的国有股权转让。其中，转让全部国有股权或者转让部分国有股权致使国家不再拥有控股地位的，报本级人民政府批准。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第二十四条 所出资企业投资设立的重要子企业的重大事项，需由所出资企业报国有资产监督管理机构批准的，管理办法由国务院国有资产监督管理机构另行制定，报国务院批准。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第二十五条 国有资产监督管理机构依照国家有关规定组织协调所出资企业中的国有独资企业、国有独资公司的兼并破产工作，并配合有关部门做好企业下岗职工安置等工作。</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第二十六条 国有资产监督管理机构依照国家有关规定拟订所出资企业收入分配制度改革的指导意见，调控所出资企业工资分配的总体水平。</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第二十七条 国有资产监督管理机构可以对所出资企业中具备条件的国有独资企业、国有独资公司进行国有资产授权经营。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被授权的国有独资企业、国有独资公司对其全资、控股、参股企业中国家投资形成的国有资产依法进行经营、管理和监督。</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第二十八条 被授权的国有独资企业、国有独资公司应当建立和完善规范的现代企业制度，并承担企业国有资产的保值增值责任。</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lang w:val="zh-CN"/>
          <w14:textFill>
            <w14:solidFill>
              <w14:schemeClr w14:val="tx1"/>
            </w14:solidFill>
          </w14:textFill>
        </w:rPr>
      </w:pPr>
      <w:r>
        <w:rPr>
          <w:rStyle w:val="17"/>
          <w:rFonts w:hint="eastAsia" w:cs="宋体" w:asciiTheme="majorEastAsia" w:hAnsiTheme="majorEastAsia" w:eastAsiaTheme="majorEastAsia"/>
          <w:b/>
          <w:bCs/>
          <w:color w:val="000000" w:themeColor="text1"/>
          <w:sz w:val="24"/>
          <w:lang w:val="zh-CN"/>
          <w14:textFill>
            <w14:solidFill>
              <w14:schemeClr w14:val="tx1"/>
            </w14:solidFill>
          </w14:textFill>
        </w:rPr>
        <w:t>第五章 企业国有资产管理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第二十九条 国有资产监督管理机构依照国家有关规定，负责企业国有资产的产权界定、产权登记、资产评估监管、清产核资、资产统计、综合评价等基础管理工作。</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国有资产监督管理机构协调其所出资企业之间的企业国有资产产权纠纷。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第三十条 国有资产监督管理机构应当建立企业国有资产产权交易监督管理制度，加强企业国有资产产权交易的监督管理，促进企业国有资产的合理流动，防止企业国有资产流失。</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第三十一条 国有资产监督管理机构对其所出资企业的企业国有资产收益依法履行出资人职责；对其所出资企业的重大投融资规划、发展战略和规划，依照国家发展规划和产业政策履行出资人职责。</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第三十二条 所出资企业中的国有独资企业、国有独资公司的重大资产处置，需由国有资产监督管理机构批准的，依照有关规定执行。</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lang w:val="zh-CN"/>
          <w14:textFill>
            <w14:solidFill>
              <w14:schemeClr w14:val="tx1"/>
            </w14:solidFill>
          </w14:textFill>
        </w:rPr>
      </w:pPr>
      <w:r>
        <w:rPr>
          <w:rStyle w:val="17"/>
          <w:rFonts w:hint="eastAsia" w:cs="宋体" w:asciiTheme="majorEastAsia" w:hAnsiTheme="majorEastAsia" w:eastAsiaTheme="majorEastAsia"/>
          <w:b/>
          <w:bCs/>
          <w:color w:val="000000" w:themeColor="text1"/>
          <w:sz w:val="24"/>
          <w:lang w:val="zh-CN"/>
          <w14:textFill>
            <w14:solidFill>
              <w14:schemeClr w14:val="tx1"/>
            </w14:solidFill>
          </w14:textFill>
        </w:rPr>
        <w:t>第六章 企业国有资产监督</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第三十三条 国有资产监督管理机构依法对所出资企业财务进行监督，建立和完善国有资产保值增值指标体系，维护国有资产出资人的权益。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第三十四条 国有及国有控股企业应当加强内部监督和风险控制，依照国家有关规定建立健全财务、审计、企业法律顾问和职工民主监督等制度。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第三十五条 所出资企业中的国有独资企业、国有独资公司应当按照规定定期向国有资产监督管理机构报告财务状况、生产经营状况和国有资产保值增值状况。</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lang w:val="zh-CN"/>
          <w14:textFill>
            <w14:solidFill>
              <w14:schemeClr w14:val="tx1"/>
            </w14:solidFill>
          </w14:textFill>
        </w:rPr>
      </w:pPr>
      <w:r>
        <w:rPr>
          <w:rStyle w:val="17"/>
          <w:rFonts w:hint="eastAsia" w:cs="宋体" w:asciiTheme="majorEastAsia" w:hAnsiTheme="majorEastAsia" w:eastAsiaTheme="majorEastAsia"/>
          <w:b/>
          <w:bCs/>
          <w:color w:val="000000" w:themeColor="text1"/>
          <w:sz w:val="24"/>
          <w:lang w:val="zh-CN"/>
          <w14:textFill>
            <w14:solidFill>
              <w14:schemeClr w14:val="tx1"/>
            </w14:solidFill>
          </w14:textFill>
        </w:rPr>
        <w:t>第七章 法律责任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第三十六条 国有资产监督管理机构不按规定任免或者建议任免所出资企业的企业负责人，或者违法干预所出资企业的生产经营活动，侵犯其合法权益，造成企业国有资产损失或者其他严重后果的，对直接负责的主管人员和其他直接责任人员依法给予行政处分；构成犯罪的，依法追究刑事责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第三十七条 所出资企业中的国有独资企业、国有独资公司未按照规定向国有资产监督管理机构报告财务状况、生产经营状况和国有资产保值增值状况的，予以警告；情节严重的，对直接负责的主管人员和其他直接责任人员依法给予纪律处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第三十八条 国有及国有控股企业的企业负责人滥用职权、玩忽职守，造成企业国有资产损失的，应负赔偿责任，并对其依法给予纪律处分；构成犯罪的，依法追究刑事责任。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第三十九条 对企业国有资产损失负有责任受到撤职以上纪律处分的国有及国有控股企业的企业负责人，5年内不得担任任何国有及国有控股企业的企业负责人；造成企业国有资产重大损失或者被判处刑罚的，终身不得担任任何国有及国有控股企业的企业负责人。</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lang w:val="zh-CN"/>
          <w14:textFill>
            <w14:solidFill>
              <w14:schemeClr w14:val="tx1"/>
            </w14:solidFill>
          </w14:textFill>
        </w:rPr>
      </w:pPr>
      <w:r>
        <w:rPr>
          <w:rStyle w:val="17"/>
          <w:rFonts w:hint="eastAsia" w:cs="宋体" w:asciiTheme="majorEastAsia" w:hAnsiTheme="majorEastAsia" w:eastAsiaTheme="majorEastAsia"/>
          <w:b/>
          <w:bCs/>
          <w:color w:val="000000" w:themeColor="text1"/>
          <w:sz w:val="24"/>
          <w:lang w:val="zh-CN"/>
          <w14:textFill>
            <w14:solidFill>
              <w14:schemeClr w14:val="tx1"/>
            </w14:solidFill>
          </w14:textFill>
        </w:rPr>
        <w:t>第八章 附 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第四十条 国有及国有控股企业、国有参股企业的组织形式、组织机构、权利和义务等，依照《中华人民共和国公司法》等法律、行政法规和本条例的规定执行。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第四十一条 国有及国有控股企业、国有参股企业中中国共产党基层组织建设、社会主义精神文明建设和党风廉政建设，依照《中国共产党章程》和有关规定执行。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国有及国有控股企业、国有参股企业中工会组织依照《中华人民共和国工会法》和《中国工会章程》的有关规定执行。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第四十二条 国务院国有资产监督管理机构，省、自治区、直辖市人民政府可以依据本条例制定实施办法。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第四十三条 本条例施行前制定的有关企业国有资产监督管理的行政法规与本条例不一致的，依照本条例的规定执行。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第四十四条 政企尚未分开的单位，应当按照国务院的规定，加快改革，实现政企分开。政企分开后的企业，由国有资产监督管理机构依法履行出资人职责，依法对企业国有资产进行监督管理。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t>第四十五条 本条例自公布之日起施行。</w:t>
      </w: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《优化营商环境条例》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文号：中华人民共和国国务院令第722号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为了持续优化营商环境，不断解放和发展社会生产力，加快建设现代化经济体系，推动高质量发展，制定本条例。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本条例所称营商环境，是指企业等市场主体在市场经济活动中所涉及的体制机制性因素和条件。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持续深化简政放权、放管结合、优化服务改革，最大限度减少政府对市场资源的直接配置，最大限度减少政府对市场活动的直接干预，加强和规范事中事后监管，着力提升政务服务能力和水平，切实降低制度性交易成本，更大激发市场活力和社会创造力，增强发展动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各级人民政府及其部门应当坚持政务公开透明，以公开为常态、不公开为例外，全面推进决策、执行、管理、服务、结果公开。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87" w:name="No15_Z1T4"/>
      <w:bookmarkEnd w:id="13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1388" w:name="No16_Z1T4K1"/>
      <w:bookmarkEnd w:id="1388"/>
      <w:r>
        <w:rPr>
          <w:rStyle w:val="17"/>
          <w:rFonts w:hint="eastAsia" w:cs="宋体" w:asciiTheme="majorEastAsia" w:hAnsiTheme="majorEastAsia" w:eastAsiaTheme="majorEastAsia"/>
          <w:color w:val="000000" w:themeColor="text1"/>
          <w:sz w:val="24"/>
          <w:lang w:val="zh-CN"/>
          <w14:textFill>
            <w14:solidFill>
              <w14:schemeClr w14:val="tx1"/>
            </w14:solidFill>
          </w14:textFill>
        </w:rPr>
        <w:t>优化营商环境应当坚持市场化、法治化、国际化原则，以市场主体需求为导向，以深刻转变政府职能为核心，创新体制机制、强化协同联动、完善法治保障，对标国际先进水平，为各类市场主体投资兴业营造稳定、公平、透明、可预期的良好环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89" w:name="No17_Z1T5"/>
      <w:bookmarkEnd w:id="13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1390" w:name="No18_Z1T5K1"/>
      <w:bookmarkEnd w:id="1390"/>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国家加快建立统一开放、竞争有序的现代市场体系，依法促进各类生产要素自由流动，保障各类市场主体公平参与市场竞争。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91" w:name="No19_Z1T6"/>
      <w:bookmarkEnd w:id="13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1392" w:name="No20_Z1T6K1"/>
      <w:bookmarkEnd w:id="139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国家鼓励、支持、引导非公有制经济发展，激发非公有制经济活力和创造力。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93" w:name="No21_Z1T6K2"/>
      <w:bookmarkEnd w:id="1393"/>
      <w:r>
        <w:rPr>
          <w:rFonts w:hint="eastAsia" w:cs="宋体" w:asciiTheme="majorEastAsia" w:hAnsiTheme="majorEastAsia" w:eastAsiaTheme="majorEastAsia"/>
          <w:color w:val="000000" w:themeColor="text1"/>
          <w:sz w:val="24"/>
          <w:lang w:val="zh-CN"/>
          <w14:textFill>
            <w14:solidFill>
              <w14:schemeClr w14:val="tx1"/>
            </w14:solidFill>
          </w14:textFill>
        </w:rPr>
        <w:t>国家进一步扩大对外开放，积极促进外商投资，平等对待内资企业、外商投资企业等各类市场主体。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94" w:name="No22_Z1T7"/>
      <w:bookmarkEnd w:id="13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1395" w:name="No23_Z1T7K1"/>
      <w:bookmarkEnd w:id="1395"/>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各级人民政府应当加强对优化营商环境工作的组织领导，完善优化营商环境的政策措施，建立健全统筹推进、督促落实优化营商环境工作的相关机制，及时协调、解决优化营商环境工作中的重大问题。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96" w:name="No24_Z1T7K2"/>
      <w:bookmarkEnd w:id="1396"/>
      <w:r>
        <w:rPr>
          <w:rFonts w:hint="eastAsia" w:cs="宋体" w:asciiTheme="majorEastAsia" w:hAnsiTheme="majorEastAsia" w:eastAsiaTheme="majorEastAsia"/>
          <w:color w:val="000000" w:themeColor="text1"/>
          <w:sz w:val="24"/>
          <w:lang w:val="zh-CN"/>
          <w14:textFill>
            <w14:solidFill>
              <w14:schemeClr w14:val="tx1"/>
            </w14:solidFill>
          </w14:textFill>
        </w:rPr>
        <w:t>县级以上人民政府有关部门应当按照职责分工，做好优化营商环境的相关工作。县级以上地方人民政府根据实际情况，可以明确优化营商环境工作的主管部门。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97" w:name="No25_Z1T7K3"/>
      <w:bookmarkEnd w:id="1397"/>
      <w:r>
        <w:rPr>
          <w:rFonts w:hint="eastAsia" w:cs="宋体" w:asciiTheme="majorEastAsia" w:hAnsiTheme="majorEastAsia" w:eastAsiaTheme="majorEastAsia"/>
          <w:color w:val="000000" w:themeColor="text1"/>
          <w:sz w:val="24"/>
          <w:lang w:val="zh-CN"/>
          <w14:textFill>
            <w14:solidFill>
              <w14:schemeClr w14:val="tx1"/>
            </w14:solidFill>
          </w14:textFill>
        </w:rPr>
        <w:t>国家鼓励和支持各地区、各部门结合实际情况，在法治框架内积极探索原创性、差异化的优化营商环境具体措施；对探索中出现失误或者偏差，符合规定条件的，可以予以免责或者减轻责任。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398" w:name="No26_Z1T8"/>
      <w:bookmarkEnd w:id="13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1399" w:name="No27_Z1T8K1"/>
      <w:bookmarkEnd w:id="1399"/>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国家建立和完善以市场主体和社会公众满意度为导向的营商环境评价体系，发挥营商环境评价对优化营商环境的引领和督促作用。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00" w:name="No28_Z1T8K2"/>
      <w:bookmarkEnd w:id="1400"/>
      <w:r>
        <w:rPr>
          <w:rFonts w:hint="eastAsia" w:cs="宋体" w:asciiTheme="majorEastAsia" w:hAnsiTheme="majorEastAsia" w:eastAsiaTheme="majorEastAsia"/>
          <w:color w:val="000000" w:themeColor="text1"/>
          <w:sz w:val="24"/>
          <w:lang w:val="zh-CN"/>
          <w14:textFill>
            <w14:solidFill>
              <w14:schemeClr w14:val="tx1"/>
            </w14:solidFill>
          </w14:textFill>
        </w:rPr>
        <w:t>开展营商环境评价，不得影响各地区、各部门正常工作，不得影响市场主体正常生产经营活动或者增加市场主体负担。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01" w:name="No29_Z1T8K3"/>
      <w:bookmarkEnd w:id="1401"/>
      <w:r>
        <w:rPr>
          <w:rFonts w:hint="eastAsia" w:cs="宋体" w:asciiTheme="majorEastAsia" w:hAnsiTheme="majorEastAsia" w:eastAsiaTheme="majorEastAsia"/>
          <w:color w:val="000000" w:themeColor="text1"/>
          <w:sz w:val="24"/>
          <w:lang w:val="zh-CN"/>
          <w14:textFill>
            <w14:solidFill>
              <w14:schemeClr w14:val="tx1"/>
            </w14:solidFill>
          </w14:textFill>
        </w:rPr>
        <w:t>任何单位不得利用营商环境评价谋取利益。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市场主体应当遵守法律法规，恪守社会公德和商业道德，诚实守信、公平竞争，履行安全、质量、劳动者权益保护、消费者权益保护等方面的法定义务，在国际经贸活动中遵循国际通行规则。</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402" w:name="No32_Z2"/>
      <w:bookmarkEnd w:id="1402"/>
      <w:r>
        <w:rPr>
          <w:rFonts w:hint="eastAsia" w:cs="宋体" w:asciiTheme="majorEastAsia" w:hAnsiTheme="majorEastAsia" w:eastAsiaTheme="majorEastAsia"/>
          <w:color w:val="000000" w:themeColor="text1"/>
          <w:sz w:val="24"/>
          <w:lang w:val="zh-CN"/>
          <w14:textFill>
            <w14:solidFill>
              <w14:schemeClr w14:val="tx1"/>
            </w14:solidFill>
          </w14:textFill>
        </w:rPr>
        <w:t>第二章 市场主体保护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国家坚持权利平等、机会平等、规则平等，保障各种所有制经济平等受到法律保护。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03" w:name="No35_Z2T11"/>
      <w:bookmarkEnd w:id="14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1404" w:name="No36_Z2T11K1"/>
      <w:bookmarkEnd w:id="1404"/>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市场主体依法享有经营自主权。对依法应当由市场主体自主决策的各类事项，任何单位和个人不得干预。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05" w:name="No37_Z2T12"/>
      <w:bookmarkEnd w:id="14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1406" w:name="No38_Z2T12K1"/>
      <w:bookmarkEnd w:id="1406"/>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国家保障各类市场主体依法平等使用资金、技术、人力资源、土地使用权及其他自然资源等各类生产要素和公共服务资源。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07" w:name="No39_Z2T12K2"/>
      <w:bookmarkEnd w:id="1407"/>
      <w:r>
        <w:rPr>
          <w:rFonts w:hint="eastAsia" w:cs="宋体" w:asciiTheme="majorEastAsia" w:hAnsiTheme="majorEastAsia" w:eastAsiaTheme="majorEastAsia"/>
          <w:color w:val="000000" w:themeColor="text1"/>
          <w:sz w:val="24"/>
          <w:lang w:val="zh-CN"/>
          <w14:textFill>
            <w14:solidFill>
              <w14:schemeClr w14:val="tx1"/>
            </w14:solidFill>
          </w14:textFill>
        </w:rPr>
        <w:t>各类市场主体依法平等适用国家支持发展的政策。政府及其有关部门在政府资金安排、土地供应、税费减免、资质许可、标准制定、项目申报、职称评定、人力资源政策等方面，应当依法平等对待各类市场主体，不得制定或者实施歧视性政策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08" w:name="No40_Z2T13"/>
      <w:bookmarkEnd w:id="14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1409" w:name="No41_Z2T13K1"/>
      <w:bookmarkEnd w:id="1409"/>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招标投标和政府采购应当公开透明、公平公正，依法平等对待各类所有制和不同地区的市场主体，不得以不合理条件或者产品产地来源等进行限制或者排斥。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10" w:name="No42_Z2T13K2"/>
      <w:bookmarkEnd w:id="1410"/>
      <w:r>
        <w:rPr>
          <w:rFonts w:hint="eastAsia" w:cs="宋体" w:asciiTheme="majorEastAsia" w:hAnsiTheme="majorEastAsia" w:eastAsiaTheme="majorEastAsia"/>
          <w:color w:val="000000" w:themeColor="text1"/>
          <w:sz w:val="24"/>
          <w:lang w:val="zh-CN"/>
          <w14:textFill>
            <w14:solidFill>
              <w14:schemeClr w14:val="tx1"/>
            </w14:solidFill>
          </w14:textFill>
        </w:rPr>
        <w:t>政府有关部门应当加强招标投标和政府采购监管，依法纠正和查处违法违规行为。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11" w:name="No43_Z2T14"/>
      <w:bookmarkEnd w:id="14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1412" w:name="No44_Z2T14K1"/>
      <w:bookmarkEnd w:id="141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国家依法保护市场主体的财产权和其他合法权益，保护企业经营者人身和财产安全。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13" w:name="No45_Z2T14K2"/>
      <w:bookmarkEnd w:id="1413"/>
      <w:r>
        <w:rPr>
          <w:rFonts w:hint="eastAsia" w:cs="宋体" w:asciiTheme="majorEastAsia" w:hAnsiTheme="majorEastAsia" w:eastAsiaTheme="majorEastAsia"/>
          <w:color w:val="000000" w:themeColor="text1"/>
          <w:sz w:val="24"/>
          <w:lang w:val="zh-CN"/>
          <w14:textFill>
            <w14:solidFill>
              <w14:schemeClr w14:val="tx1"/>
            </w14:solidFill>
          </w14:textFill>
        </w:rPr>
        <w:t>严禁违反法定权限、条件、程序对市场主体的财产和企业经营者个人财产实施查封、冻结和扣押等行政强制措施；依法确需实施前述行政强制措施的，应当限定在所必需的范围内。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14" w:name="No46_Z2T14K3"/>
      <w:bookmarkEnd w:id="1414"/>
      <w:r>
        <w:rPr>
          <w:rFonts w:hint="eastAsia" w:cs="宋体" w:asciiTheme="majorEastAsia" w:hAnsiTheme="majorEastAsia" w:eastAsiaTheme="majorEastAsia"/>
          <w:color w:val="000000" w:themeColor="text1"/>
          <w:sz w:val="24"/>
          <w:lang w:val="zh-CN"/>
          <w14:textFill>
            <w14:solidFill>
              <w14:schemeClr w14:val="tx1"/>
            </w14:solidFill>
          </w14:textFill>
        </w:rPr>
        <w:t>禁止在法律、法规规定之外要求市场主体提供财力、物力或者人力的摊派行为。市场主体有权拒绝任何形式的摊派。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15" w:name="No47_Z2T15"/>
      <w:bookmarkEnd w:id="14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1416" w:name="No48_Z2T15K1"/>
      <w:bookmarkEnd w:id="1416"/>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国家建立知识产权侵权惩罚性赔偿制度，推动建立知识产权快速协同保护机制，健全知识产权纠纷多元化解决机制和知识产权维权援助机制，加大对知识产权的保护力度。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17" w:name="No49_Z2T15K2"/>
      <w:bookmarkEnd w:id="1417"/>
      <w:r>
        <w:rPr>
          <w:rFonts w:hint="eastAsia" w:cs="宋体" w:asciiTheme="majorEastAsia" w:hAnsiTheme="majorEastAsia" w:eastAsiaTheme="majorEastAsia"/>
          <w:color w:val="000000" w:themeColor="text1"/>
          <w:sz w:val="24"/>
          <w:lang w:val="zh-CN"/>
          <w14:textFill>
            <w14:solidFill>
              <w14:schemeClr w14:val="tx1"/>
            </w14:solidFill>
          </w14:textFill>
        </w:rPr>
        <w:t>国家持续深化商标注册、专利申请便利化改革，提高商标注册、专利申请审查效率。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18" w:name="No50_Z2T16"/>
      <w:bookmarkEnd w:id="14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1419" w:name="No51_Z2T16K1"/>
      <w:bookmarkEnd w:id="1419"/>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国家加大中小投资者权益保护力度，完善中小投资者权益保护机制，保障中小投资者的知情权、参与权，提升中小投资者维护合法权益的便利度。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20" w:name="No52_Z2T17"/>
      <w:bookmarkEnd w:id="14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1421" w:name="No53_Z2T17K1"/>
      <w:bookmarkEnd w:id="1421"/>
      <w:r>
        <w:rPr>
          <w:rStyle w:val="17"/>
          <w:rFonts w:hint="eastAsia" w:cs="宋体" w:asciiTheme="majorEastAsia" w:hAnsiTheme="majorEastAsia" w:eastAsiaTheme="majorEastAsia"/>
          <w:color w:val="000000" w:themeColor="text1"/>
          <w:sz w:val="24"/>
          <w:lang w:val="zh-CN"/>
          <w14:textFill>
            <w14:solidFill>
              <w14:schemeClr w14:val="tx1"/>
            </w14:solidFill>
          </w14:textFill>
        </w:rPr>
        <w:t>除法律、法规另有规定外，市场主体有权自主决定加入或者退出行业协会商会等社会组织，任何单位和个人不得干预。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22" w:name="No54_Z2T17K2"/>
      <w:bookmarkEnd w:id="1422"/>
      <w:r>
        <w:rPr>
          <w:rFonts w:hint="eastAsia" w:cs="宋体" w:asciiTheme="majorEastAsia" w:hAnsiTheme="majorEastAsia" w:eastAsiaTheme="majorEastAsia"/>
          <w:color w:val="000000" w:themeColor="text1"/>
          <w:sz w:val="24"/>
          <w:lang w:val="zh-CN"/>
          <w14:textFill>
            <w14:solidFill>
              <w14:schemeClr w14:val="tx1"/>
            </w14:solidFill>
          </w14:textFill>
        </w:rPr>
        <w:t>除法律、法规另有规定外，任何单位和个人不得强制或者变相强制市场主体参加评比、达标、表彰、培训、考核、考试以及类似活动，不得借前述活动向市场主体收费或者变相收费。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23" w:name="No55_Z2T18"/>
      <w:bookmarkEnd w:id="14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1424" w:name="No56_Z2T18K1"/>
      <w:bookmarkEnd w:id="1424"/>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国家推动建立全国统一的市场主体维权服务平台，为市场主体提供高效、便捷的维权服务。</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425" w:name="No57_Z3"/>
      <w:bookmarkEnd w:id="1425"/>
      <w:r>
        <w:rPr>
          <w:rFonts w:hint="eastAsia" w:cs="宋体" w:asciiTheme="majorEastAsia" w:hAnsiTheme="majorEastAsia" w:eastAsiaTheme="majorEastAsia"/>
          <w:color w:val="000000" w:themeColor="text1"/>
          <w:sz w:val="24"/>
          <w:lang w:val="zh-CN"/>
          <w14:textFill>
            <w14:solidFill>
              <w14:schemeClr w14:val="tx1"/>
            </w14:solidFill>
          </w14:textFill>
        </w:rPr>
        <w:t>第三章 市场环境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26" w:name="No58_Z3T19"/>
      <w:bookmarkEnd w:id="14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1427" w:name="No59_Z3T19K1"/>
      <w:bookmarkEnd w:id="1427"/>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国家持续深化商事制度改革，统一企业登记业务规范，统一数据标准和平台服务接口，采用统一社会信用代码进行登记管理。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28" w:name="No60_Z3T19K2"/>
      <w:bookmarkEnd w:id="1428"/>
      <w:r>
        <w:rPr>
          <w:rFonts w:hint="eastAsia" w:cs="宋体" w:asciiTheme="majorEastAsia" w:hAnsiTheme="majorEastAsia" w:eastAsiaTheme="majorEastAsia"/>
          <w:color w:val="000000" w:themeColor="text1"/>
          <w:sz w:val="24"/>
          <w:lang w:val="zh-CN"/>
          <w14:textFill>
            <w14:solidFill>
              <w14:schemeClr w14:val="tx1"/>
            </w14:solidFill>
          </w14:textFill>
        </w:rPr>
        <w:t>国家推进“证照分离”改革，持续精简涉企经营许可事项，依法采取直接取消审批、审批改为备案、实行告知承诺、优化审批服务等方式，对所有涉企经营许可事项进行分类管理，为企业取得营业执照后开展相关经营活动提供便利。除法律、行政法规规定的特定领域外，涉企经营许可事项不得作为企业登记的前置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29" w:name="No61_Z3T19K3"/>
      <w:bookmarkEnd w:id="1429"/>
      <w:r>
        <w:rPr>
          <w:rFonts w:hint="eastAsia" w:cs="宋体" w:asciiTheme="majorEastAsia" w:hAnsiTheme="majorEastAsia" w:eastAsiaTheme="majorEastAsia"/>
          <w:color w:val="000000" w:themeColor="text1"/>
          <w:sz w:val="24"/>
          <w:lang w:val="zh-CN"/>
          <w14:textFill>
            <w14:solidFill>
              <w14:schemeClr w14:val="tx1"/>
            </w14:solidFill>
          </w14:textFill>
        </w:rPr>
        <w:t>政府有关部门应当按照国家有关规定，简化企业从申请设立到具备一般性经营条件所需办理的手续。在国家规定的企业开办时限内，各地区应当确定并公开具体办理时间。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30" w:name="No62_Z3T19K4"/>
      <w:bookmarkEnd w:id="1430"/>
      <w:r>
        <w:rPr>
          <w:rFonts w:hint="eastAsia" w:cs="宋体" w:asciiTheme="majorEastAsia" w:hAnsiTheme="majorEastAsia" w:eastAsiaTheme="majorEastAsia"/>
          <w:color w:val="000000" w:themeColor="text1"/>
          <w:sz w:val="24"/>
          <w:lang w:val="zh-CN"/>
          <w14:textFill>
            <w14:solidFill>
              <w14:schemeClr w14:val="tx1"/>
            </w14:solidFill>
          </w14:textFill>
        </w:rPr>
        <w:t>企业申请办理住所等相关变更登记的，有关部门应当依法及时办理，不得限制。除法律、法规、规章另有规定外，企业迁移后其持有的有效许可证件不再重复办理。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31" w:name="No63_Z3T20"/>
      <w:bookmarkEnd w:id="14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1432" w:name="No64_Z3T20K1"/>
      <w:bookmarkEnd w:id="143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国家持续放宽市场准入，并实行全国统一的市场准入负面清单制度。市场准入负面清单以外的领域，各类市场主体均可以依法平等进入。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33" w:name="No65_Z3T20K2"/>
      <w:bookmarkEnd w:id="1433"/>
      <w:r>
        <w:rPr>
          <w:rFonts w:hint="eastAsia" w:cs="宋体" w:asciiTheme="majorEastAsia" w:hAnsiTheme="majorEastAsia" w:eastAsiaTheme="majorEastAsia"/>
          <w:color w:val="000000" w:themeColor="text1"/>
          <w:sz w:val="24"/>
          <w:lang w:val="zh-CN"/>
          <w14:textFill>
            <w14:solidFill>
              <w14:schemeClr w14:val="tx1"/>
            </w14:solidFill>
          </w14:textFill>
        </w:rPr>
        <w:t>各地区、各部门不得另行制定市场准入性质的负面清单。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34" w:name="No66_Z3T21"/>
      <w:bookmarkEnd w:id="14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1435" w:name="No67_Z3T21K1"/>
      <w:bookmarkEnd w:id="1435"/>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政府有关部门应当加大反垄断和反不正当竞争执法力度，有效预防和制止市场经济活动中的垄断行为、不正当竞争行为以及滥用行政权力排除、限制竞争的行为，营造公平竞争的市场环境。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36" w:name="No68_Z3T22"/>
      <w:bookmarkEnd w:id="14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1437" w:name="No69_Z3T22K1"/>
      <w:bookmarkEnd w:id="1437"/>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国家建立健全统一开放、竞争有序的人力资源市场体系，打破城乡、地区、行业分割和身份、性别等歧视，促进人力资源有序社会性流动和合理配置。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38" w:name="No70_Z3T23"/>
      <w:bookmarkEnd w:id="14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1439" w:name="No71_Z3T23K1"/>
      <w:bookmarkEnd w:id="1439"/>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政府及其有关部门应当完善政策措施、强化创新服务，鼓励和支持市场主体拓展创新空间，持续推进产品、技术、商业模式、管理等创新，充分发挥市场主体在推动科技成果转化中的作用。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40" w:name="No72_Z3T24"/>
      <w:bookmarkEnd w:id="14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1441" w:name="No73_Z3T24K1"/>
      <w:bookmarkEnd w:id="1441"/>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政府及其有关部门应当严格落实国家各项减税降费政策，及时研究解决政策落实中的具体问题，确保减税降费政策全面、及时惠及市场主体。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42" w:name="No74_Z3T25"/>
      <w:bookmarkEnd w:id="14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1443" w:name="No75_Z3T25K1"/>
      <w:bookmarkEnd w:id="1443"/>
      <w:r>
        <w:rPr>
          <w:rStyle w:val="17"/>
          <w:rFonts w:hint="eastAsia" w:cs="宋体" w:asciiTheme="majorEastAsia" w:hAnsiTheme="majorEastAsia" w:eastAsiaTheme="majorEastAsia"/>
          <w:color w:val="000000" w:themeColor="text1"/>
          <w:sz w:val="24"/>
          <w:lang w:val="zh-CN"/>
          <w14:textFill>
            <w14:solidFill>
              <w14:schemeClr w14:val="tx1"/>
            </w14:solidFill>
          </w14:textFill>
        </w:rPr>
        <w:t>设立政府性基金、涉企行政事业性收费、涉企保证金，应当有法律、行政法规依据或者经国务院批准。对政府性基金、涉企行政事业性收费、涉企保证金以及实行政府定价的经营服务性收费，实行目录清单管理并向社会公开，目录清单之外的前述收费和保证金一律不得执行。推广以金融机构保函替代现金缴纳涉企保证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44" w:name="No76_Z3T26"/>
      <w:bookmarkEnd w:id="14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1445" w:name="No77_Z3T26K1"/>
      <w:bookmarkEnd w:id="1445"/>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国家鼓励和支持金融机构加大对民营企业、中小企业的支持力度，降低民营企业、中小企业综合融资成本。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46" w:name="No78_Z3T26K2"/>
      <w:bookmarkEnd w:id="1446"/>
      <w:r>
        <w:rPr>
          <w:rFonts w:hint="eastAsia" w:cs="宋体" w:asciiTheme="majorEastAsia" w:hAnsiTheme="majorEastAsia" w:eastAsiaTheme="majorEastAsia"/>
          <w:color w:val="000000" w:themeColor="text1"/>
          <w:sz w:val="24"/>
          <w:lang w:val="zh-CN"/>
          <w14:textFill>
            <w14:solidFill>
              <w14:schemeClr w14:val="tx1"/>
            </w14:solidFill>
          </w14:textFill>
        </w:rPr>
        <w:t>金融监督管理部门应当完善对商业银行等金融机构的监管考核和激励机制，鼓励、引导其增加对民营企业、中小企业的信贷投放，并合理增加中长期贷款和信用贷款支持，提高贷款审批效率。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47" w:name="No79_Z3T26K3"/>
      <w:bookmarkEnd w:id="1447"/>
      <w:r>
        <w:rPr>
          <w:rFonts w:hint="eastAsia" w:cs="宋体" w:asciiTheme="majorEastAsia" w:hAnsiTheme="majorEastAsia" w:eastAsiaTheme="majorEastAsia"/>
          <w:color w:val="000000" w:themeColor="text1"/>
          <w:sz w:val="24"/>
          <w:lang w:val="zh-CN"/>
          <w14:textFill>
            <w14:solidFill>
              <w14:schemeClr w14:val="tx1"/>
            </w14:solidFill>
          </w14:textFill>
        </w:rPr>
        <w:t>商业银行等金融机构在授信中不得设置不合理条件，不得对民营企业、中小企业设置歧视性要求。商业银行等金融机构应当按照国家有关规定规范收费行为，不得违规向服务对象收取不合理费用。商业银行应当向社会公开开设企业账户的服务标准、资费标准和办理时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48" w:name="No80_Z3T27"/>
      <w:bookmarkEnd w:id="14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1449" w:name="No81_Z3T27K1"/>
      <w:bookmarkEnd w:id="1449"/>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国家促进多层次资本市场规范健康发展，拓宽市场主体融资渠道，支持符合条件的民营企业、中小企业依法发行股票、债券以及其他融资工具，扩大直接融资规模。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50" w:name="No82_Z3T28"/>
      <w:bookmarkEnd w:id="14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1451" w:name="No83_Z3T28K1"/>
      <w:bookmarkEnd w:id="1451"/>
      <w:r>
        <w:rPr>
          <w:rStyle w:val="17"/>
          <w:rFonts w:hint="eastAsia" w:cs="宋体" w:asciiTheme="majorEastAsia" w:hAnsiTheme="majorEastAsia" w:eastAsiaTheme="majorEastAsia"/>
          <w:color w:val="000000" w:themeColor="text1"/>
          <w:sz w:val="24"/>
          <w:lang w:val="zh-CN"/>
          <w14:textFill>
            <w14:solidFill>
              <w14:schemeClr w14:val="tx1"/>
            </w14:solidFill>
          </w14:textFill>
        </w:rPr>
        <w:t>供水、供电、供气、供热等公用企事业单位应当向社会公开服务标准、资费标准等信息，为市场主体提供安全、便捷、稳定和价格合理的服务，不得强迫市场主体接受不合理的服务条件，不得以任何名义收取不合理费用。各地区应当优化报装流程，在国家规定的报装办理时限内确定并公开具体办理时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52" w:name="No84_Z3T28K2"/>
      <w:bookmarkEnd w:id="1452"/>
      <w:r>
        <w:rPr>
          <w:rFonts w:hint="eastAsia" w:cs="宋体" w:asciiTheme="majorEastAsia" w:hAnsiTheme="majorEastAsia" w:eastAsiaTheme="majorEastAsia"/>
          <w:color w:val="000000" w:themeColor="text1"/>
          <w:sz w:val="24"/>
          <w:lang w:val="zh-CN"/>
          <w14:textFill>
            <w14:solidFill>
              <w14:schemeClr w14:val="tx1"/>
            </w14:solidFill>
          </w14:textFill>
        </w:rPr>
        <w:t>政府有关部门应当加强对公用企事业单位运营的监督管理。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53" w:name="No85_Z3T29"/>
      <w:bookmarkEnd w:id="14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1454" w:name="No86_Z3T29K1"/>
      <w:bookmarkEnd w:id="1454"/>
      <w:r>
        <w:rPr>
          <w:rStyle w:val="17"/>
          <w:rFonts w:hint="eastAsia" w:cs="宋体" w:asciiTheme="majorEastAsia" w:hAnsiTheme="majorEastAsia" w:eastAsiaTheme="majorEastAsia"/>
          <w:color w:val="000000" w:themeColor="text1"/>
          <w:sz w:val="24"/>
          <w:lang w:val="zh-CN"/>
          <w14:textFill>
            <w14:solidFill>
              <w14:schemeClr w14:val="tx1"/>
            </w14:solidFill>
          </w14:textFill>
        </w:rPr>
        <w:t>行业协会商会应当依照法律、法规和章程，加强行业自律，及时反映行业诉求，为市场主体提供信息咨询、宣传培训、市场拓展、权益保护、纠纷处理等方面的服务。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55" w:name="No87_Z3T29K2"/>
      <w:bookmarkEnd w:id="1455"/>
      <w:r>
        <w:rPr>
          <w:rFonts w:hint="eastAsia" w:cs="宋体" w:asciiTheme="majorEastAsia" w:hAnsiTheme="majorEastAsia" w:eastAsiaTheme="majorEastAsia"/>
          <w:color w:val="000000" w:themeColor="text1"/>
          <w:sz w:val="24"/>
          <w:lang w:val="zh-CN"/>
          <w14:textFill>
            <w14:solidFill>
              <w14:schemeClr w14:val="tx1"/>
            </w14:solidFill>
          </w14:textFill>
        </w:rPr>
        <w:t>国家依法严格规范行业协会商会的收费、评比、认证等行为。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56" w:name="No88_Z3T30"/>
      <w:bookmarkEnd w:id="14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1457" w:name="No89_Z3T30K1"/>
      <w:bookmarkEnd w:id="1457"/>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国家加强社会信用体系建设，持续推进政务诚信、商务诚信、社会诚信和司法公信建设，提高全社会诚信意识和信用水平，维护信用信息安全，严格保护商业秘密和个人隐私。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58" w:name="No90_Z3T31"/>
      <w:bookmarkEnd w:id="14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1459" w:name="No91_Z3T31K1"/>
      <w:bookmarkEnd w:id="1459"/>
      <w:r>
        <w:rPr>
          <w:rStyle w:val="17"/>
          <w:rFonts w:hint="eastAsia" w:cs="宋体" w:asciiTheme="majorEastAsia" w:hAnsiTheme="majorEastAsia" w:eastAsiaTheme="majorEastAsia"/>
          <w:color w:val="000000" w:themeColor="text1"/>
          <w:sz w:val="24"/>
          <w:lang w:val="zh-CN"/>
          <w14:textFill>
            <w14:solidFill>
              <w14:schemeClr w14:val="tx1"/>
            </w14:solidFill>
          </w14:textFill>
        </w:rPr>
        <w:t>地方各级人民政府及其有关部门应当履行向市场主体依法作出的政策承诺以及依法订立的各类合同，不得以行政区划调整、政府换届、机构或者职能调整以及相关责任人更替等为由违约毁约。因国家利益、社会公共利益需要改变政策承诺、合同约定的，应当依照法定权限和程序进行，并依法对市场主体因此受到的损失予以补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60" w:name="No92_Z3T32"/>
      <w:bookmarkEnd w:id="14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1461" w:name="No93_Z3T32K1"/>
      <w:bookmarkEnd w:id="1461"/>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国家机关、事业单位不得违约拖欠市场主体的货物、工程、服务等账款，大型企业不得利用优势地位拖欠中小企业账款。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62" w:name="No94_Z3T32K2"/>
      <w:bookmarkEnd w:id="1462"/>
      <w:r>
        <w:rPr>
          <w:rFonts w:hint="eastAsia" w:cs="宋体" w:asciiTheme="majorEastAsia" w:hAnsiTheme="majorEastAsia" w:eastAsiaTheme="majorEastAsia"/>
          <w:color w:val="000000" w:themeColor="text1"/>
          <w:sz w:val="24"/>
          <w:lang w:val="zh-CN"/>
          <w14:textFill>
            <w14:solidFill>
              <w14:schemeClr w14:val="tx1"/>
            </w14:solidFill>
          </w14:textFill>
        </w:rPr>
        <w:t>县级以上人民政府及其有关部门应当加大对国家机关、事业单位拖欠市场主体账款的清理力度，并通过加强预算管理、严格责任追究等措施，建立防范和治理国家机关、事业单位拖欠市场主体账款的长效机制。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63" w:name="No95_Z3T33"/>
      <w:bookmarkEnd w:id="14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1464" w:name="No96_Z3T33K1"/>
      <w:bookmarkEnd w:id="1464"/>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有关部门应当优化市场主体注销办理流程，精简申请材料、压缩办理时间、降低注销成本。对设立后未开展生产经营活动或者无债权债务的市场主体，可以按照简易程序办理注销。对有债权债务的市场主体，在债权债务依法解决后及时办理注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65" w:name="No97_Z3T33K2"/>
      <w:bookmarkEnd w:id="1465"/>
      <w:r>
        <w:rPr>
          <w:rFonts w:hint="eastAsia" w:cs="宋体" w:asciiTheme="majorEastAsia" w:hAnsiTheme="majorEastAsia" w:eastAsiaTheme="majorEastAsia"/>
          <w:color w:val="000000" w:themeColor="text1"/>
          <w:sz w:val="24"/>
          <w:lang w:val="zh-CN"/>
          <w14:textFill>
            <w14:solidFill>
              <w14:schemeClr w14:val="tx1"/>
            </w14:solidFill>
          </w14:textFill>
        </w:rPr>
        <w:t>县级以上地方人民政府应当根据需要建立企业破产工作协调机制，协调解决企业破产过程中涉及的有关问题。</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466" w:name="No98_Z4"/>
      <w:bookmarkEnd w:id="1466"/>
      <w:r>
        <w:rPr>
          <w:rFonts w:hint="eastAsia" w:cs="宋体" w:asciiTheme="majorEastAsia" w:hAnsiTheme="majorEastAsia" w:eastAsiaTheme="majorEastAsia"/>
          <w:color w:val="000000" w:themeColor="text1"/>
          <w:sz w:val="24"/>
          <w:lang w:val="zh-CN"/>
          <w14:textFill>
            <w14:solidFill>
              <w14:schemeClr w14:val="tx1"/>
            </w14:solidFill>
          </w14:textFill>
        </w:rPr>
        <w:t>第四章 政务服务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67" w:name="No99_Z4T34"/>
      <w:bookmarkEnd w:id="14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1468" w:name="No100_Z4T34K1"/>
      <w:bookmarkEnd w:id="1468"/>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政府及其有关部门应当进一步增强服务意识，切实转变工作作风，为市场主体提供规范、便利、高效的政务服务。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69" w:name="No101_Z4T35"/>
      <w:bookmarkEnd w:id="14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1470" w:name="No102_Z4T35K1"/>
      <w:bookmarkEnd w:id="1470"/>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推进政务服务标准化，按照减环节、减材料、减时限的要求，编制并向社会公开政务服务事项（包括行政权力事项和公共服务事项，下同）标准化工作流程和办事指南，细化量化政务服务标准，压缩自由裁量权，推进同一事项实行无差别受理、同标准办理。没有法律、法规、规章依据，不得增设政务服务事项的办理条件和环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71" w:name="No103_Z4T36"/>
      <w:bookmarkEnd w:id="14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1472" w:name="No104_Z4T36K1"/>
      <w:bookmarkEnd w:id="1472"/>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办理政务服务事项，应当根据实际情况，推行当场办结、一次办结、限时办结等制度，实现集中办理、就近办理、网上办理、异地可办。需要市场主体补正有关材料、手续的，应当一次性告知需要补正的内容；需要进行现场踏勘、现场核查、技术审查、听证论证的，应当及时安排、限时办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73" w:name="No105_Z4T36K2"/>
      <w:bookmarkEnd w:id="1473"/>
      <w:r>
        <w:rPr>
          <w:rFonts w:hint="eastAsia" w:cs="宋体" w:asciiTheme="majorEastAsia" w:hAnsiTheme="majorEastAsia" w:eastAsiaTheme="majorEastAsia"/>
          <w:color w:val="000000" w:themeColor="text1"/>
          <w:sz w:val="24"/>
          <w:lang w:val="zh-CN"/>
          <w14:textFill>
            <w14:solidFill>
              <w14:schemeClr w14:val="tx1"/>
            </w14:solidFill>
          </w14:textFill>
        </w:rPr>
        <w:t>法律、法规、规章以及国家有关规定对政务服务事项办理时限有规定的，应当在规定的时限内尽快办结；没有规定的，应当按照合理、高效的原则确定办理时限并按时办结。各地区可以在国家规定的政务服务事项办理时限内进一步压减时间，并应当向社会公开；超过办理时间的，办理单位应当公开说明理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74" w:name="No106_Z4T36K3"/>
      <w:bookmarkEnd w:id="1474"/>
      <w:r>
        <w:rPr>
          <w:rFonts w:hint="eastAsia" w:cs="宋体" w:asciiTheme="majorEastAsia" w:hAnsiTheme="majorEastAsia" w:eastAsiaTheme="majorEastAsia"/>
          <w:color w:val="000000" w:themeColor="text1"/>
          <w:sz w:val="24"/>
          <w:lang w:val="zh-CN"/>
          <w14:textFill>
            <w14:solidFill>
              <w14:schemeClr w14:val="tx1"/>
            </w14:solidFill>
          </w14:textFill>
        </w:rPr>
        <w:t>地方各级人民政府已设立政务服务大厅的，本行政区域内各类政务服务事项一般应当进驻政务服务大厅统一办理。对政务服务大厅中部门分设的服务窗口，应当创造条件整合为综合窗口，提供一站式服务。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75" w:name="No107_Z4T37"/>
      <w:bookmarkEnd w:id="14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1476" w:name="No108_Z4T37K1"/>
      <w:bookmarkEnd w:id="1476"/>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加快建设全国一体化在线政务服务平台（以下称一体化在线平台），推动政务服务事项在全国范围内实现“一网通办”。除法律、法规另有规定或者涉及国家秘密等情形外，政务服务事项应当按照国务院确定的步骤，纳入一体化在线平台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77" w:name="No109_Z4T37K2"/>
      <w:bookmarkEnd w:id="1477"/>
      <w:r>
        <w:rPr>
          <w:rFonts w:hint="eastAsia" w:cs="宋体" w:asciiTheme="majorEastAsia" w:hAnsiTheme="majorEastAsia" w:eastAsiaTheme="majorEastAsia"/>
          <w:color w:val="000000" w:themeColor="text1"/>
          <w:sz w:val="24"/>
          <w:lang w:val="zh-CN"/>
          <w14:textFill>
            <w14:solidFill>
              <w14:schemeClr w14:val="tx1"/>
            </w14:solidFill>
          </w14:textFill>
        </w:rPr>
        <w:t>国家依托一体化在线平台，推动政务信息系统整合，优化政务流程，促进政务服务跨地区、跨部门、跨层级数据共享和业务协同。政府及其有关部门应当按照国家有关规定，提供数据共享服务，及时将有关政务服务数据上传至一体化在线平台，加强共享数据使用全过程管理，确保共享数据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78" w:name="No110_Z4T37K3"/>
      <w:bookmarkEnd w:id="1478"/>
      <w:r>
        <w:rPr>
          <w:rFonts w:hint="eastAsia" w:cs="宋体" w:asciiTheme="majorEastAsia" w:hAnsiTheme="majorEastAsia" w:eastAsiaTheme="majorEastAsia"/>
          <w:color w:val="000000" w:themeColor="text1"/>
          <w:sz w:val="24"/>
          <w:lang w:val="zh-CN"/>
          <w14:textFill>
            <w14:solidFill>
              <w14:schemeClr w14:val="tx1"/>
            </w14:solidFill>
          </w14:textFill>
        </w:rPr>
        <w:t>国家建立电子证照共享服务系统，实现电子证照跨地区、跨部门共享和全国范围内互信互认。各地区、各部门应当加强电子证照的推广应用。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79" w:name="No111_Z4T37K4"/>
      <w:bookmarkEnd w:id="1479"/>
      <w:r>
        <w:rPr>
          <w:rFonts w:hint="eastAsia" w:cs="宋体" w:asciiTheme="majorEastAsia" w:hAnsiTheme="majorEastAsia" w:eastAsiaTheme="majorEastAsia"/>
          <w:color w:val="000000" w:themeColor="text1"/>
          <w:sz w:val="24"/>
          <w:lang w:val="zh-CN"/>
          <w14:textFill>
            <w14:solidFill>
              <w14:schemeClr w14:val="tx1"/>
            </w14:solidFill>
          </w14:textFill>
        </w:rPr>
        <w:t>各地区、各部门应当推动政务服务大厅与政务服务平台全面对接融合。市场主体有权自主选择政务服务办理渠道，行政机关不得限定办理渠道。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80" w:name="No112_Z4T38"/>
      <w:bookmarkEnd w:id="14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1481" w:name="No113_Z4T38K1"/>
      <w:bookmarkEnd w:id="1481"/>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政府及其有关部门应当通过政府网站、一体化在线平台，集中公布涉及市场主体的法律、法规、规章、行政规范性文件和各类政策措施，并通过多种途径和方式加强宣传解读。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82" w:name="No114_Z4T39"/>
      <w:bookmarkEnd w:id="14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1483" w:name="No115_Z4T39K1"/>
      <w:bookmarkEnd w:id="1483"/>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严格控制新设行政许可。新设行政许可应当按照行政许可法和国务院的规定严格设定标准，并进行合法性、必要性和合理性审查论证。对通过事中事后监管或者市场机制能够解决以及行政许可法和国务院规定不得设立行政许可的事项，一律不得设立行政许可，严禁以备案、登记、注册、目录、规划、年检、年报、监制、认定、认证、审定以及其他任何形式变相设定或者实施行政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84" w:name="No116_Z4T39K2"/>
      <w:bookmarkEnd w:id="1484"/>
      <w:r>
        <w:rPr>
          <w:rFonts w:hint="eastAsia" w:cs="宋体" w:asciiTheme="majorEastAsia" w:hAnsiTheme="majorEastAsia" w:eastAsiaTheme="majorEastAsia"/>
          <w:color w:val="000000" w:themeColor="text1"/>
          <w:sz w:val="24"/>
          <w:lang w:val="zh-CN"/>
          <w14:textFill>
            <w14:solidFill>
              <w14:schemeClr w14:val="tx1"/>
            </w14:solidFill>
          </w14:textFill>
        </w:rPr>
        <w:t>法律、行政法规和国务院决定对相关管理事项已作出规定，但未采取行政许可管理方式的，地方不得就该事项设定行政许可。对相关管理事项尚未制定法律、行政法规的，地方可以依法就该事项设定行政许可。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85" w:name="No117_Z4T40"/>
      <w:bookmarkEnd w:id="14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1486" w:name="No118_Z4T40K1"/>
      <w:bookmarkEnd w:id="1486"/>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国家实行行政许可清单管理制度，适时调整行政许可清单并向社会公布，清单之外不得违法实施行政许可。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87" w:name="No119_Z4T40K2"/>
      <w:bookmarkEnd w:id="1487"/>
      <w:r>
        <w:rPr>
          <w:rFonts w:hint="eastAsia" w:cs="宋体" w:asciiTheme="majorEastAsia" w:hAnsiTheme="majorEastAsia" w:eastAsiaTheme="majorEastAsia"/>
          <w:color w:val="000000" w:themeColor="text1"/>
          <w:sz w:val="24"/>
          <w:lang w:val="zh-CN"/>
          <w14:textFill>
            <w14:solidFill>
              <w14:schemeClr w14:val="tx1"/>
            </w14:solidFill>
          </w14:textFill>
        </w:rPr>
        <w:t>国家大力精简已有行政许可。对已取消的行政许可，行政机关不得继续实施或者变相实施，不得转由行业协会商会或者其他组织实施。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88" w:name="No120_Z4T40K3"/>
      <w:bookmarkEnd w:id="1488"/>
      <w:r>
        <w:rPr>
          <w:rFonts w:hint="eastAsia" w:cs="宋体" w:asciiTheme="majorEastAsia" w:hAnsiTheme="majorEastAsia" w:eastAsiaTheme="majorEastAsia"/>
          <w:color w:val="000000" w:themeColor="text1"/>
          <w:sz w:val="24"/>
          <w:lang w:val="zh-CN"/>
          <w14:textFill>
            <w14:solidFill>
              <w14:schemeClr w14:val="tx1"/>
            </w14:solidFill>
          </w14:textFill>
        </w:rPr>
        <w:t>对实行行政许可管理的事项，行政机关应当通过整合实施、下放审批层级等多种方式，优化审批服务，提高审批效率，减轻市场主体负担。符合相关条件和要求的，可以按照有关规定采取告知承诺的方式办理。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89" w:name="No121_Z4T41"/>
      <w:bookmarkEnd w:id="14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1490" w:name="No122_Z4T41K1"/>
      <w:bookmarkEnd w:id="1490"/>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地方人民政府应当深化投资审批制度改革，根据项目性质、投资规模等分类规范投资审批程序，精简审批要件，简化技术审查事项，强化项目决策与用地、规划等建设条件落实的协同，实行与相关审批在线并联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91" w:name="No123_Z4T42"/>
      <w:bookmarkEnd w:id="14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1492" w:name="No124_Z4T42K1"/>
      <w:bookmarkEnd w:id="1492"/>
      <w:r>
        <w:rPr>
          <w:rStyle w:val="17"/>
          <w:rFonts w:hint="eastAsia" w:cs="宋体" w:asciiTheme="majorEastAsia" w:hAnsiTheme="majorEastAsia" w:eastAsiaTheme="majorEastAsia"/>
          <w:color w:val="000000" w:themeColor="text1"/>
          <w:sz w:val="24"/>
          <w:lang w:val="zh-CN"/>
          <w14:textFill>
            <w14:solidFill>
              <w14:schemeClr w14:val="tx1"/>
            </w14:solidFill>
          </w14:textFill>
        </w:rPr>
        <w:t>设区的市级以上地方人民政府应当按照国家有关规定，优化工程建设项目（不包括特殊工程和交通、水利、能源等领域的重大工程）审批流程，推行并联审批、多图联审、联合竣工验收等方式，简化审批手续，提高审批效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93" w:name="No125_Z4T42K2"/>
      <w:bookmarkEnd w:id="1493"/>
      <w:r>
        <w:rPr>
          <w:rFonts w:hint="eastAsia" w:cs="宋体" w:asciiTheme="majorEastAsia" w:hAnsiTheme="majorEastAsia" w:eastAsiaTheme="majorEastAsia"/>
          <w:color w:val="000000" w:themeColor="text1"/>
          <w:sz w:val="24"/>
          <w:lang w:val="zh-CN"/>
          <w14:textFill>
            <w14:solidFill>
              <w14:schemeClr w14:val="tx1"/>
            </w14:solidFill>
          </w14:textFill>
        </w:rPr>
        <w:t>在依法设立的开发区、新区和其他有条件的区域，按照国家有关规定推行区域评估，由设区的市级以上地方人民政府组织对一定区域内压覆重要矿产资源、地质灾害危险性等事项进行统一评估，不再对区域内的市场主体单独提出评估要求。区域评估的费用不得由市场主体承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94" w:name="No126_Z4T43"/>
      <w:bookmarkEnd w:id="14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1495" w:name="No127_Z4T43K1"/>
      <w:bookmarkEnd w:id="1495"/>
      <w:r>
        <w:rPr>
          <w:rStyle w:val="17"/>
          <w:rFonts w:hint="eastAsia" w:cs="宋体" w:asciiTheme="majorEastAsia" w:hAnsiTheme="majorEastAsia" w:eastAsiaTheme="majorEastAsia"/>
          <w:color w:val="000000" w:themeColor="text1"/>
          <w:sz w:val="24"/>
          <w:lang w:val="zh-CN"/>
          <w14:textFill>
            <w14:solidFill>
              <w14:schemeClr w14:val="tx1"/>
            </w14:solidFill>
          </w14:textFill>
        </w:rPr>
        <w:t>作为办理行政审批条件的中介服务事项（以下称法定行政审批中介服务）应当有法律、法规或者国务院决定依据；没有依据的，不得作为办理行政审批的条件。中介服务机构应当明确办理法定行政审批中介服务的条件、流程、时限、收费标准，并向社会公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96" w:name="No128_Z4T43K2"/>
      <w:bookmarkEnd w:id="1496"/>
      <w:r>
        <w:rPr>
          <w:rFonts w:hint="eastAsia" w:cs="宋体" w:asciiTheme="majorEastAsia" w:hAnsiTheme="majorEastAsia" w:eastAsiaTheme="majorEastAsia"/>
          <w:color w:val="000000" w:themeColor="text1"/>
          <w:sz w:val="24"/>
          <w:lang w:val="zh-CN"/>
          <w14:textFill>
            <w14:solidFill>
              <w14:schemeClr w14:val="tx1"/>
            </w14:solidFill>
          </w14:textFill>
        </w:rPr>
        <w:t>国家加快推进中介服务机构与行政机关脱钩。行政机关不得为市场主体指定或者变相指定中介服务机构；除法定行政审批中介服务外，不得强制或者变相强制市场主体接受中介服务。行政机关所属事业单位、主管的社会组织及其举办的企业不得开展与本机关所负责行政审批相关的中介服务，法律、行政法规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97" w:name="No129_Z4T43K3"/>
      <w:bookmarkEnd w:id="1497"/>
      <w:r>
        <w:rPr>
          <w:rFonts w:hint="eastAsia" w:cs="宋体" w:asciiTheme="majorEastAsia" w:hAnsiTheme="majorEastAsia" w:eastAsiaTheme="majorEastAsia"/>
          <w:color w:val="000000" w:themeColor="text1"/>
          <w:sz w:val="24"/>
          <w:lang w:val="zh-CN"/>
          <w14:textFill>
            <w14:solidFill>
              <w14:schemeClr w14:val="tx1"/>
            </w14:solidFill>
          </w14:textFill>
        </w:rPr>
        <w:t>行政机关在行政审批过程中需要委托中介服务机构开展技术性服务的，应当通过竞争性方式选择中介服务机构，并自行承担服务费用，不得转嫁给市场主体承担。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498" w:name="No130_Z4T44"/>
      <w:bookmarkEnd w:id="14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1499" w:name="No131_Z4T44K1"/>
      <w:bookmarkEnd w:id="1499"/>
      <w:r>
        <w:rPr>
          <w:rStyle w:val="17"/>
          <w:rFonts w:hint="eastAsia" w:cs="宋体" w:asciiTheme="majorEastAsia" w:hAnsiTheme="majorEastAsia" w:eastAsiaTheme="majorEastAsia"/>
          <w:color w:val="000000" w:themeColor="text1"/>
          <w:sz w:val="24"/>
          <w:lang w:val="zh-CN"/>
          <w14:textFill>
            <w14:solidFill>
              <w14:schemeClr w14:val="tx1"/>
            </w14:solidFill>
          </w14:textFill>
        </w:rPr>
        <w:t>证明事项应当有法律、法规或者国务院决定依据。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00" w:name="No132_Z4T44K2"/>
      <w:bookmarkEnd w:id="1500"/>
      <w:r>
        <w:rPr>
          <w:rFonts w:hint="eastAsia" w:cs="宋体" w:asciiTheme="majorEastAsia" w:hAnsiTheme="majorEastAsia" w:eastAsiaTheme="majorEastAsia"/>
          <w:color w:val="000000" w:themeColor="text1"/>
          <w:sz w:val="24"/>
          <w:lang w:val="zh-CN"/>
          <w14:textFill>
            <w14:solidFill>
              <w14:schemeClr w14:val="tx1"/>
            </w14:solidFill>
          </w14:textFill>
        </w:rPr>
        <w:t>设定证明事项，应当坚持确有必要、从严控制的原则。对通过法定证照、法定文书、书面告知承诺、政府部门内部核查和部门间核查、网络核验、合同凭证等能够办理，能够被其他材料涵盖或者替代，以及开具单位无法调查核实的，不得设定证明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01" w:name="No133_Z4T44K3"/>
      <w:bookmarkEnd w:id="1501"/>
      <w:r>
        <w:rPr>
          <w:rFonts w:hint="eastAsia" w:cs="宋体" w:asciiTheme="majorEastAsia" w:hAnsiTheme="majorEastAsia" w:eastAsiaTheme="majorEastAsia"/>
          <w:color w:val="000000" w:themeColor="text1"/>
          <w:sz w:val="24"/>
          <w:lang w:val="zh-CN"/>
          <w14:textFill>
            <w14:solidFill>
              <w14:schemeClr w14:val="tx1"/>
            </w14:solidFill>
          </w14:textFill>
        </w:rPr>
        <w:t>政府有关部门应当公布证明事项清单，逐项列明设定依据、索要单位、开具单位、办理指南等。清单之外，政府部门、公用企事业单位和服务机构不得索要证明。各地区、各部门之间应当加强证明的互认共享，避免重复索要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02" w:name="No134_Z4T45"/>
      <w:bookmarkEnd w:id="15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1503" w:name="No135_Z4T45K1"/>
      <w:bookmarkEnd w:id="1503"/>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按照国家促进跨境贸易便利化的有关要求，依法削减进出口环节审批事项，取消不必要的监管要求，优化简化通关流程，提高通关效率，清理规范口岸收费，降低通关成本，推动口岸和国际贸易领域相关业务统一通过国际贸易“单一窗口”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04" w:name="No136_Z4T46"/>
      <w:bookmarkEnd w:id="15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1505" w:name="No137_Z4T46K1"/>
      <w:bookmarkEnd w:id="1505"/>
      <w:r>
        <w:rPr>
          <w:rStyle w:val="17"/>
          <w:rFonts w:hint="eastAsia" w:cs="宋体" w:asciiTheme="majorEastAsia" w:hAnsiTheme="majorEastAsia" w:eastAsiaTheme="majorEastAsia"/>
          <w:color w:val="000000" w:themeColor="text1"/>
          <w:sz w:val="24"/>
          <w:lang w:val="zh-CN"/>
          <w14:textFill>
            <w14:solidFill>
              <w14:schemeClr w14:val="tx1"/>
            </w14:solidFill>
          </w14:textFill>
        </w:rPr>
        <w:t>税务机关应当精简办税资料和流程，简并申报缴税次数，公开涉税事项办理时限，压减办税时间，加大推广使用电子发票的力度，逐步实现全程网上办税，持续优化纳税服务。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06" w:name="No138_Z4T47"/>
      <w:bookmarkEnd w:id="15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1507" w:name="No139_Z4T47K1"/>
      <w:bookmarkEnd w:id="1507"/>
      <w:r>
        <w:rPr>
          <w:rStyle w:val="17"/>
          <w:rFonts w:hint="eastAsia" w:cs="宋体" w:asciiTheme="majorEastAsia" w:hAnsiTheme="majorEastAsia" w:eastAsiaTheme="majorEastAsia"/>
          <w:color w:val="000000" w:themeColor="text1"/>
          <w:sz w:val="24"/>
          <w:lang w:val="zh-CN"/>
          <w14:textFill>
            <w14:solidFill>
              <w14:schemeClr w14:val="tx1"/>
            </w14:solidFill>
          </w14:textFill>
        </w:rPr>
        <w:t>不动产登记机构应当按照国家有关规定，加强部门协作，实行不动产登记、交易和缴税一窗受理、并行办理，压缩办理时间，降低办理成本。在国家规定的不动产登记时限内，各地区应当确定并公开具体办理时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08" w:name="No140_Z4T47K2"/>
      <w:bookmarkEnd w:id="1508"/>
      <w:r>
        <w:rPr>
          <w:rFonts w:hint="eastAsia" w:cs="宋体" w:asciiTheme="majorEastAsia" w:hAnsiTheme="majorEastAsia" w:eastAsiaTheme="majorEastAsia"/>
          <w:color w:val="000000" w:themeColor="text1"/>
          <w:sz w:val="24"/>
          <w:lang w:val="zh-CN"/>
          <w14:textFill>
            <w14:solidFill>
              <w14:schemeClr w14:val="tx1"/>
            </w14:solidFill>
          </w14:textFill>
        </w:rPr>
        <w:t>国家推动建立统一的动产和权利担保登记公示系统，逐步实现市场主体在一个平台上办理动产和权利担保登记。纳入统一登记公示系统的动产和权利范围另行规定。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09" w:name="No141_Z4T48"/>
      <w:bookmarkEnd w:id="15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1510" w:name="No142_Z4T48K1"/>
      <w:bookmarkEnd w:id="1510"/>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政府及其有关部门应当按照构建亲清新型政商关系的要求，建立畅通有效的政企沟通机制，采取多种方式及时听取市场主体的反映和诉求，了解市场主体生产经营中遇到的困难和问题，并依法帮助其解决。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11" w:name="No143_Z4T48K2"/>
      <w:bookmarkEnd w:id="1511"/>
      <w:r>
        <w:rPr>
          <w:rFonts w:hint="eastAsia" w:cs="宋体" w:asciiTheme="majorEastAsia" w:hAnsiTheme="majorEastAsia" w:eastAsiaTheme="majorEastAsia"/>
          <w:color w:val="000000" w:themeColor="text1"/>
          <w:sz w:val="24"/>
          <w:lang w:val="zh-CN"/>
          <w14:textFill>
            <w14:solidFill>
              <w14:schemeClr w14:val="tx1"/>
            </w14:solidFill>
          </w14:textFill>
        </w:rPr>
        <w:t>建立政企沟通机制，应当充分尊重市场主体意愿，增强针对性和有效性，不得干扰市场主体正常生产经营活动，不得增加市场主体负担。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12" w:name="No144_Z4T49"/>
      <w:bookmarkEnd w:id="15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1513" w:name="No145_Z4T49K1"/>
      <w:bookmarkEnd w:id="1513"/>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政府及其有关部门应当建立便利、畅通的渠道，受理有关营商环境的投诉和举报。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14" w:name="No146_Z4T50"/>
      <w:bookmarkEnd w:id="15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1515" w:name="No147_Z4T50K1"/>
      <w:bookmarkEnd w:id="1515"/>
      <w:r>
        <w:rPr>
          <w:rStyle w:val="17"/>
          <w:rFonts w:hint="eastAsia" w:cs="宋体" w:asciiTheme="majorEastAsia" w:hAnsiTheme="majorEastAsia" w:eastAsiaTheme="majorEastAsia"/>
          <w:color w:val="000000" w:themeColor="text1"/>
          <w:sz w:val="24"/>
          <w:lang w:val="zh-CN"/>
          <w14:textFill>
            <w14:solidFill>
              <w14:schemeClr w14:val="tx1"/>
            </w14:solidFill>
          </w14:textFill>
        </w:rPr>
        <w:t>新闻媒体应当及时、准确宣传优化营商环境的措施和成效，为优化营商环境创造良好舆论氛围。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16" w:name="No148_Z4T50K2"/>
      <w:bookmarkEnd w:id="1516"/>
      <w:r>
        <w:rPr>
          <w:rFonts w:hint="eastAsia" w:cs="宋体" w:asciiTheme="majorEastAsia" w:hAnsiTheme="majorEastAsia" w:eastAsiaTheme="majorEastAsia"/>
          <w:color w:val="000000" w:themeColor="text1"/>
          <w:sz w:val="24"/>
          <w:lang w:val="zh-CN"/>
          <w14:textFill>
            <w14:solidFill>
              <w14:schemeClr w14:val="tx1"/>
            </w14:solidFill>
          </w14:textFill>
        </w:rPr>
        <w:t>国家鼓励对营商环境进行舆论监督，但禁止捏造虚假信息或者歪曲事实进行不实报道。</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517" w:name="No149_Z5"/>
      <w:bookmarkEnd w:id="1517"/>
      <w:r>
        <w:rPr>
          <w:rFonts w:hint="eastAsia" w:cs="宋体" w:asciiTheme="majorEastAsia" w:hAnsiTheme="majorEastAsia" w:eastAsiaTheme="majorEastAsia"/>
          <w:color w:val="000000" w:themeColor="text1"/>
          <w:sz w:val="24"/>
          <w:lang w:val="zh-CN"/>
          <w14:textFill>
            <w14:solidFill>
              <w14:schemeClr w14:val="tx1"/>
            </w14:solidFill>
          </w14:textFill>
        </w:rPr>
        <w:t>第五章 监管执法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18" w:name="No150_Z5T51"/>
      <w:bookmarkEnd w:id="15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1519" w:name="No151_Z5T51K1"/>
      <w:bookmarkEnd w:id="1519"/>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政府有关部门应当严格按照法律法规和职责，落实监管责任，明确监管对象和范围、厘清监管事权，依法对市场主体进行监管，实现监管全覆盖。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20" w:name="No152_Z5T52"/>
      <w:bookmarkEnd w:id="15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1521" w:name="No153_Z5T52K1"/>
      <w:bookmarkEnd w:id="1521"/>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国家健全公开透明的监管规则和标准体系。国务院有关部门应当分领域制定全国统一、简明易行的监管规则和标准，并向社会公开。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22" w:name="No154_Z5T53"/>
      <w:bookmarkEnd w:id="15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1523" w:name="No155_Z5T53K1"/>
      <w:bookmarkEnd w:id="1523"/>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政府及其有关部门应当按照国家关于加快构建以信用为基础的新型监管机制的要求，创新和完善信用监管，强化信用监管的支撑保障，加强信用监管的组织实施，不断提升信用监管效能。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24" w:name="No156_Z5T54"/>
      <w:bookmarkEnd w:id="15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1525" w:name="No157_Z5T54K1"/>
      <w:bookmarkEnd w:id="1525"/>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推行“双随机、一公开”监管，除直接涉及公共安全和人民群众生命健康等特殊行业、重点领域外，市场监管领域的行政检查应当通过随机抽取检查对象、随机选派执法检查人员、抽查事项及查处结果及时向社会公开的方式进行。针对同一检查对象的多个检查事项，应当尽可能合并或者纳入跨部门联合抽查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26" w:name="No158_Z5T54K2"/>
      <w:bookmarkEnd w:id="1526"/>
      <w:r>
        <w:rPr>
          <w:rFonts w:hint="eastAsia" w:cs="宋体" w:asciiTheme="majorEastAsia" w:hAnsiTheme="majorEastAsia" w:eastAsiaTheme="majorEastAsia"/>
          <w:color w:val="000000" w:themeColor="text1"/>
          <w:sz w:val="24"/>
          <w:lang w:val="zh-CN"/>
          <w14:textFill>
            <w14:solidFill>
              <w14:schemeClr w14:val="tx1"/>
            </w14:solidFill>
          </w14:textFill>
        </w:rPr>
        <w:t>对直接涉及公共安全和人民群众生命健康等特殊行业、重点领域，依法依规实行全覆盖的重点监管，并严格规范重点监管的程序；对通过投诉举报、转办交办、数据监测等发现的问题，应当有针对性地进行检查并依法依规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27" w:name="No159_Z5T55"/>
      <w:bookmarkEnd w:id="15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1528" w:name="No160_Z5T55K1"/>
      <w:bookmarkEnd w:id="1528"/>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按照鼓励创新的原则，对新技术、新产业、新业态、新模式等实行包容审慎监管，针对其性质、特点分类制定和实行相应的监管规则和标准，留足发展空间，同时确保质量和安全，不得简单化予以禁止或者不予监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29" w:name="No161_Z5T56"/>
      <w:bookmarkEnd w:id="15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第五十六条 </w:t>
      </w:r>
      <w:bookmarkStart w:id="1530" w:name="No162_Z5T56K1"/>
      <w:bookmarkEnd w:id="1530"/>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充分运用互联网、大数据等技术手段，依托国家统一建立的在线监管系统，加强监管信息归集共享和关联整合，推行以远程监管、移动监管、预警防控为特征的非现场监管，提升监管的精准化、智能化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31" w:name="No163_Z5T57"/>
      <w:bookmarkEnd w:id="15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第五十七条 </w:t>
      </w:r>
      <w:bookmarkStart w:id="1532" w:name="No164_Z5T57K1"/>
      <w:bookmarkEnd w:id="153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国家建立健全跨部门、跨区域行政执法联动响应和协作机制，实现违法线索互联、监管标准互通、处理结果互认。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33" w:name="No165_Z5T57K2"/>
      <w:bookmarkEnd w:id="1533"/>
      <w:r>
        <w:rPr>
          <w:rFonts w:hint="eastAsia" w:cs="宋体" w:asciiTheme="majorEastAsia" w:hAnsiTheme="majorEastAsia" w:eastAsiaTheme="majorEastAsia"/>
          <w:color w:val="000000" w:themeColor="text1"/>
          <w:sz w:val="24"/>
          <w:lang w:val="zh-CN"/>
          <w14:textFill>
            <w14:solidFill>
              <w14:schemeClr w14:val="tx1"/>
            </w14:solidFill>
          </w14:textFill>
        </w:rPr>
        <w:t>国家统筹配置行政执法职能和执法资源，在相关领域推行综合行政执法，整合精简执法队伍，减少执法主体和执法层级，提高基层执法能力。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34" w:name="No166_Z5T58"/>
      <w:bookmarkEnd w:id="15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第五十八条 </w:t>
      </w:r>
      <w:bookmarkStart w:id="1535" w:name="No167_Z5T58K1"/>
      <w:bookmarkEnd w:id="1535"/>
      <w:r>
        <w:rPr>
          <w:rStyle w:val="17"/>
          <w:rFonts w:hint="eastAsia" w:cs="宋体" w:asciiTheme="majorEastAsia" w:hAnsiTheme="majorEastAsia" w:eastAsiaTheme="majorEastAsia"/>
          <w:color w:val="000000" w:themeColor="text1"/>
          <w:sz w:val="24"/>
          <w:lang w:val="zh-CN"/>
          <w14:textFill>
            <w14:solidFill>
              <w14:schemeClr w14:val="tx1"/>
            </w14:solidFill>
          </w14:textFill>
        </w:rPr>
        <w:t>行政执法机关应当按照国家有关规定，全面落实行政执法公示、行政执法全过程记录和重大行政执法决定法制审核制度，实现行政执法信息及时准确公示、行政执法全过程留痕和可回溯管理、重大行政执法决定法制审核全覆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36" w:name="No168_Z5T59"/>
      <w:bookmarkEnd w:id="15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第五十九条 </w:t>
      </w:r>
      <w:bookmarkStart w:id="1537" w:name="No169_Z5T59K1"/>
      <w:bookmarkEnd w:id="1537"/>
      <w:r>
        <w:rPr>
          <w:rStyle w:val="17"/>
          <w:rFonts w:hint="eastAsia" w:cs="宋体" w:asciiTheme="majorEastAsia" w:hAnsiTheme="majorEastAsia" w:eastAsiaTheme="majorEastAsia"/>
          <w:color w:val="000000" w:themeColor="text1"/>
          <w:sz w:val="24"/>
          <w:lang w:val="zh-CN"/>
          <w14:textFill>
            <w14:solidFill>
              <w14:schemeClr w14:val="tx1"/>
            </w14:solidFill>
          </w14:textFill>
        </w:rPr>
        <w:t>行政执法中应当推广运用说服教育、劝导示范、行政指导等非强制性手段，依法慎重实施行政强制。采用非强制性手段能够达到行政管理目的的，不得实施行政强制；违法行为情节轻微或者社会危害较小的，可以不实施行政强制；确需实施行政强制的，应当尽可能减少对市场主体正常生产经营活动的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38" w:name="No170_Z5T59K2"/>
      <w:bookmarkEnd w:id="1538"/>
      <w:r>
        <w:rPr>
          <w:rFonts w:hint="eastAsia" w:cs="宋体" w:asciiTheme="majorEastAsia" w:hAnsiTheme="majorEastAsia" w:eastAsiaTheme="majorEastAsia"/>
          <w:color w:val="000000" w:themeColor="text1"/>
          <w:sz w:val="24"/>
          <w:lang w:val="zh-CN"/>
          <w14:textFill>
            <w14:solidFill>
              <w14:schemeClr w14:val="tx1"/>
            </w14:solidFill>
          </w14:textFill>
        </w:rPr>
        <w:t>开展清理整顿、专项整治等活动，应当严格依法进行，除涉及人民群众生命安全、发生重特大事故或者举办国家重大活动，并报经有权机关批准外，不得在相关区域采取要求相关行业、领域的市场主体普遍停产、停业的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39" w:name="No171_Z5T59K3"/>
      <w:bookmarkEnd w:id="1539"/>
      <w:r>
        <w:rPr>
          <w:rFonts w:hint="eastAsia" w:cs="宋体" w:asciiTheme="majorEastAsia" w:hAnsiTheme="majorEastAsia" w:eastAsiaTheme="majorEastAsia"/>
          <w:color w:val="000000" w:themeColor="text1"/>
          <w:sz w:val="24"/>
          <w:lang w:val="zh-CN"/>
          <w14:textFill>
            <w14:solidFill>
              <w14:schemeClr w14:val="tx1"/>
            </w14:solidFill>
          </w14:textFill>
        </w:rPr>
        <w:t>禁止将罚没收入与行政执法机关利益挂钩。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40" w:name="No172_Z5T60"/>
      <w:bookmarkEnd w:id="15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第六十条 </w:t>
      </w:r>
      <w:bookmarkStart w:id="1541" w:name="No173_Z5T60K1"/>
      <w:bookmarkEnd w:id="1541"/>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国家健全行政执法自由裁量基准制度，合理确定裁量范围、种类和幅度，规范行政执法自由裁量权的行使。</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542" w:name="No174_Z6"/>
      <w:bookmarkEnd w:id="1542"/>
      <w:r>
        <w:rPr>
          <w:rFonts w:hint="eastAsia" w:cs="宋体" w:asciiTheme="majorEastAsia" w:hAnsiTheme="majorEastAsia" w:eastAsiaTheme="majorEastAsia"/>
          <w:color w:val="000000" w:themeColor="text1"/>
          <w:sz w:val="24"/>
          <w:lang w:val="zh-CN"/>
          <w14:textFill>
            <w14:solidFill>
              <w14:schemeClr w14:val="tx1"/>
            </w14:solidFill>
          </w14:textFill>
        </w:rPr>
        <w:t>第六章 法治保障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43" w:name="No175_Z6T61"/>
      <w:bookmarkEnd w:id="15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第六十一条 </w:t>
      </w:r>
      <w:bookmarkStart w:id="1544" w:name="No176_Z6T61K1"/>
      <w:bookmarkEnd w:id="1544"/>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国家根据优化营商环境需要，依照法定权限和程序及时制定或者修改、废止有关法律、法规、规章、行政规范性文件。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45" w:name="No177_Z6T61K2"/>
      <w:bookmarkEnd w:id="1545"/>
      <w:r>
        <w:rPr>
          <w:rFonts w:hint="eastAsia" w:cs="宋体" w:asciiTheme="majorEastAsia" w:hAnsiTheme="majorEastAsia" w:eastAsiaTheme="majorEastAsia"/>
          <w:color w:val="000000" w:themeColor="text1"/>
          <w:sz w:val="24"/>
          <w:lang w:val="zh-CN"/>
          <w14:textFill>
            <w14:solidFill>
              <w14:schemeClr w14:val="tx1"/>
            </w14:solidFill>
          </w14:textFill>
        </w:rPr>
        <w:t>优化营商环境的改革措施涉及调整实施现行法律、行政法规等有关规定的，依照法定程序经有权机关授权后，可以先行先试。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46" w:name="No178_Z6T62"/>
      <w:bookmarkEnd w:id="15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第六十二条 </w:t>
      </w:r>
      <w:bookmarkStart w:id="1547" w:name="No179_Z6T62K1"/>
      <w:bookmarkEnd w:id="1547"/>
      <w:r>
        <w:rPr>
          <w:rStyle w:val="17"/>
          <w:rFonts w:hint="eastAsia" w:cs="宋体" w:asciiTheme="majorEastAsia" w:hAnsiTheme="majorEastAsia" w:eastAsiaTheme="majorEastAsia"/>
          <w:color w:val="000000" w:themeColor="text1"/>
          <w:sz w:val="24"/>
          <w:lang w:val="zh-CN"/>
          <w14:textFill>
            <w14:solidFill>
              <w14:schemeClr w14:val="tx1"/>
            </w14:solidFill>
          </w14:textFill>
        </w:rPr>
        <w:t>制定与市场主体生产经营活动密切相关的行政法规、规章、行政规范性文件，应当按照国务院的规定，充分听取市场主体、行业协会商会的意见。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48" w:name="No180_Z6T62K2"/>
      <w:bookmarkEnd w:id="1548"/>
      <w:r>
        <w:rPr>
          <w:rFonts w:hint="eastAsia" w:cs="宋体" w:asciiTheme="majorEastAsia" w:hAnsiTheme="majorEastAsia" w:eastAsiaTheme="majorEastAsia"/>
          <w:color w:val="000000" w:themeColor="text1"/>
          <w:sz w:val="24"/>
          <w:lang w:val="zh-CN"/>
          <w14:textFill>
            <w14:solidFill>
              <w14:schemeClr w14:val="tx1"/>
            </w14:solidFill>
          </w14:textFill>
        </w:rPr>
        <w:t>除依法需要保密外，制定与市场主体生产经营活动密切相关的行政法规、规章、行政规范性文件，应当通过报纸、网络等向社会公开征求意见，并建立健全意见采纳情况反馈机制。向社会公开征求意见的期限一般不少于30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49" w:name="No181_Z6T63"/>
      <w:bookmarkEnd w:id="15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第六十三条 </w:t>
      </w:r>
      <w:bookmarkStart w:id="1550" w:name="No182_Z6T63K1"/>
      <w:bookmarkEnd w:id="1550"/>
      <w:r>
        <w:rPr>
          <w:rStyle w:val="17"/>
          <w:rFonts w:hint="eastAsia" w:cs="宋体" w:asciiTheme="majorEastAsia" w:hAnsiTheme="majorEastAsia" w:eastAsiaTheme="majorEastAsia"/>
          <w:color w:val="000000" w:themeColor="text1"/>
          <w:sz w:val="24"/>
          <w:lang w:val="zh-CN"/>
          <w14:textFill>
            <w14:solidFill>
              <w14:schemeClr w14:val="tx1"/>
            </w14:solidFill>
          </w14:textFill>
        </w:rPr>
        <w:t>制定与市场主体生产经营活动密切相关的行政法规、规章、行政规范性文件，应当按照国务院的规定进行公平竞争审查。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51" w:name="No183_Z6T63K2"/>
      <w:bookmarkEnd w:id="1551"/>
      <w:r>
        <w:rPr>
          <w:rFonts w:hint="eastAsia" w:cs="宋体" w:asciiTheme="majorEastAsia" w:hAnsiTheme="majorEastAsia" w:eastAsiaTheme="majorEastAsia"/>
          <w:color w:val="000000" w:themeColor="text1"/>
          <w:sz w:val="24"/>
          <w:lang w:val="zh-CN"/>
          <w14:textFill>
            <w14:solidFill>
              <w14:schemeClr w14:val="tx1"/>
            </w14:solidFill>
          </w14:textFill>
        </w:rPr>
        <w:t>制定涉及市场主体权利义务的行政规范性文件，应当按照国务院的规定进行合法性审核。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52" w:name="No184_Z6T63K3"/>
      <w:bookmarkEnd w:id="1552"/>
      <w:r>
        <w:rPr>
          <w:rFonts w:hint="eastAsia" w:cs="宋体" w:asciiTheme="majorEastAsia" w:hAnsiTheme="majorEastAsia" w:eastAsiaTheme="majorEastAsia"/>
          <w:color w:val="000000" w:themeColor="text1"/>
          <w:sz w:val="24"/>
          <w:lang w:val="zh-CN"/>
          <w14:textFill>
            <w14:solidFill>
              <w14:schemeClr w14:val="tx1"/>
            </w14:solidFill>
          </w14:textFill>
        </w:rPr>
        <w:t>市场主体认为地方性法规同行政法规相抵触，或者认为规章同法律、行政法规相抵触的，可以向国务院书面提出审查建议，由有关机关按照规定程序处理。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53" w:name="No185_Z6T64"/>
      <w:bookmarkEnd w:id="15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第六十四条 </w:t>
      </w:r>
      <w:bookmarkStart w:id="1554" w:name="No186_Z6T64K1"/>
      <w:bookmarkEnd w:id="1554"/>
      <w:r>
        <w:rPr>
          <w:rStyle w:val="17"/>
          <w:rFonts w:hint="eastAsia" w:cs="宋体" w:asciiTheme="majorEastAsia" w:hAnsiTheme="majorEastAsia" w:eastAsiaTheme="majorEastAsia"/>
          <w:color w:val="000000" w:themeColor="text1"/>
          <w:sz w:val="24"/>
          <w:lang w:val="zh-CN"/>
          <w14:textFill>
            <w14:solidFill>
              <w14:schemeClr w14:val="tx1"/>
            </w14:solidFill>
          </w14:textFill>
        </w:rPr>
        <w:t>没有法律、法规或者国务院决定和命令依据的，行政规范性文件不得减损市场主体合法权益或者增加其义务，不得设置市场准入和退出条件，不得干预市场主体正常生产经营活动。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55" w:name="No187_Z6T64K2"/>
      <w:bookmarkEnd w:id="1555"/>
      <w:r>
        <w:rPr>
          <w:rFonts w:hint="eastAsia" w:cs="宋体" w:asciiTheme="majorEastAsia" w:hAnsiTheme="majorEastAsia" w:eastAsiaTheme="majorEastAsia"/>
          <w:color w:val="000000" w:themeColor="text1"/>
          <w:sz w:val="24"/>
          <w:lang w:val="zh-CN"/>
          <w14:textFill>
            <w14:solidFill>
              <w14:schemeClr w14:val="tx1"/>
            </w14:solidFill>
          </w14:textFill>
        </w:rPr>
        <w:t>涉及市场主体权利义务的行政规范性文件应当按照法定要求和程序予以公布，未经公布的不得作为行政管理依据。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56" w:name="No188_Z6T65"/>
      <w:bookmarkEnd w:id="15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第六十五条 </w:t>
      </w:r>
      <w:bookmarkStart w:id="1557" w:name="No189_Z6T65K1"/>
      <w:bookmarkEnd w:id="1557"/>
      <w:r>
        <w:rPr>
          <w:rStyle w:val="17"/>
          <w:rFonts w:hint="eastAsia" w:cs="宋体" w:asciiTheme="majorEastAsia" w:hAnsiTheme="majorEastAsia" w:eastAsiaTheme="majorEastAsia"/>
          <w:color w:val="000000" w:themeColor="text1"/>
          <w:sz w:val="24"/>
          <w:lang w:val="zh-CN"/>
          <w14:textFill>
            <w14:solidFill>
              <w14:schemeClr w14:val="tx1"/>
            </w14:solidFill>
          </w14:textFill>
        </w:rPr>
        <w:t>制定与市场主体生产经营活动密切相关的行政法规、规章、行政规范性文件，应当结合实际，确定是否为市场主体留出必要的适应调整期。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58" w:name="No190_Z6T65K2"/>
      <w:bookmarkEnd w:id="1558"/>
      <w:r>
        <w:rPr>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政府及其有关部门应当统筹协调、合理把握规章、行政规范性文件等的出台节奏，全面评估政策效果，避免因政策叠加或者相互不协调对市场主体正常生产经营活动造成不利影响。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59" w:name="No191_Z6T66"/>
      <w:bookmarkEnd w:id="15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第六十六条 </w:t>
      </w:r>
      <w:bookmarkStart w:id="1560" w:name="No192_Z6T66K1"/>
      <w:bookmarkEnd w:id="1560"/>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国家完善调解、仲裁、行政裁决、行政复议、诉讼等有机衔接、相互协调的多元化纠纷解决机制，为市场主体提供高效、便捷的纠纷解决途径。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61" w:name="No193_Z6T67"/>
      <w:bookmarkEnd w:id="15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第六十七条 </w:t>
      </w:r>
      <w:bookmarkStart w:id="1562" w:name="No194_Z6T67K1"/>
      <w:bookmarkEnd w:id="156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国家加强法治宣传教育，落实国家机关普法责任制，提高国家工作人员依法履职能力，引导市场主体合法经营、依法维护自身合法权益，不断增强全社会的法治意识，为营造法治化营商环境提供基础性支撑。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63" w:name="No195_Z6T68"/>
      <w:bookmarkEnd w:id="15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第六十八条 </w:t>
      </w:r>
      <w:bookmarkStart w:id="1564" w:name="No196_Z6T68K1"/>
      <w:bookmarkEnd w:id="1564"/>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政府及其有关部门应当整合律师、公证、司法鉴定、调解、仲裁等公共法律服务资源，加快推进公共法律服务体系建设，全面提升公共法律服务能力和水平，为优化营商环境提供全方位法律服务。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65" w:name="No197_Z6T69"/>
      <w:bookmarkEnd w:id="15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第六十九条 </w:t>
      </w:r>
      <w:bookmarkStart w:id="1566" w:name="No198_Z6T69K1"/>
      <w:bookmarkEnd w:id="1566"/>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政府和有关部门及其工作人员有下列情形之一的，依法依规追究责任：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67" w:name="No199_Z6T69K1X1"/>
      <w:bookmarkEnd w:id="1567"/>
      <w:r>
        <w:rPr>
          <w:rFonts w:hint="eastAsia" w:cs="宋体" w:asciiTheme="majorEastAsia" w:hAnsiTheme="majorEastAsia" w:eastAsiaTheme="majorEastAsia"/>
          <w:color w:val="000000" w:themeColor="text1"/>
          <w:sz w:val="24"/>
          <w:lang w:val="zh-CN"/>
          <w14:textFill>
            <w14:solidFill>
              <w14:schemeClr w14:val="tx1"/>
            </w14:solidFill>
          </w14:textFill>
        </w:rPr>
        <w:t>（一）违法干预应当由市场主体自主决策的事项；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68" w:name="No200_Z6T69K1X2"/>
      <w:bookmarkEnd w:id="1568"/>
      <w:r>
        <w:rPr>
          <w:rFonts w:hint="eastAsia" w:cs="宋体" w:asciiTheme="majorEastAsia" w:hAnsiTheme="majorEastAsia" w:eastAsiaTheme="majorEastAsia"/>
          <w:color w:val="000000" w:themeColor="text1"/>
          <w:sz w:val="24"/>
          <w:lang w:val="zh-CN"/>
          <w14:textFill>
            <w14:solidFill>
              <w14:schemeClr w14:val="tx1"/>
            </w14:solidFill>
          </w14:textFill>
        </w:rPr>
        <w:t>（二）制定或者实施政策措施不依法平等对待各类市场主体；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69" w:name="No201_Z6T69K1X3"/>
      <w:bookmarkEnd w:id="1569"/>
      <w:r>
        <w:rPr>
          <w:rFonts w:hint="eastAsia" w:cs="宋体" w:asciiTheme="majorEastAsia" w:hAnsiTheme="majorEastAsia" w:eastAsiaTheme="majorEastAsia"/>
          <w:color w:val="000000" w:themeColor="text1"/>
          <w:sz w:val="24"/>
          <w:lang w:val="zh-CN"/>
          <w14:textFill>
            <w14:solidFill>
              <w14:schemeClr w14:val="tx1"/>
            </w14:solidFill>
          </w14:textFill>
        </w:rPr>
        <w:t>（三）违反法定权限、条件、程序对市场主体的财产和企业经营者个人财产实施查封、冻结和扣押等行政强制措施；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70" w:name="No202_Z6T69K1X4"/>
      <w:bookmarkEnd w:id="1570"/>
      <w:r>
        <w:rPr>
          <w:rFonts w:hint="eastAsia" w:cs="宋体" w:asciiTheme="majorEastAsia" w:hAnsiTheme="majorEastAsia" w:eastAsiaTheme="majorEastAsia"/>
          <w:color w:val="000000" w:themeColor="text1"/>
          <w:sz w:val="24"/>
          <w:lang w:val="zh-CN"/>
          <w14:textFill>
            <w14:solidFill>
              <w14:schemeClr w14:val="tx1"/>
            </w14:solidFill>
          </w14:textFill>
        </w:rPr>
        <w:t>（四）在法律、法规规定之外要求市场主体提供财力、物力或者人力；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71" w:name="No203_Z6T69K1X5"/>
      <w:bookmarkEnd w:id="1571"/>
      <w:r>
        <w:rPr>
          <w:rFonts w:hint="eastAsia" w:cs="宋体" w:asciiTheme="majorEastAsia" w:hAnsiTheme="majorEastAsia" w:eastAsiaTheme="majorEastAsia"/>
          <w:color w:val="000000" w:themeColor="text1"/>
          <w:sz w:val="24"/>
          <w:lang w:val="zh-CN"/>
          <w14:textFill>
            <w14:solidFill>
              <w14:schemeClr w14:val="tx1"/>
            </w14:solidFill>
          </w14:textFill>
        </w:rPr>
        <w:t>（五）没有法律、法规依据，强制或者变相强制市场主体参加评比、达标、表彰、培训、考核、考试以及类似活动，或者借前述活动向市场主体收费或者变相收费；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72" w:name="No204_Z6T69K1X6"/>
      <w:bookmarkEnd w:id="1572"/>
      <w:r>
        <w:rPr>
          <w:rFonts w:hint="eastAsia" w:cs="宋体" w:asciiTheme="majorEastAsia" w:hAnsiTheme="majorEastAsia" w:eastAsiaTheme="majorEastAsia"/>
          <w:color w:val="000000" w:themeColor="text1"/>
          <w:sz w:val="24"/>
          <w:lang w:val="zh-CN"/>
          <w14:textFill>
            <w14:solidFill>
              <w14:schemeClr w14:val="tx1"/>
            </w14:solidFill>
          </w14:textFill>
        </w:rPr>
        <w:t>（六）违法设立或者在目录清单之外执行政府性基金、涉企行政事业性收费、涉企保证金；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73" w:name="No205_Z6T69K1X7"/>
      <w:bookmarkEnd w:id="1573"/>
      <w:r>
        <w:rPr>
          <w:rFonts w:hint="eastAsia" w:cs="宋体" w:asciiTheme="majorEastAsia" w:hAnsiTheme="majorEastAsia" w:eastAsiaTheme="majorEastAsia"/>
          <w:color w:val="000000" w:themeColor="text1"/>
          <w:sz w:val="24"/>
          <w:lang w:val="zh-CN"/>
          <w14:textFill>
            <w14:solidFill>
              <w14:schemeClr w14:val="tx1"/>
            </w14:solidFill>
          </w14:textFill>
        </w:rPr>
        <w:t>（七）不履行向市场主体依法作出的政策承诺以及依法订立的各类合同，或者违约拖欠市场主体的货物、工程、服务等账款；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74" w:name="No206_Z6T69K1X8"/>
      <w:bookmarkEnd w:id="1574"/>
      <w:r>
        <w:rPr>
          <w:rFonts w:hint="eastAsia" w:cs="宋体" w:asciiTheme="majorEastAsia" w:hAnsiTheme="majorEastAsia" w:eastAsiaTheme="majorEastAsia"/>
          <w:color w:val="000000" w:themeColor="text1"/>
          <w:sz w:val="24"/>
          <w:lang w:val="zh-CN"/>
          <w14:textFill>
            <w14:solidFill>
              <w14:schemeClr w14:val="tx1"/>
            </w14:solidFill>
          </w14:textFill>
        </w:rPr>
        <w:t>（八）变相设定或者实施行政许可，继续实施或者变相实施已取消的行政许可，或者转由行业协会商会或者其他组织实施已取消的行政许可；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75" w:name="No207_Z6T69K1X9"/>
      <w:bookmarkEnd w:id="1575"/>
      <w:r>
        <w:rPr>
          <w:rFonts w:hint="eastAsia" w:cs="宋体" w:asciiTheme="majorEastAsia" w:hAnsiTheme="majorEastAsia" w:eastAsiaTheme="majorEastAsia"/>
          <w:color w:val="000000" w:themeColor="text1"/>
          <w:sz w:val="24"/>
          <w:lang w:val="zh-CN"/>
          <w14:textFill>
            <w14:solidFill>
              <w14:schemeClr w14:val="tx1"/>
            </w14:solidFill>
          </w14:textFill>
        </w:rPr>
        <w:t>（九）为市场主体指定或者变相指定中介服务机构，或者违法强制市场主体接受中介服务；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76" w:name="No208_Z6T69K1X10"/>
      <w:bookmarkEnd w:id="1576"/>
      <w:r>
        <w:rPr>
          <w:rFonts w:hint="eastAsia" w:cs="宋体" w:asciiTheme="majorEastAsia" w:hAnsiTheme="majorEastAsia" w:eastAsiaTheme="majorEastAsia"/>
          <w:color w:val="000000" w:themeColor="text1"/>
          <w:sz w:val="24"/>
          <w:lang w:val="zh-CN"/>
          <w14:textFill>
            <w14:solidFill>
              <w14:schemeClr w14:val="tx1"/>
            </w14:solidFill>
          </w14:textFill>
        </w:rPr>
        <w:t>（十）制定与市场主体生产经营活动密切相关的行政法规、规章、行政规范性文件时，不按照规定听取市场主体、行业协会商会的意见；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77" w:name="No209_Z6T69K1X11"/>
      <w:bookmarkEnd w:id="1577"/>
      <w:r>
        <w:rPr>
          <w:rFonts w:hint="eastAsia" w:cs="宋体" w:asciiTheme="majorEastAsia" w:hAnsiTheme="majorEastAsia" w:eastAsiaTheme="majorEastAsia"/>
          <w:color w:val="000000" w:themeColor="text1"/>
          <w:sz w:val="24"/>
          <w:lang w:val="zh-CN"/>
          <w14:textFill>
            <w14:solidFill>
              <w14:schemeClr w14:val="tx1"/>
            </w14:solidFill>
          </w14:textFill>
        </w:rPr>
        <w:t>（十一）其他不履行优化营商环境职责或者损害营商环境的情形。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78" w:name="No210_Z6T70"/>
      <w:bookmarkEnd w:id="15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第七十条 </w:t>
      </w:r>
      <w:bookmarkStart w:id="1579" w:name="No211_Z6T70K1"/>
      <w:bookmarkEnd w:id="1579"/>
      <w:r>
        <w:rPr>
          <w:rStyle w:val="17"/>
          <w:rFonts w:hint="eastAsia" w:cs="宋体" w:asciiTheme="majorEastAsia" w:hAnsiTheme="majorEastAsia" w:eastAsiaTheme="majorEastAsia"/>
          <w:color w:val="000000" w:themeColor="text1"/>
          <w:sz w:val="24"/>
          <w:lang w:val="zh-CN"/>
          <w14:textFill>
            <w14:solidFill>
              <w14:schemeClr w14:val="tx1"/>
            </w14:solidFill>
          </w14:textFill>
        </w:rPr>
        <w:t>公用企事业单位有下列情形之一的，由有关部门责令改正，依法追究法律责任：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80" w:name="No212_Z6T70K1X1"/>
      <w:bookmarkEnd w:id="1580"/>
      <w:r>
        <w:rPr>
          <w:rFonts w:hint="eastAsia" w:cs="宋体" w:asciiTheme="majorEastAsia" w:hAnsiTheme="majorEastAsia" w:eastAsiaTheme="majorEastAsia"/>
          <w:color w:val="000000" w:themeColor="text1"/>
          <w:sz w:val="24"/>
          <w:lang w:val="zh-CN"/>
          <w14:textFill>
            <w14:solidFill>
              <w14:schemeClr w14:val="tx1"/>
            </w14:solidFill>
          </w14:textFill>
        </w:rPr>
        <w:t>（一）不向社会公开服务标准、资费标准、办理时限等信息；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81" w:name="No213_Z6T70K1X2"/>
      <w:bookmarkEnd w:id="1581"/>
      <w:r>
        <w:rPr>
          <w:rFonts w:hint="eastAsia" w:cs="宋体" w:asciiTheme="majorEastAsia" w:hAnsiTheme="majorEastAsia" w:eastAsiaTheme="majorEastAsia"/>
          <w:color w:val="000000" w:themeColor="text1"/>
          <w:sz w:val="24"/>
          <w:lang w:val="zh-CN"/>
          <w14:textFill>
            <w14:solidFill>
              <w14:schemeClr w14:val="tx1"/>
            </w14:solidFill>
          </w14:textFill>
        </w:rPr>
        <w:t>（二）强迫市场主体接受不合理的服务条件；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82" w:name="No214_Z6T70K1X3"/>
      <w:bookmarkEnd w:id="1582"/>
      <w:r>
        <w:rPr>
          <w:rFonts w:hint="eastAsia" w:cs="宋体" w:asciiTheme="majorEastAsia" w:hAnsiTheme="majorEastAsia" w:eastAsiaTheme="majorEastAsia"/>
          <w:color w:val="000000" w:themeColor="text1"/>
          <w:sz w:val="24"/>
          <w:lang w:val="zh-CN"/>
          <w14:textFill>
            <w14:solidFill>
              <w14:schemeClr w14:val="tx1"/>
            </w14:solidFill>
          </w14:textFill>
        </w:rPr>
        <w:t>（三）向市场主体收取不合理费用。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83" w:name="No215_Z6T71"/>
      <w:bookmarkEnd w:id="15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第七十一条 </w:t>
      </w:r>
      <w:bookmarkStart w:id="1584" w:name="No216_Z6T71K1"/>
      <w:bookmarkEnd w:id="1584"/>
      <w:r>
        <w:rPr>
          <w:rStyle w:val="17"/>
          <w:rFonts w:hint="eastAsia" w:cs="宋体" w:asciiTheme="majorEastAsia" w:hAnsiTheme="majorEastAsia" w:eastAsiaTheme="majorEastAsia"/>
          <w:color w:val="000000" w:themeColor="text1"/>
          <w:sz w:val="24"/>
          <w:lang w:val="zh-CN"/>
          <w14:textFill>
            <w14:solidFill>
              <w14:schemeClr w14:val="tx1"/>
            </w14:solidFill>
          </w14:textFill>
        </w:rPr>
        <w:t>行业协会商会、中介服务机构有下列情形之一的，由有关部门责令改正，依法追究法律责任：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85" w:name="No217_Z6T71K1X1"/>
      <w:bookmarkEnd w:id="1585"/>
      <w:r>
        <w:rPr>
          <w:rFonts w:hint="eastAsia" w:cs="宋体" w:asciiTheme="majorEastAsia" w:hAnsiTheme="majorEastAsia" w:eastAsiaTheme="majorEastAsia"/>
          <w:color w:val="000000" w:themeColor="text1"/>
          <w:sz w:val="24"/>
          <w:lang w:val="zh-CN"/>
          <w14:textFill>
            <w14:solidFill>
              <w14:schemeClr w14:val="tx1"/>
            </w14:solidFill>
          </w14:textFill>
        </w:rPr>
        <w:t>（一）违法开展收费、评比、认证等行为；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86" w:name="No218_Z6T71K1X2"/>
      <w:bookmarkEnd w:id="1586"/>
      <w:r>
        <w:rPr>
          <w:rFonts w:hint="eastAsia" w:cs="宋体" w:asciiTheme="majorEastAsia" w:hAnsiTheme="majorEastAsia" w:eastAsiaTheme="majorEastAsia"/>
          <w:color w:val="000000" w:themeColor="text1"/>
          <w:sz w:val="24"/>
          <w:lang w:val="zh-CN"/>
          <w14:textFill>
            <w14:solidFill>
              <w14:schemeClr w14:val="tx1"/>
            </w14:solidFill>
          </w14:textFill>
        </w:rPr>
        <w:t>（二）违法干预市场主体加入或者退出行业协会商会等社会组织；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87" w:name="No219_Z6T71K1X3"/>
      <w:bookmarkEnd w:id="1587"/>
      <w:r>
        <w:rPr>
          <w:rFonts w:hint="eastAsia" w:cs="宋体" w:asciiTheme="majorEastAsia" w:hAnsiTheme="majorEastAsia" w:eastAsiaTheme="majorEastAsia"/>
          <w:color w:val="000000" w:themeColor="text1"/>
          <w:sz w:val="24"/>
          <w:lang w:val="zh-CN"/>
          <w14:textFill>
            <w14:solidFill>
              <w14:schemeClr w14:val="tx1"/>
            </w14:solidFill>
          </w14:textFill>
        </w:rPr>
        <w:t>（三）没有法律、法规依据，强制或者变相强制市场主体参加评比、达标、表彰、培训、考核、考试以及类似活动，或者借前述活动向市场主体收费或者变相收费；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88" w:name="No220_Z6T71K1X4"/>
      <w:bookmarkEnd w:id="1588"/>
      <w:r>
        <w:rPr>
          <w:rFonts w:hint="eastAsia" w:cs="宋体" w:asciiTheme="majorEastAsia" w:hAnsiTheme="majorEastAsia" w:eastAsiaTheme="majorEastAsia"/>
          <w:color w:val="000000" w:themeColor="text1"/>
          <w:sz w:val="24"/>
          <w:lang w:val="zh-CN"/>
          <w14:textFill>
            <w14:solidFill>
              <w14:schemeClr w14:val="tx1"/>
            </w14:solidFill>
          </w14:textFill>
        </w:rPr>
        <w:t>（四）不向社会公开办理法定行政审批中介服务的条件、流程、时限、收费标准；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89" w:name="No221_Z6T71K1X5"/>
      <w:bookmarkEnd w:id="1589"/>
      <w:r>
        <w:rPr>
          <w:rFonts w:hint="eastAsia" w:cs="宋体" w:asciiTheme="majorEastAsia" w:hAnsiTheme="majorEastAsia" w:eastAsiaTheme="majorEastAsia"/>
          <w:color w:val="000000" w:themeColor="text1"/>
          <w:sz w:val="24"/>
          <w:lang w:val="zh-CN"/>
          <w14:textFill>
            <w14:solidFill>
              <w14:schemeClr w14:val="tx1"/>
            </w14:solidFill>
          </w14:textFill>
        </w:rPr>
        <w:t>（五）违法强制或者变相强制市场主体接受中介服务。</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590" w:name="No222_Z7"/>
      <w:bookmarkEnd w:id="1590"/>
      <w:r>
        <w:rPr>
          <w:rFonts w:hint="eastAsia" w:cs="宋体" w:asciiTheme="majorEastAsia" w:hAnsiTheme="majorEastAsia" w:eastAsiaTheme="majorEastAsia"/>
          <w:color w:val="000000" w:themeColor="text1"/>
          <w:sz w:val="24"/>
          <w:lang w:val="zh-CN"/>
          <w14:textFill>
            <w14:solidFill>
              <w14:schemeClr w14:val="tx1"/>
            </w14:solidFill>
          </w14:textFill>
        </w:rPr>
        <w:t>第七章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91" w:name="No223_Z7T72"/>
      <w:bookmarkEnd w:id="15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第七十二条 </w:t>
      </w:r>
      <w:bookmarkStart w:id="1592" w:name="No224_Z7T72K1"/>
      <w:bookmarkEnd w:id="1592"/>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本条例自2020年1月1日起施行。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《国有资产评估管理办法(2020修订)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文号：中华人民共和国国务院令第732号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为了正确体现国有资产的价值量，保护国有资产所有者和经营者、使用者的合法权益，制定本办法。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国有资产评估，除法律、法规另有规定外，适用本办法。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国有资产占有单位(以下简称占有单位)有下列情形之一的，应当进行资产评估：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93" w:name="No10_Z1T3K1X1"/>
      <w:bookmarkEnd w:id="1593"/>
      <w:r>
        <w:rPr>
          <w:rFonts w:hint="eastAsia" w:cs="宋体" w:asciiTheme="majorEastAsia" w:hAnsiTheme="majorEastAsia" w:eastAsiaTheme="majorEastAsia"/>
          <w:color w:val="000000" w:themeColor="text1"/>
          <w:sz w:val="24"/>
          <w:lang w:val="zh-CN"/>
          <w14:textFill>
            <w14:solidFill>
              <w14:schemeClr w14:val="tx1"/>
            </w14:solidFill>
          </w14:textFill>
        </w:rPr>
        <w:t>(一)资产拍卖、转让；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94" w:name="No11_Z1T3K1X2"/>
      <w:bookmarkEnd w:id="1594"/>
      <w:r>
        <w:rPr>
          <w:rFonts w:hint="eastAsia" w:cs="宋体" w:asciiTheme="majorEastAsia" w:hAnsiTheme="majorEastAsia" w:eastAsiaTheme="majorEastAsia"/>
          <w:color w:val="000000" w:themeColor="text1"/>
          <w:sz w:val="24"/>
          <w:lang w:val="zh-CN"/>
          <w14:textFill>
            <w14:solidFill>
              <w14:schemeClr w14:val="tx1"/>
            </w14:solidFill>
          </w14:textFill>
        </w:rPr>
        <w:t>(二)企业兼并、出售、联营、股份经营；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95" w:name="No12_Z1T3K1X3"/>
      <w:bookmarkEnd w:id="1595"/>
      <w:r>
        <w:rPr>
          <w:rFonts w:hint="eastAsia" w:cs="宋体" w:asciiTheme="majorEastAsia" w:hAnsiTheme="majorEastAsia" w:eastAsiaTheme="majorEastAsia"/>
          <w:color w:val="000000" w:themeColor="text1"/>
          <w:sz w:val="24"/>
          <w:lang w:val="zh-CN"/>
          <w14:textFill>
            <w14:solidFill>
              <w14:schemeClr w14:val="tx1"/>
            </w14:solidFill>
          </w14:textFill>
        </w:rPr>
        <w:t>(三)与外国公司、企业和其他经济组织或者个人开办外商投资企业；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96" w:name="No13_Z1T3K1X4"/>
      <w:bookmarkEnd w:id="1596"/>
      <w:r>
        <w:rPr>
          <w:rFonts w:hint="eastAsia" w:cs="宋体" w:asciiTheme="majorEastAsia" w:hAnsiTheme="majorEastAsia" w:eastAsiaTheme="majorEastAsia"/>
          <w:color w:val="000000" w:themeColor="text1"/>
          <w:sz w:val="24"/>
          <w:lang w:val="zh-CN"/>
          <w14:textFill>
            <w14:solidFill>
              <w14:schemeClr w14:val="tx1"/>
            </w14:solidFill>
          </w14:textFill>
        </w:rPr>
        <w:t>(四)企业清算；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97" w:name="No14_Z1T3K1X5"/>
      <w:bookmarkEnd w:id="1597"/>
      <w:r>
        <w:rPr>
          <w:rFonts w:hint="eastAsia" w:cs="宋体" w:asciiTheme="majorEastAsia" w:hAnsiTheme="majorEastAsia" w:eastAsiaTheme="majorEastAsia"/>
          <w:color w:val="000000" w:themeColor="text1"/>
          <w:sz w:val="24"/>
          <w:lang w:val="zh-CN"/>
          <w14:textFill>
            <w14:solidFill>
              <w14:schemeClr w14:val="tx1"/>
            </w14:solidFill>
          </w14:textFill>
        </w:rPr>
        <w:t>(五)依照国家有关规定需要进行资产评估的其他情形。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占有单位有下列情形之一，当事人认为需要的，可以进行资产评估：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98" w:name="No17_Z1T4K1X1"/>
      <w:bookmarkEnd w:id="1598"/>
      <w:r>
        <w:rPr>
          <w:rFonts w:hint="eastAsia" w:cs="宋体" w:asciiTheme="majorEastAsia" w:hAnsiTheme="majorEastAsia" w:eastAsiaTheme="majorEastAsia"/>
          <w:color w:val="000000" w:themeColor="text1"/>
          <w:sz w:val="24"/>
          <w:lang w:val="zh-CN"/>
          <w14:textFill>
            <w14:solidFill>
              <w14:schemeClr w14:val="tx1"/>
            </w14:solidFill>
          </w14:textFill>
        </w:rPr>
        <w:t>(一)资产抵押及其他担保；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599" w:name="No18_Z1T4K1X2"/>
      <w:bookmarkEnd w:id="1599"/>
      <w:r>
        <w:rPr>
          <w:rFonts w:hint="eastAsia" w:cs="宋体" w:asciiTheme="majorEastAsia" w:hAnsiTheme="majorEastAsia" w:eastAsiaTheme="majorEastAsia"/>
          <w:color w:val="000000" w:themeColor="text1"/>
          <w:sz w:val="24"/>
          <w:lang w:val="zh-CN"/>
          <w14:textFill>
            <w14:solidFill>
              <w14:schemeClr w14:val="tx1"/>
            </w14:solidFill>
          </w14:textFill>
        </w:rPr>
        <w:t>(二)企业租赁；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00" w:name="No19_Z1T4K1X3"/>
      <w:bookmarkEnd w:id="1600"/>
      <w:r>
        <w:rPr>
          <w:rFonts w:hint="eastAsia" w:cs="宋体" w:asciiTheme="majorEastAsia" w:hAnsiTheme="majorEastAsia" w:eastAsiaTheme="majorEastAsia"/>
          <w:color w:val="000000" w:themeColor="text1"/>
          <w:sz w:val="24"/>
          <w:lang w:val="zh-CN"/>
          <w14:textFill>
            <w14:solidFill>
              <w14:schemeClr w14:val="tx1"/>
            </w14:solidFill>
          </w14:textFill>
        </w:rPr>
        <w:t>(三)需要进行资产评估的其他情形。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全国或者特定行业的国有资产评估，由国务院决定。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国有资产评估范围包括：固定资产、流动资产、无形资产和其他资产。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国有资产评估应当遵循真实性、科学性、可行性原则，依照国家规定的标准、程序和方法进行评定和估算。</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组织管理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国有资产评估工作，按照国有资产管理权限，由国有资产管理行政主管部门负责管理和监督。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国有资产评估组织工作，按照占有单位的隶属关系，由行业主管部门负责。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01" w:name="No30_Z2T8K3"/>
      <w:bookmarkEnd w:id="1601"/>
      <w:r>
        <w:rPr>
          <w:rFonts w:hint="eastAsia" w:cs="宋体" w:asciiTheme="majorEastAsia" w:hAnsiTheme="majorEastAsia" w:eastAsiaTheme="majorEastAsia"/>
          <w:color w:val="000000" w:themeColor="text1"/>
          <w:sz w:val="24"/>
          <w:lang w:val="zh-CN"/>
          <w14:textFill>
            <w14:solidFill>
              <w14:schemeClr w14:val="tx1"/>
            </w14:solidFill>
          </w14:textFill>
        </w:rPr>
        <w:t>国有资产管理行政主管部门和行业主管部门不直接从事国有资产评估业务。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02" w:name="No31_Z2T9"/>
      <w:bookmarkEnd w:id="16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1603" w:name="No32_Z2T9K1"/>
      <w:bookmarkEnd w:id="1603"/>
      <w:r>
        <w:rPr>
          <w:rStyle w:val="17"/>
          <w:rFonts w:hint="eastAsia" w:cs="宋体" w:asciiTheme="majorEastAsia" w:hAnsiTheme="majorEastAsia" w:eastAsiaTheme="majorEastAsia"/>
          <w:color w:val="000000" w:themeColor="text1"/>
          <w:sz w:val="24"/>
          <w:lang w:val="zh-CN"/>
          <w14:textFill>
            <w14:solidFill>
              <w14:schemeClr w14:val="tx1"/>
            </w14:solidFill>
          </w14:textFill>
        </w:rPr>
        <w:t>持有国务院或者省、自治区、直辖市人民政府国有资产管理行政主管部门颁发的国有资产评估资格证书的资产评估公司、会计师事务所、审计事务所、财务咨询公司，经国务院或者省、自治区、直辖市人民政府国有资产管理行政主管部门认可的临时评估机构(以下统称资产评估机构)，可以接受占有单位的委托，从事国有资产评估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04" w:name="No33_Z2T9K2"/>
      <w:bookmarkEnd w:id="1604"/>
      <w:r>
        <w:rPr>
          <w:rFonts w:hint="eastAsia" w:cs="宋体" w:asciiTheme="majorEastAsia" w:hAnsiTheme="majorEastAsia" w:eastAsiaTheme="majorEastAsia"/>
          <w:color w:val="000000" w:themeColor="text1"/>
          <w:sz w:val="24"/>
          <w:lang w:val="zh-CN"/>
          <w14:textFill>
            <w14:solidFill>
              <w14:schemeClr w14:val="tx1"/>
            </w14:solidFill>
          </w14:textFill>
        </w:rPr>
        <w:t>前款所列资产评估机构的管理办法，由国务院国有资产管理行政主管部门制定。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05" w:name="No34_Z2T10"/>
      <w:bookmarkEnd w:id="16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1606" w:name="No35_Z2T10K1"/>
      <w:bookmarkEnd w:id="1606"/>
      <w:r>
        <w:rPr>
          <w:rStyle w:val="17"/>
          <w:rFonts w:hint="eastAsia" w:cs="宋体" w:asciiTheme="majorEastAsia" w:hAnsiTheme="majorEastAsia" w:eastAsiaTheme="majorEastAsia"/>
          <w:color w:val="000000" w:themeColor="text1"/>
          <w:sz w:val="24"/>
          <w:lang w:val="zh-CN"/>
          <w14:textFill>
            <w14:solidFill>
              <w14:schemeClr w14:val="tx1"/>
            </w14:solidFill>
          </w14:textFill>
        </w:rPr>
        <w:t>占有单位委托资产评估机构进行资产评估时，应当如实提供有关情况和资料。资产评估机构应当对占有单位提供的有关情况和资料保守秘密。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07" w:name="No36_Z2T11"/>
      <w:bookmarkEnd w:id="16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1608" w:name="No37_Z2T11K1"/>
      <w:bookmarkEnd w:id="1608"/>
      <w:r>
        <w:rPr>
          <w:rStyle w:val="17"/>
          <w:rFonts w:hint="eastAsia" w:cs="宋体" w:asciiTheme="majorEastAsia" w:hAnsiTheme="majorEastAsia" w:eastAsiaTheme="majorEastAsia"/>
          <w:color w:val="000000" w:themeColor="text1"/>
          <w:sz w:val="24"/>
          <w:lang w:val="zh-CN"/>
          <w14:textFill>
            <w14:solidFill>
              <w14:schemeClr w14:val="tx1"/>
            </w14:solidFill>
          </w14:textFill>
        </w:rPr>
        <w:t>资产评估机构进行资产评估，实行有偿服务。资产评估收费办法，由国务院国有资产管理行政主管部门会同财政部门、物价主管部门制定。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609" w:name="No38_Z3"/>
      <w:bookmarkEnd w:id="1609"/>
      <w:r>
        <w:rPr>
          <w:rFonts w:hint="eastAsia" w:cs="宋体" w:asciiTheme="majorEastAsia" w:hAnsiTheme="majorEastAsia" w:eastAsiaTheme="majorEastAsia"/>
          <w:color w:val="000000" w:themeColor="text1"/>
          <w:sz w:val="24"/>
          <w:lang w:val="zh-CN"/>
          <w14:textFill>
            <w14:solidFill>
              <w14:schemeClr w14:val="tx1"/>
            </w14:solidFill>
          </w14:textFill>
        </w:rPr>
        <w:t>第三章 评估程序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10" w:name="No39_Z3T12"/>
      <w:bookmarkEnd w:id="16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1611" w:name="No40_Z3T12K1"/>
      <w:bookmarkEnd w:id="1611"/>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国有资产评估按照下列程序进行：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12" w:name="No41_Z3T12K1X1"/>
      <w:bookmarkEnd w:id="1612"/>
      <w:r>
        <w:rPr>
          <w:rFonts w:hint="eastAsia" w:cs="宋体" w:asciiTheme="majorEastAsia" w:hAnsiTheme="majorEastAsia" w:eastAsiaTheme="majorEastAsia"/>
          <w:color w:val="000000" w:themeColor="text1"/>
          <w:sz w:val="24"/>
          <w:lang w:val="zh-CN"/>
          <w14:textFill>
            <w14:solidFill>
              <w14:schemeClr w14:val="tx1"/>
            </w14:solidFill>
          </w14:textFill>
        </w:rPr>
        <w:t>(一)申请立项；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13" w:name="No42_Z3T12K1X2"/>
      <w:bookmarkEnd w:id="1613"/>
      <w:r>
        <w:rPr>
          <w:rFonts w:hint="eastAsia" w:cs="宋体" w:asciiTheme="majorEastAsia" w:hAnsiTheme="majorEastAsia" w:eastAsiaTheme="majorEastAsia"/>
          <w:color w:val="000000" w:themeColor="text1"/>
          <w:sz w:val="24"/>
          <w:lang w:val="zh-CN"/>
          <w14:textFill>
            <w14:solidFill>
              <w14:schemeClr w14:val="tx1"/>
            </w14:solidFill>
          </w14:textFill>
        </w:rPr>
        <w:t>(二)资产清查；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14" w:name="No43_Z3T12K1X3"/>
      <w:bookmarkEnd w:id="1614"/>
      <w:r>
        <w:rPr>
          <w:rFonts w:hint="eastAsia" w:cs="宋体" w:asciiTheme="majorEastAsia" w:hAnsiTheme="majorEastAsia" w:eastAsiaTheme="majorEastAsia"/>
          <w:color w:val="000000" w:themeColor="text1"/>
          <w:sz w:val="24"/>
          <w:lang w:val="zh-CN"/>
          <w14:textFill>
            <w14:solidFill>
              <w14:schemeClr w14:val="tx1"/>
            </w14:solidFill>
          </w14:textFill>
        </w:rPr>
        <w:t>(三)评定估算；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15" w:name="No44_Z3T12K1X4"/>
      <w:bookmarkEnd w:id="1615"/>
      <w:r>
        <w:rPr>
          <w:rFonts w:hint="eastAsia" w:cs="宋体" w:asciiTheme="majorEastAsia" w:hAnsiTheme="majorEastAsia" w:eastAsiaTheme="majorEastAsia"/>
          <w:color w:val="000000" w:themeColor="text1"/>
          <w:sz w:val="24"/>
          <w:lang w:val="zh-CN"/>
          <w14:textFill>
            <w14:solidFill>
              <w14:schemeClr w14:val="tx1"/>
            </w14:solidFill>
          </w14:textFill>
        </w:rPr>
        <w:t>(四)验证确认。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16" w:name="No45_Z3T13"/>
      <w:bookmarkEnd w:id="16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1617" w:name="No46_Z3T13K1"/>
      <w:bookmarkEnd w:id="1617"/>
      <w:r>
        <w:rPr>
          <w:rStyle w:val="17"/>
          <w:rFonts w:hint="eastAsia" w:cs="宋体" w:asciiTheme="majorEastAsia" w:hAnsiTheme="majorEastAsia" w:eastAsiaTheme="majorEastAsia"/>
          <w:color w:val="000000" w:themeColor="text1"/>
          <w:sz w:val="24"/>
          <w:lang w:val="zh-CN"/>
          <w14:textFill>
            <w14:solidFill>
              <w14:schemeClr w14:val="tx1"/>
            </w14:solidFill>
          </w14:textFill>
        </w:rPr>
        <w:t>依照本办法第三条、第四条规定进行资产评估的占有单位，经其主管部门审查同意后，应当向同级国有资产管理行政主管部门提交资产评估立项申请书，并附财产目录和有关会计报表等资料。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18" w:name="No47_Z3T13K2"/>
      <w:bookmarkEnd w:id="1618"/>
      <w:r>
        <w:rPr>
          <w:rFonts w:hint="eastAsia" w:cs="宋体" w:asciiTheme="majorEastAsia" w:hAnsiTheme="majorEastAsia" w:eastAsiaTheme="majorEastAsia"/>
          <w:color w:val="000000" w:themeColor="text1"/>
          <w:sz w:val="24"/>
          <w:lang w:val="zh-CN"/>
          <w14:textFill>
            <w14:solidFill>
              <w14:schemeClr w14:val="tx1"/>
            </w14:solidFill>
          </w14:textFill>
        </w:rPr>
        <w:t>经国有资产管理行政主管部门授权或者委托，占有单位的主管部门可以审批资产评估立项申请。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19" w:name="No48_Z3T14"/>
      <w:bookmarkEnd w:id="16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1620" w:name="No49_Z3T14K1"/>
      <w:bookmarkEnd w:id="1620"/>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国有资产管理行政主管部门应当自收到资产评估立项申请书之日起十日内进行审核，并作出是否准予资产评估立项的决定，通知申请单位及其主管部门。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21" w:name="No50_Z3T15"/>
      <w:bookmarkEnd w:id="16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1622" w:name="No51_Z3T15K1"/>
      <w:bookmarkEnd w:id="162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国务院决定对全国或者特定行业进行国有资产评估的，视为已经准予资产评估立项。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23" w:name="No52_Z3T16"/>
      <w:bookmarkEnd w:id="16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1624" w:name="No53_Z3T16K1"/>
      <w:bookmarkEnd w:id="1624"/>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申请单位收到准予资产评估立项通知书后，可以委托资产评估机构评估资产。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25" w:name="No54_Z3T17"/>
      <w:bookmarkEnd w:id="16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1626" w:name="No55_Z3T17K1"/>
      <w:bookmarkEnd w:id="1626"/>
      <w:r>
        <w:rPr>
          <w:rStyle w:val="17"/>
          <w:rFonts w:hint="eastAsia" w:cs="宋体" w:asciiTheme="majorEastAsia" w:hAnsiTheme="majorEastAsia" w:eastAsiaTheme="majorEastAsia"/>
          <w:color w:val="000000" w:themeColor="text1"/>
          <w:sz w:val="24"/>
          <w:lang w:val="zh-CN"/>
          <w14:textFill>
            <w14:solidFill>
              <w14:schemeClr w14:val="tx1"/>
            </w14:solidFill>
          </w14:textFill>
        </w:rPr>
        <w:t>受占有单位委托的资产评估机构应当在对委托单位的资产、债权、债务进行全面清查的基础上，核实资产账面与实际是否相符，经营成果是否真实，据以作出鉴定。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27" w:name="No56_Z3T18"/>
      <w:bookmarkEnd w:id="16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1628" w:name="No57_Z3T18K1"/>
      <w:bookmarkEnd w:id="1628"/>
      <w:r>
        <w:rPr>
          <w:rStyle w:val="17"/>
          <w:rFonts w:hint="eastAsia" w:cs="宋体" w:asciiTheme="majorEastAsia" w:hAnsiTheme="majorEastAsia" w:eastAsiaTheme="majorEastAsia"/>
          <w:color w:val="000000" w:themeColor="text1"/>
          <w:sz w:val="24"/>
          <w:lang w:val="zh-CN"/>
          <w14:textFill>
            <w14:solidFill>
              <w14:schemeClr w14:val="tx1"/>
            </w14:solidFill>
          </w14:textFill>
        </w:rPr>
        <w:t>受占有单位委托的资产评估机构应当根据本办法的规定，对委托单位被评估资产的价值进行评定和估算，并向委托单位提出资产评估结果报告书。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29" w:name="No58_Z3T18K2"/>
      <w:bookmarkEnd w:id="1629"/>
      <w:r>
        <w:rPr>
          <w:rFonts w:hint="eastAsia" w:cs="宋体" w:asciiTheme="majorEastAsia" w:hAnsiTheme="majorEastAsia" w:eastAsiaTheme="majorEastAsia"/>
          <w:color w:val="000000" w:themeColor="text1"/>
          <w:sz w:val="24"/>
          <w:lang w:val="zh-CN"/>
          <w14:textFill>
            <w14:solidFill>
              <w14:schemeClr w14:val="tx1"/>
            </w14:solidFill>
          </w14:textFill>
        </w:rPr>
        <w:t>委托单位收到资产评估机构的资产评估结果报告书后，应当报其主管部门审查；主管部门审查同意后，报同级国有资产管理行政主管部门确认资产评估结果。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30" w:name="No59_Z3T18K3"/>
      <w:bookmarkEnd w:id="1630"/>
      <w:r>
        <w:rPr>
          <w:rFonts w:hint="eastAsia" w:cs="宋体" w:asciiTheme="majorEastAsia" w:hAnsiTheme="majorEastAsia" w:eastAsiaTheme="majorEastAsia"/>
          <w:color w:val="000000" w:themeColor="text1"/>
          <w:sz w:val="24"/>
          <w:lang w:val="zh-CN"/>
          <w14:textFill>
            <w14:solidFill>
              <w14:schemeClr w14:val="tx1"/>
            </w14:solidFill>
          </w14:textFill>
        </w:rPr>
        <w:t>经国有资产管理行政主管部门授权或者委托，占有单位的主管部门可以确认资产评估结果。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31" w:name="No60_Z3T19"/>
      <w:bookmarkEnd w:id="16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1632" w:name="No61_Z3T19K1"/>
      <w:bookmarkEnd w:id="1632"/>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国有资产管理行政主管部门应当自收到占有单位报送的资产评估结果报告书之日起四十五日内组织审核、验证、协商，确认资产评估结果，并下达确认通知书。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33" w:name="No62_Z3T20"/>
      <w:bookmarkEnd w:id="16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1634" w:name="No63_Z3T20K1"/>
      <w:bookmarkEnd w:id="1634"/>
      <w:r>
        <w:rPr>
          <w:rStyle w:val="17"/>
          <w:rFonts w:hint="eastAsia" w:cs="宋体" w:asciiTheme="majorEastAsia" w:hAnsiTheme="majorEastAsia" w:eastAsiaTheme="majorEastAsia"/>
          <w:color w:val="000000" w:themeColor="text1"/>
          <w:sz w:val="24"/>
          <w:lang w:val="zh-CN"/>
          <w14:textFill>
            <w14:solidFill>
              <w14:schemeClr w14:val="tx1"/>
            </w14:solidFill>
          </w14:textFill>
        </w:rPr>
        <w:t>占有单位对确认通知书有异议的，可以自收到通知书之日起十五日内向上一级国有资产管理行政主管部门申请复核。上一级国有资产管理行政主管部门应当自收到复核申请之日起三十日内作出裁定，并下达裁定通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35" w:name="No64_Z3T21"/>
      <w:bookmarkEnd w:id="16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1636" w:name="No65_Z3T21K1"/>
      <w:bookmarkEnd w:id="1636"/>
      <w:r>
        <w:rPr>
          <w:rStyle w:val="17"/>
          <w:rFonts w:hint="eastAsia" w:cs="宋体" w:asciiTheme="majorEastAsia" w:hAnsiTheme="majorEastAsia" w:eastAsiaTheme="majorEastAsia"/>
          <w:color w:val="000000" w:themeColor="text1"/>
          <w:sz w:val="24"/>
          <w:lang w:val="zh-CN"/>
          <w14:textFill>
            <w14:solidFill>
              <w14:schemeClr w14:val="tx1"/>
            </w14:solidFill>
          </w14:textFill>
        </w:rPr>
        <w:t>占有单位收到确认通知书或者裁定通知书后，应当根据国家有关财务、会计制度进行账务处理。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637" w:name="No66_Z4"/>
      <w:bookmarkEnd w:id="1637"/>
      <w:r>
        <w:rPr>
          <w:rFonts w:hint="eastAsia" w:cs="宋体" w:asciiTheme="majorEastAsia" w:hAnsiTheme="majorEastAsia" w:eastAsiaTheme="majorEastAsia"/>
          <w:color w:val="000000" w:themeColor="text1"/>
          <w:sz w:val="24"/>
          <w:lang w:val="zh-CN"/>
          <w14:textFill>
            <w14:solidFill>
              <w14:schemeClr w14:val="tx1"/>
            </w14:solidFill>
          </w14:textFill>
        </w:rPr>
        <w:t>第四章 评估方法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38" w:name="No67_Z4T22"/>
      <w:bookmarkEnd w:id="16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1639" w:name="No68_Z4T22K1"/>
      <w:bookmarkEnd w:id="1639"/>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国有资产重估价值，根据资产原值、净值、新旧程度、重置成本、获利能力等因素和本办法规定的资产评估方法评定。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40" w:name="No69_Z4T23"/>
      <w:bookmarkEnd w:id="16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1641" w:name="No70_Z4T23K1"/>
      <w:bookmarkEnd w:id="1641"/>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国有资产评估方法包括：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42" w:name="No71_Z4T23K1X1"/>
      <w:bookmarkEnd w:id="1642"/>
      <w:r>
        <w:rPr>
          <w:rFonts w:hint="eastAsia" w:cs="宋体" w:asciiTheme="majorEastAsia" w:hAnsiTheme="majorEastAsia" w:eastAsiaTheme="majorEastAsia"/>
          <w:color w:val="000000" w:themeColor="text1"/>
          <w:sz w:val="24"/>
          <w:lang w:val="zh-CN"/>
          <w14:textFill>
            <w14:solidFill>
              <w14:schemeClr w14:val="tx1"/>
            </w14:solidFill>
          </w14:textFill>
        </w:rPr>
        <w:t>(一)收益现值法；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43" w:name="No72_Z4T23K1X2"/>
      <w:bookmarkEnd w:id="1643"/>
      <w:r>
        <w:rPr>
          <w:rFonts w:hint="eastAsia" w:cs="宋体" w:asciiTheme="majorEastAsia" w:hAnsiTheme="majorEastAsia" w:eastAsiaTheme="majorEastAsia"/>
          <w:color w:val="000000" w:themeColor="text1"/>
          <w:sz w:val="24"/>
          <w:lang w:val="zh-CN"/>
          <w14:textFill>
            <w14:solidFill>
              <w14:schemeClr w14:val="tx1"/>
            </w14:solidFill>
          </w14:textFill>
        </w:rPr>
        <w:t>(二)重置成本法；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44" w:name="No73_Z4T23K1X3"/>
      <w:bookmarkEnd w:id="1644"/>
      <w:r>
        <w:rPr>
          <w:rFonts w:hint="eastAsia" w:cs="宋体" w:asciiTheme="majorEastAsia" w:hAnsiTheme="majorEastAsia" w:eastAsiaTheme="majorEastAsia"/>
          <w:color w:val="000000" w:themeColor="text1"/>
          <w:sz w:val="24"/>
          <w:lang w:val="zh-CN"/>
          <w14:textFill>
            <w14:solidFill>
              <w14:schemeClr w14:val="tx1"/>
            </w14:solidFill>
          </w14:textFill>
        </w:rPr>
        <w:t>(三)现行市价法；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45" w:name="No74_Z4T23K1X4"/>
      <w:bookmarkEnd w:id="1645"/>
      <w:r>
        <w:rPr>
          <w:rFonts w:hint="eastAsia" w:cs="宋体" w:asciiTheme="majorEastAsia" w:hAnsiTheme="majorEastAsia" w:eastAsiaTheme="majorEastAsia"/>
          <w:color w:val="000000" w:themeColor="text1"/>
          <w:sz w:val="24"/>
          <w:lang w:val="zh-CN"/>
          <w14:textFill>
            <w14:solidFill>
              <w14:schemeClr w14:val="tx1"/>
            </w14:solidFill>
          </w14:textFill>
        </w:rPr>
        <w:t>(四)清算价格法；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46" w:name="No75_Z4T23K1X5"/>
      <w:bookmarkEnd w:id="1646"/>
      <w:r>
        <w:rPr>
          <w:rFonts w:hint="eastAsia" w:cs="宋体" w:asciiTheme="majorEastAsia" w:hAnsiTheme="majorEastAsia" w:eastAsiaTheme="majorEastAsia"/>
          <w:color w:val="000000" w:themeColor="text1"/>
          <w:sz w:val="24"/>
          <w:lang w:val="zh-CN"/>
          <w14:textFill>
            <w14:solidFill>
              <w14:schemeClr w14:val="tx1"/>
            </w14:solidFill>
          </w14:textFill>
        </w:rPr>
        <w:t>(五)国务院国有资产管理行政主管部门规定的其他评估方法。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47" w:name="No76_Z4T24"/>
      <w:bookmarkEnd w:id="16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1648" w:name="No77_Z4T24K1"/>
      <w:bookmarkEnd w:id="1648"/>
      <w:r>
        <w:rPr>
          <w:rStyle w:val="17"/>
          <w:rFonts w:hint="eastAsia" w:cs="宋体" w:asciiTheme="majorEastAsia" w:hAnsiTheme="majorEastAsia" w:eastAsiaTheme="majorEastAsia"/>
          <w:color w:val="000000" w:themeColor="text1"/>
          <w:sz w:val="24"/>
          <w:lang w:val="zh-CN"/>
          <w14:textFill>
            <w14:solidFill>
              <w14:schemeClr w14:val="tx1"/>
            </w14:solidFill>
          </w14:textFill>
        </w:rPr>
        <w:t>用收益现值法进行资产评估的，应当根据被评估资产合理的预期获利能力和适当的折现率，计算出资产的现值，并以此评定重估价值。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49" w:name="No78_Z4T25"/>
      <w:bookmarkEnd w:id="16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1650" w:name="No79_Z4T25K1"/>
      <w:bookmarkEnd w:id="1650"/>
      <w:r>
        <w:rPr>
          <w:rStyle w:val="17"/>
          <w:rFonts w:hint="eastAsia" w:cs="宋体" w:asciiTheme="majorEastAsia" w:hAnsiTheme="majorEastAsia" w:eastAsiaTheme="majorEastAsia"/>
          <w:color w:val="000000" w:themeColor="text1"/>
          <w:sz w:val="24"/>
          <w:lang w:val="zh-CN"/>
          <w14:textFill>
            <w14:solidFill>
              <w14:schemeClr w14:val="tx1"/>
            </w14:solidFill>
          </w14:textFill>
        </w:rPr>
        <w:t>用重置成本法进行资产评估的，应当根据该项资产在全新情况下的重置成本，减去按重置成本计算的已使用年限的累积折旧额，考虑资产功能变化、成新率等因素，评定重估价值；或者根据资产的使用期限，考虑资产功能变化等因素重新确定成新率，评定重估价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51" w:name="No80_Z4T26"/>
      <w:bookmarkEnd w:id="16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1652" w:name="No81_Z4T26K1"/>
      <w:bookmarkEnd w:id="1652"/>
      <w:r>
        <w:rPr>
          <w:rStyle w:val="17"/>
          <w:rFonts w:hint="eastAsia" w:cs="宋体" w:asciiTheme="majorEastAsia" w:hAnsiTheme="majorEastAsia" w:eastAsiaTheme="majorEastAsia"/>
          <w:color w:val="000000" w:themeColor="text1"/>
          <w:sz w:val="24"/>
          <w:lang w:val="zh-CN"/>
          <w14:textFill>
            <w14:solidFill>
              <w14:schemeClr w14:val="tx1"/>
            </w14:solidFill>
          </w14:textFill>
        </w:rPr>
        <w:t>用现行市价法进行资产评估的，应当参照相同或者类似资产的市场价格，评定重估价值。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53" w:name="No82_Z4T27"/>
      <w:bookmarkEnd w:id="16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1654" w:name="No83_Z4T27K1"/>
      <w:bookmarkEnd w:id="1654"/>
      <w:r>
        <w:rPr>
          <w:rStyle w:val="17"/>
          <w:rFonts w:hint="eastAsia" w:cs="宋体" w:asciiTheme="majorEastAsia" w:hAnsiTheme="majorEastAsia" w:eastAsiaTheme="majorEastAsia"/>
          <w:color w:val="000000" w:themeColor="text1"/>
          <w:sz w:val="24"/>
          <w:lang w:val="zh-CN"/>
          <w14:textFill>
            <w14:solidFill>
              <w14:schemeClr w14:val="tx1"/>
            </w14:solidFill>
          </w14:textFill>
        </w:rPr>
        <w:t>用清算价格法进行资产评估的，应当根据企业清算时其资产可变现的价值，评定重估价值。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55" w:name="No84_Z4T28"/>
      <w:bookmarkEnd w:id="16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1656" w:name="No85_Z4T28K1"/>
      <w:bookmarkEnd w:id="1656"/>
      <w:r>
        <w:rPr>
          <w:rStyle w:val="17"/>
          <w:rFonts w:hint="eastAsia" w:cs="宋体" w:asciiTheme="majorEastAsia" w:hAnsiTheme="majorEastAsia" w:eastAsiaTheme="majorEastAsia"/>
          <w:color w:val="000000" w:themeColor="text1"/>
          <w:sz w:val="24"/>
          <w:lang w:val="zh-CN"/>
          <w14:textFill>
            <w14:solidFill>
              <w14:schemeClr w14:val="tx1"/>
            </w14:solidFill>
          </w14:textFill>
        </w:rPr>
        <w:t>对流动资产中的原材料、在制品、协作件、库存商品、低值易耗品等进行评估时，应当根据该项资产的现行市场价格、计划价格，考虑购置费用、产品完工程度、损耗等因素，评定重估价值。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57" w:name="No86_Z4T29"/>
      <w:bookmarkEnd w:id="16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1658" w:name="No87_Z4T29K1"/>
      <w:bookmarkEnd w:id="1658"/>
      <w:r>
        <w:rPr>
          <w:rStyle w:val="17"/>
          <w:rFonts w:hint="eastAsia" w:cs="宋体" w:asciiTheme="majorEastAsia" w:hAnsiTheme="majorEastAsia" w:eastAsiaTheme="majorEastAsia"/>
          <w:color w:val="000000" w:themeColor="text1"/>
          <w:sz w:val="24"/>
          <w:lang w:val="zh-CN"/>
          <w14:textFill>
            <w14:solidFill>
              <w14:schemeClr w14:val="tx1"/>
            </w14:solidFill>
          </w14:textFill>
        </w:rPr>
        <w:t>对有价证券的评估，参照市场价格评定重估价值；没有市场价格的，考虑票面价值、预期收益等因素，评定重估价值。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59" w:name="No88_Z4T30"/>
      <w:bookmarkEnd w:id="16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1660" w:name="No89_Z4T30K1"/>
      <w:bookmarkEnd w:id="1660"/>
      <w:r>
        <w:rPr>
          <w:rStyle w:val="17"/>
          <w:rFonts w:hint="eastAsia" w:cs="宋体" w:asciiTheme="majorEastAsia" w:hAnsiTheme="majorEastAsia" w:eastAsiaTheme="majorEastAsia"/>
          <w:color w:val="000000" w:themeColor="text1"/>
          <w:sz w:val="24"/>
          <w:lang w:val="zh-CN"/>
          <w14:textFill>
            <w14:solidFill>
              <w14:schemeClr w14:val="tx1"/>
            </w14:solidFill>
          </w14:textFill>
        </w:rPr>
        <w:t>对占有单位的无形资产，区别下列情况评定重估价值：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61" w:name="No90_Z4T30K1X1"/>
      <w:bookmarkEnd w:id="1661"/>
      <w:r>
        <w:rPr>
          <w:rFonts w:hint="eastAsia" w:cs="宋体" w:asciiTheme="majorEastAsia" w:hAnsiTheme="majorEastAsia" w:eastAsiaTheme="majorEastAsia"/>
          <w:color w:val="000000" w:themeColor="text1"/>
          <w:sz w:val="24"/>
          <w:lang w:val="zh-CN"/>
          <w14:textFill>
            <w14:solidFill>
              <w14:schemeClr w14:val="tx1"/>
            </w14:solidFill>
          </w14:textFill>
        </w:rPr>
        <w:t>(一)外购的无形资产，根据购入成本及该项资产具有的获利能力；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62" w:name="No91_Z4T30K1X2"/>
      <w:bookmarkEnd w:id="1662"/>
      <w:r>
        <w:rPr>
          <w:rFonts w:hint="eastAsia" w:cs="宋体" w:asciiTheme="majorEastAsia" w:hAnsiTheme="majorEastAsia" w:eastAsiaTheme="majorEastAsia"/>
          <w:color w:val="000000" w:themeColor="text1"/>
          <w:sz w:val="24"/>
          <w:lang w:val="zh-CN"/>
          <w14:textFill>
            <w14:solidFill>
              <w14:schemeClr w14:val="tx1"/>
            </w14:solidFill>
          </w14:textFill>
        </w:rPr>
        <w:t>(二)自创或者自身拥有的无形资产，根据其形成时所需实际成本及该项资产具有的获利能力；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63" w:name="No92_Z4T30K1X3"/>
      <w:bookmarkEnd w:id="1663"/>
      <w:r>
        <w:rPr>
          <w:rFonts w:hint="eastAsia" w:cs="宋体" w:asciiTheme="majorEastAsia" w:hAnsiTheme="majorEastAsia" w:eastAsiaTheme="majorEastAsia"/>
          <w:color w:val="000000" w:themeColor="text1"/>
          <w:sz w:val="24"/>
          <w:lang w:val="zh-CN"/>
          <w14:textFill>
            <w14:solidFill>
              <w14:schemeClr w14:val="tx1"/>
            </w14:solidFill>
          </w14:textFill>
        </w:rPr>
        <w:t>(三)自创或者自身拥有的未单独计算成本的无形资产，根据该项资产具有的获利能力。</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664" w:name="No93_Z5"/>
      <w:bookmarkEnd w:id="1664"/>
      <w:r>
        <w:rPr>
          <w:rFonts w:hint="eastAsia" w:cs="宋体" w:asciiTheme="majorEastAsia" w:hAnsiTheme="majorEastAsia" w:eastAsiaTheme="majorEastAsia"/>
          <w:color w:val="000000" w:themeColor="text1"/>
          <w:sz w:val="24"/>
          <w:lang w:val="zh-CN"/>
          <w14:textFill>
            <w14:solidFill>
              <w14:schemeClr w14:val="tx1"/>
            </w14:solidFill>
          </w14:textFill>
        </w:rPr>
        <w:t>第五章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65" w:name="No94_Z5T31"/>
      <w:bookmarkEnd w:id="16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1666" w:name="No95_Z5T31K1"/>
      <w:bookmarkEnd w:id="1666"/>
      <w:r>
        <w:rPr>
          <w:rStyle w:val="17"/>
          <w:rFonts w:hint="eastAsia" w:cs="宋体" w:asciiTheme="majorEastAsia" w:hAnsiTheme="majorEastAsia" w:eastAsiaTheme="majorEastAsia"/>
          <w:color w:val="000000" w:themeColor="text1"/>
          <w:sz w:val="24"/>
          <w:lang w:val="zh-CN"/>
          <w14:textFill>
            <w14:solidFill>
              <w14:schemeClr w14:val="tx1"/>
            </w14:solidFill>
          </w14:textFill>
        </w:rPr>
        <w:t>占有单位违反本办法的规定，提供虚假情况和资料，或者与资产评估机构串通作弊，致使资产评估结果失实的，国有资产管理行政主管部门可以宣布资产评估结果无效，并可以根据情节轻重，单处或者并处下列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67" w:name="No96_Z5T31K1X1"/>
      <w:bookmarkEnd w:id="1667"/>
      <w:r>
        <w:rPr>
          <w:rFonts w:hint="eastAsia" w:cs="宋体" w:asciiTheme="majorEastAsia" w:hAnsiTheme="majorEastAsia" w:eastAsiaTheme="majorEastAsia"/>
          <w:color w:val="000000" w:themeColor="text1"/>
          <w:sz w:val="24"/>
          <w:lang w:val="zh-CN"/>
          <w14:textFill>
            <w14:solidFill>
              <w14:schemeClr w14:val="tx1"/>
            </w14:solidFill>
          </w14:textFill>
        </w:rPr>
        <w:t>(一)通报批评；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68" w:name="No97_Z5T31K1X2"/>
      <w:bookmarkEnd w:id="1668"/>
      <w:r>
        <w:rPr>
          <w:rFonts w:hint="eastAsia" w:cs="宋体" w:asciiTheme="majorEastAsia" w:hAnsiTheme="majorEastAsia" w:eastAsiaTheme="majorEastAsia"/>
          <w:color w:val="000000" w:themeColor="text1"/>
          <w:sz w:val="24"/>
          <w:lang w:val="zh-CN"/>
          <w14:textFill>
            <w14:solidFill>
              <w14:schemeClr w14:val="tx1"/>
            </w14:solidFill>
          </w14:textFill>
        </w:rPr>
        <w:t>(二)限期改正，并可以处以相当于评估费用以下的罚款；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69" w:name="No98_Z5T31K1X3"/>
      <w:bookmarkEnd w:id="1669"/>
      <w:r>
        <w:rPr>
          <w:rFonts w:hint="eastAsia" w:cs="宋体" w:asciiTheme="majorEastAsia" w:hAnsiTheme="majorEastAsia" w:eastAsiaTheme="majorEastAsia"/>
          <w:color w:val="000000" w:themeColor="text1"/>
          <w:sz w:val="24"/>
          <w:lang w:val="zh-CN"/>
          <w14:textFill>
            <w14:solidFill>
              <w14:schemeClr w14:val="tx1"/>
            </w14:solidFill>
          </w14:textFill>
        </w:rPr>
        <w:t>(三)提请有关部门对单位主管人员和直接责任人员给予行政处分，并可以处以相当于本人三个月基本工资以下的罚款。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70" w:name="No99_Z5T32"/>
      <w:bookmarkEnd w:id="16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1671" w:name="No100_Z5T32K1"/>
      <w:bookmarkEnd w:id="1671"/>
      <w:r>
        <w:rPr>
          <w:rStyle w:val="17"/>
          <w:rFonts w:hint="eastAsia" w:cs="宋体" w:asciiTheme="majorEastAsia" w:hAnsiTheme="majorEastAsia" w:eastAsiaTheme="majorEastAsia"/>
          <w:color w:val="000000" w:themeColor="text1"/>
          <w:sz w:val="24"/>
          <w:lang w:val="zh-CN"/>
          <w14:textFill>
            <w14:solidFill>
              <w14:schemeClr w14:val="tx1"/>
            </w14:solidFill>
          </w14:textFill>
        </w:rPr>
        <w:t>资产评估机构作弊或者玩忽职守，致使资产评估结果失实的，国有资产管理行政主管部门可以宣布资产评估结果无效，并可以根据情节轻重，对该资产评估机构给予下列处罚：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72" w:name="No101_Z5T32K1X1"/>
      <w:bookmarkEnd w:id="1672"/>
      <w:r>
        <w:rPr>
          <w:rFonts w:hint="eastAsia" w:cs="宋体" w:asciiTheme="majorEastAsia" w:hAnsiTheme="majorEastAsia" w:eastAsiaTheme="majorEastAsia"/>
          <w:color w:val="000000" w:themeColor="text1"/>
          <w:sz w:val="24"/>
          <w:lang w:val="zh-CN"/>
          <w14:textFill>
            <w14:solidFill>
              <w14:schemeClr w14:val="tx1"/>
            </w14:solidFill>
          </w14:textFill>
        </w:rPr>
        <w:t>(一)警告；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73" w:name="No102_Z5T32K1X2"/>
      <w:bookmarkEnd w:id="1673"/>
      <w:r>
        <w:rPr>
          <w:rFonts w:hint="eastAsia" w:cs="宋体" w:asciiTheme="majorEastAsia" w:hAnsiTheme="majorEastAsia" w:eastAsiaTheme="majorEastAsia"/>
          <w:color w:val="000000" w:themeColor="text1"/>
          <w:sz w:val="24"/>
          <w:lang w:val="zh-CN"/>
          <w14:textFill>
            <w14:solidFill>
              <w14:schemeClr w14:val="tx1"/>
            </w14:solidFill>
          </w14:textFill>
        </w:rPr>
        <w:t>(二)停业整顿；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74" w:name="No103_Z5T32K1X3"/>
      <w:bookmarkEnd w:id="1674"/>
      <w:r>
        <w:rPr>
          <w:rFonts w:hint="eastAsia" w:cs="宋体" w:asciiTheme="majorEastAsia" w:hAnsiTheme="majorEastAsia" w:eastAsiaTheme="majorEastAsia"/>
          <w:color w:val="000000" w:themeColor="text1"/>
          <w:sz w:val="24"/>
          <w:lang w:val="zh-CN"/>
          <w14:textFill>
            <w14:solidFill>
              <w14:schemeClr w14:val="tx1"/>
            </w14:solidFill>
          </w14:textFill>
        </w:rPr>
        <w:t>(三)吊销国有资产评估资格证书。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75" w:name="No104_Z5T33"/>
      <w:bookmarkEnd w:id="16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1676" w:name="No105_Z5T33K1"/>
      <w:bookmarkEnd w:id="1676"/>
      <w:r>
        <w:rPr>
          <w:rStyle w:val="17"/>
          <w:rFonts w:hint="eastAsia" w:cs="宋体" w:asciiTheme="majorEastAsia" w:hAnsiTheme="majorEastAsia" w:eastAsiaTheme="majorEastAsia"/>
          <w:color w:val="000000" w:themeColor="text1"/>
          <w:sz w:val="24"/>
          <w:lang w:val="zh-CN"/>
          <w14:textFill>
            <w14:solidFill>
              <w14:schemeClr w14:val="tx1"/>
            </w14:solidFill>
          </w14:textFill>
        </w:rPr>
        <w:t>被处罚的单位和个人对依照本办法第三十一条、第三十二条规定作出的处罚决定不服的，可以在收到处罚通知之日起十五日内，向上一级国有资产管理行政主管部门申请复议。上一级国有资产管理行政主管部门应当自收到复议申请之日起六十日内作出复议决定。申请人对复议决定不服的，可以自收到复议通知之日起十五日内，向人民法院提起诉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77" w:name="No106_Z5T34"/>
      <w:bookmarkEnd w:id="16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1678" w:name="No107_Z5T34K1"/>
      <w:bookmarkEnd w:id="1678"/>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管理行政主管部门或者行业主管部门工作人员违反本办法，利用职权谋取私利，或者玩忽职守，造成国有资产损失的，国有资产管理行政主管部门或者行业主管部门可以按照干部管理权限，给予行政处分，并可以处以相当于本人三个月基本工资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79" w:name="No108_Z5T34K2"/>
      <w:bookmarkEnd w:id="1679"/>
      <w:r>
        <w:rPr>
          <w:rFonts w:hint="eastAsia" w:cs="宋体" w:asciiTheme="majorEastAsia" w:hAnsiTheme="majorEastAsia" w:eastAsiaTheme="majorEastAsia"/>
          <w:color w:val="000000" w:themeColor="text1"/>
          <w:sz w:val="24"/>
          <w:lang w:val="zh-CN"/>
          <w14:textFill>
            <w14:solidFill>
              <w14:schemeClr w14:val="tx1"/>
            </w14:solidFill>
          </w14:textFill>
        </w:rPr>
        <w:t>违反本办法，利用职权谋取私利的，由有查处权的部门依法追缴其非法所得。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80" w:name="No109_Z5T35"/>
      <w:bookmarkEnd w:id="16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1681" w:name="No110_Z5T35K1"/>
      <w:bookmarkEnd w:id="1681"/>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违反本办法，情节严重，构成犯罪的，由司法机关依法追究刑事责任。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682" w:name="No111_Z6"/>
      <w:bookmarkEnd w:id="1682"/>
      <w:r>
        <w:rPr>
          <w:rFonts w:hint="eastAsia" w:cs="宋体" w:asciiTheme="majorEastAsia" w:hAnsiTheme="majorEastAsia" w:eastAsiaTheme="majorEastAsia"/>
          <w:color w:val="000000" w:themeColor="text1"/>
          <w:sz w:val="24"/>
          <w:lang w:val="zh-CN"/>
          <w14:textFill>
            <w14:solidFill>
              <w14:schemeClr w14:val="tx1"/>
            </w14:solidFill>
          </w14:textFill>
        </w:rPr>
        <w:t>第六章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83" w:name="No112_Z6T36"/>
      <w:bookmarkEnd w:id="16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1684" w:name="No113_Z6T36K1"/>
      <w:bookmarkEnd w:id="1684"/>
      <w:r>
        <w:rPr>
          <w:rStyle w:val="17"/>
          <w:rFonts w:hint="eastAsia" w:cs="宋体" w:asciiTheme="majorEastAsia" w:hAnsiTheme="majorEastAsia" w:eastAsiaTheme="majorEastAsia"/>
          <w:color w:val="000000" w:themeColor="text1"/>
          <w:sz w:val="24"/>
          <w:lang w:val="zh-CN"/>
          <w14:textFill>
            <w14:solidFill>
              <w14:schemeClr w14:val="tx1"/>
            </w14:solidFill>
          </w14:textFill>
        </w:rPr>
        <w:t>境外国有资产的评估，不适用本办法。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85" w:name="No114_Z6T37"/>
      <w:bookmarkEnd w:id="16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1686" w:name="No115_Z6T37K1"/>
      <w:bookmarkEnd w:id="1686"/>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有关国有自然资源有偿使用、开采的评估办法，由国务院另行规定。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87" w:name="No116_Z6T38"/>
      <w:bookmarkEnd w:id="16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1688" w:name="No117_Z6T38K1"/>
      <w:bookmarkEnd w:id="1688"/>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本办法由国务院国有资产管理行政主管部门负责解释。本办法的施行细则由国务院国有资产管理行政主管部门制定。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89" w:name="No118_Z6T39"/>
      <w:bookmarkEnd w:id="16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1690" w:name="No119_Z6T39K1"/>
      <w:bookmarkEnd w:id="1690"/>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本办法自发布之日起施行。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《企业名称登记管理规定(2020修订)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文号：中华人民共和国国务院令第734号</w:t>
      </w:r>
    </w:p>
    <w:p>
      <w:pPr>
        <w:pStyle w:val="13"/>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（1991年5月6日中华人民共和国国家工商行政管理局令第7号发布根据2012年11月9日《</w:t>
      </w:r>
      <w:r>
        <w:fldChar w:fldCharType="begin"/>
      </w:r>
      <w:r>
        <w:instrText xml:space="preserve"> HYPERLINK "https://law.wkinfo.com.cn/document/show?collection=legislation&amp;aid=MTAwMTM3OTUwMzk%3D&amp;language=中文"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国务院关于修改和废止部分行政法规的决定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》第一次修订2020年12月14日国务院第118次常务会议修订通过）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91" w:name="No8_T1"/>
      <w:bookmarkEnd w:id="16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1692" w:name="No9_T1K1"/>
      <w:bookmarkEnd w:id="1692"/>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为了规范企业名称登记管理，保护企业的合法权益，维护社会经济秩序，优化营商环境，制定本规定。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93" w:name="No10_T2"/>
      <w:bookmarkEnd w:id="16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1694" w:name="No11_T2K1"/>
      <w:bookmarkEnd w:id="1694"/>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县级以上人民政府市场监督管理部门（以下统称企业登记机关）负责中国境内设立企业的企业名称登记管理。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95" w:name="No12_T2K2"/>
      <w:bookmarkEnd w:id="1695"/>
      <w:r>
        <w:rPr>
          <w:rFonts w:hint="eastAsia" w:cs="宋体" w:asciiTheme="majorEastAsia" w:hAnsiTheme="majorEastAsia" w:eastAsiaTheme="majorEastAsia"/>
          <w:color w:val="000000" w:themeColor="text1"/>
          <w:sz w:val="24"/>
          <w:lang w:val="zh-CN"/>
          <w14:textFill>
            <w14:solidFill>
              <w14:schemeClr w14:val="tx1"/>
            </w14:solidFill>
          </w14:textFill>
        </w:rPr>
        <w:t>国务院市场监督管理部门主管全国企业名称登记管理工作，负责制定企业名称登记管理的具体规范。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96" w:name="No13_T2K3"/>
      <w:bookmarkEnd w:id="1696"/>
      <w:r>
        <w:rPr>
          <w:rFonts w:hint="eastAsia" w:cs="宋体" w:asciiTheme="majorEastAsia" w:hAnsiTheme="majorEastAsia" w:eastAsiaTheme="majorEastAsia"/>
          <w:color w:val="000000" w:themeColor="text1"/>
          <w:sz w:val="24"/>
          <w:lang w:val="zh-CN"/>
          <w14:textFill>
            <w14:solidFill>
              <w14:schemeClr w14:val="tx1"/>
            </w14:solidFill>
          </w14:textFill>
        </w:rPr>
        <w:t>省、自治区、直辖市人民政府市场监督管理部门负责建立本行政区域统一的企业名称申报系统和企业名称数据库，并向社会开放。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97" w:name="No14_T3"/>
      <w:bookmarkEnd w:id="16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1698" w:name="No15_T3K1"/>
      <w:bookmarkEnd w:id="1698"/>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企业登记机关应当不断提升企业名称登记管理规范化、便利化水平，为企业和群众提供高效、便捷的服务。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企业只能登记一个企业名称，企业名称受法律保护。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企业名称应当使用规范汉字。民族自治地方的企业名称可以同时使用本民族自治地方通用的民族文字。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企业名称由行政区划名称、字号、行业或者经营特点、组织形式组成。跨省、自治区、直辖市经营的企业，其名称可以不含行政区划名称；跨行业综合经营的企业，其名称可以不含行业或者经营特点。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699" w:name="No22_T7"/>
      <w:bookmarkEnd w:id="16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1700" w:name="No23_T7K1"/>
      <w:bookmarkEnd w:id="1700"/>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中的行政区划名称应当是企业所在地的县级以上地方行政区划名称。市辖区名称在企业名称中使用时应当同时冠以其所属的设区的市的行政区划名称。开发区、垦区等区域名称在企业名称中使用时应当与行政区划名称连用，不得单独使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企业名称中的字号应当由两个以上汉字组成。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县级以上地方行政区划名称、行业或者经营特点不得作为字号，另有含义的除外。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01" w:name="No27_T9"/>
      <w:bookmarkEnd w:id="17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1702" w:name="No28_T9K1"/>
      <w:bookmarkEnd w:id="1702"/>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企业名称中的行业或者经营特点应当根据企业的主营业务和国民经济行业分类标准标明。国民经济行业分类标准中没有规定的，可以参照行业习惯或者专业文献等表述。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03" w:name="No29_T10"/>
      <w:bookmarkEnd w:id="17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1704" w:name="No30_T10K1"/>
      <w:bookmarkEnd w:id="170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企业应当根据其组织结构或者责任形式，依法在企业名称中标明组织形式。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05" w:name="No31_T11"/>
      <w:bookmarkEnd w:id="17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1706" w:name="No32_T11K1"/>
      <w:bookmarkEnd w:id="1706"/>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企业名称不得有下列情形：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07" w:name="No33_T11K1X1"/>
      <w:bookmarkEnd w:id="1707"/>
      <w:r>
        <w:rPr>
          <w:rFonts w:hint="eastAsia" w:cs="宋体" w:asciiTheme="majorEastAsia" w:hAnsiTheme="majorEastAsia" w:eastAsiaTheme="majorEastAsia"/>
          <w:color w:val="000000" w:themeColor="text1"/>
          <w:sz w:val="24"/>
          <w:lang w:val="zh-CN"/>
          <w14:textFill>
            <w14:solidFill>
              <w14:schemeClr w14:val="tx1"/>
            </w14:solidFill>
          </w14:textFill>
        </w:rPr>
        <w:t>（一）损害国家尊严或者利益；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08" w:name="No34_T11K1X2"/>
      <w:bookmarkEnd w:id="1708"/>
      <w:r>
        <w:rPr>
          <w:rFonts w:hint="eastAsia" w:cs="宋体" w:asciiTheme="majorEastAsia" w:hAnsiTheme="majorEastAsia" w:eastAsiaTheme="majorEastAsia"/>
          <w:color w:val="000000" w:themeColor="text1"/>
          <w:sz w:val="24"/>
          <w:lang w:val="zh-CN"/>
          <w14:textFill>
            <w14:solidFill>
              <w14:schemeClr w14:val="tx1"/>
            </w14:solidFill>
          </w14:textFill>
        </w:rPr>
        <w:t>（二）损害社会公共利益或者妨碍社会公共秩序；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09" w:name="No35_T11K1X3"/>
      <w:bookmarkEnd w:id="1709"/>
      <w:r>
        <w:rPr>
          <w:rFonts w:hint="eastAsia" w:cs="宋体" w:asciiTheme="majorEastAsia" w:hAnsiTheme="majorEastAsia" w:eastAsiaTheme="majorEastAsia"/>
          <w:color w:val="000000" w:themeColor="text1"/>
          <w:sz w:val="24"/>
          <w:lang w:val="zh-CN"/>
          <w14:textFill>
            <w14:solidFill>
              <w14:schemeClr w14:val="tx1"/>
            </w14:solidFill>
          </w14:textFill>
        </w:rPr>
        <w:t>（三）使用或者变相使用政党、党政军机关、群团组织名称及其简称、特定称谓和部队番号；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10" w:name="No36_T11K1X4"/>
      <w:bookmarkEnd w:id="1710"/>
      <w:r>
        <w:rPr>
          <w:rFonts w:hint="eastAsia" w:cs="宋体" w:asciiTheme="majorEastAsia" w:hAnsiTheme="majorEastAsia" w:eastAsiaTheme="majorEastAsia"/>
          <w:color w:val="000000" w:themeColor="text1"/>
          <w:sz w:val="24"/>
          <w:lang w:val="zh-CN"/>
          <w14:textFill>
            <w14:solidFill>
              <w14:schemeClr w14:val="tx1"/>
            </w14:solidFill>
          </w14:textFill>
        </w:rPr>
        <w:t>（四）使用外国国家（地区）、国际组织名称及其通用简称、特定称谓；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11" w:name="No37_T11K1X5"/>
      <w:bookmarkEnd w:id="1711"/>
      <w:r>
        <w:rPr>
          <w:rFonts w:hint="eastAsia" w:cs="宋体" w:asciiTheme="majorEastAsia" w:hAnsiTheme="majorEastAsia" w:eastAsiaTheme="majorEastAsia"/>
          <w:color w:val="000000" w:themeColor="text1"/>
          <w:sz w:val="24"/>
          <w:lang w:val="zh-CN"/>
          <w14:textFill>
            <w14:solidFill>
              <w14:schemeClr w14:val="tx1"/>
            </w14:solidFill>
          </w14:textFill>
        </w:rPr>
        <w:t>（五）含有淫秽、色情、赌博、迷信、恐怖、暴力的内容；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12" w:name="No38_T11K1X6"/>
      <w:bookmarkEnd w:id="1712"/>
      <w:r>
        <w:rPr>
          <w:rFonts w:hint="eastAsia" w:cs="宋体" w:asciiTheme="majorEastAsia" w:hAnsiTheme="majorEastAsia" w:eastAsiaTheme="majorEastAsia"/>
          <w:color w:val="000000" w:themeColor="text1"/>
          <w:sz w:val="24"/>
          <w:lang w:val="zh-CN"/>
          <w14:textFill>
            <w14:solidFill>
              <w14:schemeClr w14:val="tx1"/>
            </w14:solidFill>
          </w14:textFill>
        </w:rPr>
        <w:t>（六）含有民族、种族、宗教、性别歧视的内容；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13" w:name="No39_T11K1X7"/>
      <w:bookmarkEnd w:id="1713"/>
      <w:r>
        <w:rPr>
          <w:rFonts w:hint="eastAsia" w:cs="宋体" w:asciiTheme="majorEastAsia" w:hAnsiTheme="majorEastAsia" w:eastAsiaTheme="majorEastAsia"/>
          <w:color w:val="000000" w:themeColor="text1"/>
          <w:sz w:val="24"/>
          <w:lang w:val="zh-CN"/>
          <w14:textFill>
            <w14:solidFill>
              <w14:schemeClr w14:val="tx1"/>
            </w14:solidFill>
          </w14:textFill>
        </w:rPr>
        <w:t>（七）违背公序良俗或者可能有其他不良影响；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14" w:name="No40_T11K1X8"/>
      <w:bookmarkEnd w:id="1714"/>
      <w:r>
        <w:rPr>
          <w:rFonts w:hint="eastAsia" w:cs="宋体" w:asciiTheme="majorEastAsia" w:hAnsiTheme="majorEastAsia" w:eastAsiaTheme="majorEastAsia"/>
          <w:color w:val="000000" w:themeColor="text1"/>
          <w:sz w:val="24"/>
          <w:lang w:val="zh-CN"/>
          <w14:textFill>
            <w14:solidFill>
              <w14:schemeClr w14:val="tx1"/>
            </w14:solidFill>
          </w14:textFill>
        </w:rPr>
        <w:t>（八）可能使公众受骗或者产生误解；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15" w:name="No41_T11K1X9"/>
      <w:bookmarkEnd w:id="1715"/>
      <w:r>
        <w:rPr>
          <w:rFonts w:hint="eastAsia" w:cs="宋体" w:asciiTheme="majorEastAsia" w:hAnsiTheme="majorEastAsia" w:eastAsiaTheme="majorEastAsia"/>
          <w:color w:val="000000" w:themeColor="text1"/>
          <w:sz w:val="24"/>
          <w:lang w:val="zh-CN"/>
          <w14:textFill>
            <w14:solidFill>
              <w14:schemeClr w14:val="tx1"/>
            </w14:solidFill>
          </w14:textFill>
        </w:rPr>
        <w:t>（九）法律、行政法规以及国家规定禁止的其他情形。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16" w:name="No42_T12"/>
      <w:bookmarkEnd w:id="17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1717" w:name="No43_T12K1"/>
      <w:bookmarkEnd w:id="171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企业名称冠以“中国”、“中华”、“中央”、“全国”、“国家”等字词，应当按照有关规定从严审核，并报国务院批准。国务院市场监督管理部门负责制定具体管理办法。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18" w:name="No44_T12K2"/>
      <w:bookmarkEnd w:id="1718"/>
      <w:r>
        <w:rPr>
          <w:rFonts w:hint="eastAsia" w:cs="宋体" w:asciiTheme="majorEastAsia" w:hAnsiTheme="majorEastAsia" w:eastAsiaTheme="majorEastAsia"/>
          <w:color w:val="000000" w:themeColor="text1"/>
          <w:sz w:val="24"/>
          <w:lang w:val="zh-CN"/>
          <w14:textFill>
            <w14:solidFill>
              <w14:schemeClr w14:val="tx1"/>
            </w14:solidFill>
          </w14:textFill>
        </w:rPr>
        <w:t>企业名称中间含有“中国”、“中华”、“全国”、“国家”等字词的，该字词应当是行业限定语。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19" w:name="No45_T12K3"/>
      <w:bookmarkEnd w:id="1719"/>
      <w:r>
        <w:rPr>
          <w:rFonts w:hint="eastAsia" w:cs="宋体" w:asciiTheme="majorEastAsia" w:hAnsiTheme="majorEastAsia" w:eastAsiaTheme="majorEastAsia"/>
          <w:color w:val="000000" w:themeColor="text1"/>
          <w:sz w:val="24"/>
          <w:lang w:val="zh-CN"/>
          <w14:textFill>
            <w14:solidFill>
              <w14:schemeClr w14:val="tx1"/>
            </w14:solidFill>
          </w14:textFill>
        </w:rPr>
        <w:t>使用外国投资者字号的外商独资或者控股的外商投资企业，企业名称中可以含有“（中国）”字样。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20" w:name="No46_T13"/>
      <w:bookmarkEnd w:id="17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1721" w:name="No47_T13K1"/>
      <w:bookmarkEnd w:id="1721"/>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企业分支机构名称应当冠以其所从属企业的名称，并缀以“分公司”、“分厂”、“分店”等字词。境外企业分支机构还应当在名称中标明该企业的国籍及责任形式。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22" w:name="No48_T14"/>
      <w:bookmarkEnd w:id="17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1723" w:name="No49_T14K1"/>
      <w:bookmarkEnd w:id="172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企业集团名称应当与控股企业名称的行政区划名称、字号、行业或者经营特点一致。控股企业可以在其名称的组织形式之前使用“集团”或者“（集团）”字样。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24" w:name="No50_T15"/>
      <w:bookmarkEnd w:id="17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1725" w:name="No51_T15K1"/>
      <w:bookmarkEnd w:id="1725"/>
      <w:r>
        <w:rPr>
          <w:rStyle w:val="17"/>
          <w:rFonts w:hint="eastAsia" w:cs="宋体" w:asciiTheme="majorEastAsia" w:hAnsiTheme="majorEastAsia" w:eastAsiaTheme="majorEastAsia"/>
          <w:color w:val="000000" w:themeColor="text1"/>
          <w:sz w:val="24"/>
          <w:lang w:val="zh-CN"/>
          <w14:textFill>
            <w14:solidFill>
              <w14:schemeClr w14:val="tx1"/>
            </w14:solidFill>
          </w14:textFill>
        </w:rPr>
        <w:t>有投资关系或者经过授权的企业，其名称中可以含有另一个企业的名称或者其他法人、非法人组织的名称。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26" w:name="No52_T16"/>
      <w:bookmarkEnd w:id="17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1727" w:name="No53_T16K1"/>
      <w:bookmarkEnd w:id="172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企业名称由申请人自主申报。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28" w:name="No54_T16K2"/>
      <w:bookmarkEnd w:id="1728"/>
      <w:r>
        <w:rPr>
          <w:rFonts w:hint="eastAsia" w:cs="宋体" w:asciiTheme="majorEastAsia" w:hAnsiTheme="majorEastAsia" w:eastAsiaTheme="majorEastAsia"/>
          <w:color w:val="000000" w:themeColor="text1"/>
          <w:sz w:val="24"/>
          <w:lang w:val="zh-CN"/>
          <w14:textFill>
            <w14:solidFill>
              <w14:schemeClr w14:val="tx1"/>
            </w14:solidFill>
          </w14:textFill>
        </w:rPr>
        <w:t>申请人可以通过企业名称申报系统或者在企业登记机关服务窗口提交有关信息和材料，对拟定的企业名称进行查询、比对和筛选，选取符合本规定要求的企业名称。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29" w:name="No55_T16K3"/>
      <w:bookmarkEnd w:id="1729"/>
      <w:r>
        <w:rPr>
          <w:rFonts w:hint="eastAsia" w:cs="宋体" w:asciiTheme="majorEastAsia" w:hAnsiTheme="majorEastAsia" w:eastAsiaTheme="majorEastAsia"/>
          <w:color w:val="000000" w:themeColor="text1"/>
          <w:sz w:val="24"/>
          <w:lang w:val="zh-CN"/>
          <w14:textFill>
            <w14:solidFill>
              <w14:schemeClr w14:val="tx1"/>
            </w14:solidFill>
          </w14:textFill>
        </w:rPr>
        <w:t>申请人提交的信息和材料应当真实、准确、完整，并承诺因其企业名称与他人企业名称近似侵犯他人合法权益的，依法承担法律责任。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30" w:name="No56_T17"/>
      <w:bookmarkEnd w:id="17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1731" w:name="No57_T17K1"/>
      <w:bookmarkEnd w:id="1731"/>
      <w:r>
        <w:rPr>
          <w:rStyle w:val="17"/>
          <w:rFonts w:hint="eastAsia" w:cs="宋体" w:asciiTheme="majorEastAsia" w:hAnsiTheme="majorEastAsia" w:eastAsiaTheme="majorEastAsia"/>
          <w:color w:val="000000" w:themeColor="text1"/>
          <w:sz w:val="24"/>
          <w:lang w:val="zh-CN"/>
          <w14:textFill>
            <w14:solidFill>
              <w14:schemeClr w14:val="tx1"/>
            </w14:solidFill>
          </w14:textFill>
        </w:rPr>
        <w:t>在同一企业登记机关，申请人拟定的企业名称中的字号不得与下列同行业或者不使用行业、经营特点表述的企业名称中的字号相同：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32" w:name="No58_T17K1X1"/>
      <w:bookmarkEnd w:id="1732"/>
      <w:r>
        <w:rPr>
          <w:rFonts w:hint="eastAsia" w:cs="宋体" w:asciiTheme="majorEastAsia" w:hAnsiTheme="majorEastAsia" w:eastAsiaTheme="majorEastAsia"/>
          <w:color w:val="000000" w:themeColor="text1"/>
          <w:sz w:val="24"/>
          <w:lang w:val="zh-CN"/>
          <w14:textFill>
            <w14:solidFill>
              <w14:schemeClr w14:val="tx1"/>
            </w14:solidFill>
          </w14:textFill>
        </w:rPr>
        <w:t>（一）已经登记或者在保留期内的企业名称，有投资关系的除外；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33" w:name="No59_T17K1X2"/>
      <w:bookmarkEnd w:id="1733"/>
      <w:r>
        <w:rPr>
          <w:rFonts w:hint="eastAsia" w:cs="宋体" w:asciiTheme="majorEastAsia" w:hAnsiTheme="majorEastAsia" w:eastAsiaTheme="majorEastAsia"/>
          <w:color w:val="000000" w:themeColor="text1"/>
          <w:sz w:val="24"/>
          <w:lang w:val="zh-CN"/>
          <w14:textFill>
            <w14:solidFill>
              <w14:schemeClr w14:val="tx1"/>
            </w14:solidFill>
          </w14:textFill>
        </w:rPr>
        <w:t>（二）已经注销或者变更登记未满1年的原企业名称，有投资关系或者受让企业名称的除外；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34" w:name="No60_T17K1X3"/>
      <w:bookmarkEnd w:id="1734"/>
      <w:r>
        <w:rPr>
          <w:rFonts w:hint="eastAsia" w:cs="宋体" w:asciiTheme="majorEastAsia" w:hAnsiTheme="majorEastAsia" w:eastAsiaTheme="majorEastAsia"/>
          <w:color w:val="000000" w:themeColor="text1"/>
          <w:sz w:val="24"/>
          <w:lang w:val="zh-CN"/>
          <w14:textFill>
            <w14:solidFill>
              <w14:schemeClr w14:val="tx1"/>
            </w14:solidFill>
          </w14:textFill>
        </w:rPr>
        <w:t>（三）被撤销设立登记或者被撤销变更登记未满1年的原企业名称，有投资关系的除外。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35" w:name="No61_T18"/>
      <w:bookmarkEnd w:id="17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1736" w:name="No62_T18K1"/>
      <w:bookmarkEnd w:id="1736"/>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企业登记机关对通过企业名称申报系统提交完成的企业名称予以保留，保留期为2个月。设立企业依法应当报经批准或者企业经营范围中有在登记前须经批准的项目的，保留期为1年。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37" w:name="No63_T18K2"/>
      <w:bookmarkEnd w:id="1737"/>
      <w:r>
        <w:rPr>
          <w:rFonts w:hint="eastAsia" w:cs="宋体" w:asciiTheme="majorEastAsia" w:hAnsiTheme="majorEastAsia" w:eastAsiaTheme="majorEastAsia"/>
          <w:color w:val="000000" w:themeColor="text1"/>
          <w:sz w:val="24"/>
          <w:lang w:val="zh-CN"/>
          <w14:textFill>
            <w14:solidFill>
              <w14:schemeClr w14:val="tx1"/>
            </w14:solidFill>
          </w14:textFill>
        </w:rPr>
        <w:t>申请人应当在保留期届满前办理企业登记。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38" w:name="No64_T19"/>
      <w:bookmarkEnd w:id="17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1739" w:name="No65_T19K1"/>
      <w:bookmarkEnd w:id="173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企业名称转让或者授权他人使用的，相关企业应当依法通过国家企业信用信息公示系统向社会公示。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40" w:name="No66_T20"/>
      <w:bookmarkEnd w:id="17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1741" w:name="No67_T20K1"/>
      <w:bookmarkEnd w:id="1741"/>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企业登记机关在办理企业登记时，发现企业名称不符合本规定的，不予登记并书面说明理由。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42" w:name="No68_T20K2"/>
      <w:bookmarkEnd w:id="1742"/>
      <w:r>
        <w:rPr>
          <w:rFonts w:hint="eastAsia" w:cs="宋体" w:asciiTheme="majorEastAsia" w:hAnsiTheme="majorEastAsia" w:eastAsiaTheme="majorEastAsia"/>
          <w:color w:val="000000" w:themeColor="text1"/>
          <w:sz w:val="24"/>
          <w:lang w:val="zh-CN"/>
          <w14:textFill>
            <w14:solidFill>
              <w14:schemeClr w14:val="tx1"/>
            </w14:solidFill>
          </w14:textFill>
        </w:rPr>
        <w:t>企业登记机关发现已经登记的企业名称不符合本规定的，应当及时纠正。其他单位或者个人认为已经登记的企业名称不符合本规定的，可以请求企业登记机关予以纠正。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43" w:name="No69_T21"/>
      <w:bookmarkEnd w:id="17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1744" w:name="No70_T21K1"/>
      <w:bookmarkEnd w:id="174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企业认为其他企业名称侵犯本企业名称合法权益的，可以向人民法院起诉或者请求为涉嫌侵权企业办理登记的企业登记机关处理。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45" w:name="No71_T21K2"/>
      <w:bookmarkEnd w:id="1745"/>
      <w:r>
        <w:rPr>
          <w:rFonts w:hint="eastAsia" w:cs="宋体" w:asciiTheme="majorEastAsia" w:hAnsiTheme="majorEastAsia" w:eastAsiaTheme="majorEastAsia"/>
          <w:color w:val="000000" w:themeColor="text1"/>
          <w:sz w:val="24"/>
          <w:lang w:val="zh-CN"/>
          <w14:textFill>
            <w14:solidFill>
              <w14:schemeClr w14:val="tx1"/>
            </w14:solidFill>
          </w14:textFill>
        </w:rPr>
        <w:t>企业登记机关受理申请后，可以进行调解；调解不成的，企业登记机关应当自受理之日起3个月内作出行政裁决。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46" w:name="No72_T22"/>
      <w:bookmarkEnd w:id="17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1747" w:name="No73_T22K1"/>
      <w:bookmarkEnd w:id="1747"/>
      <w:r>
        <w:rPr>
          <w:rStyle w:val="17"/>
          <w:rFonts w:hint="eastAsia" w:cs="宋体" w:asciiTheme="majorEastAsia" w:hAnsiTheme="majorEastAsia" w:eastAsiaTheme="majorEastAsia"/>
          <w:color w:val="000000" w:themeColor="text1"/>
          <w:sz w:val="24"/>
          <w:lang w:val="zh-CN"/>
          <w14:textFill>
            <w14:solidFill>
              <w14:schemeClr w14:val="tx1"/>
            </w14:solidFill>
          </w14:textFill>
        </w:rPr>
        <w:t>利用企业名称实施不正当竞争等行为的，依照有关法律、行政法规的规定处理。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48" w:name="No74_T23"/>
      <w:bookmarkEnd w:id="17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1749" w:name="No75_T23K1"/>
      <w:bookmarkEnd w:id="1749"/>
      <w:r>
        <w:rPr>
          <w:rStyle w:val="17"/>
          <w:rFonts w:hint="eastAsia" w:cs="宋体" w:asciiTheme="majorEastAsia" w:hAnsiTheme="majorEastAsia" w:eastAsiaTheme="majorEastAsia"/>
          <w:color w:val="000000" w:themeColor="text1"/>
          <w:sz w:val="24"/>
          <w:lang w:val="zh-CN"/>
          <w14:textFill>
            <w14:solidFill>
              <w14:schemeClr w14:val="tx1"/>
            </w14:solidFill>
          </w14:textFill>
        </w:rPr>
        <w:t>使用企业名称应当遵守法律法规，诚实守信，不得损害他人合法权益。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50" w:name="No76_T23K2"/>
      <w:bookmarkEnd w:id="1750"/>
      <w:r>
        <w:rPr>
          <w:rFonts w:hint="eastAsia" w:cs="宋体" w:asciiTheme="majorEastAsia" w:hAnsiTheme="majorEastAsia" w:eastAsiaTheme="majorEastAsia"/>
          <w:color w:val="000000" w:themeColor="text1"/>
          <w:sz w:val="24"/>
          <w:lang w:val="zh-CN"/>
          <w14:textFill>
            <w14:solidFill>
              <w14:schemeClr w14:val="tx1"/>
            </w14:solidFill>
          </w14:textFill>
        </w:rPr>
        <w:t>人民法院或者企业登记机关依法认定企业名称应当停止使用的，企业应当自收到人民法院生效的法律文书或者企业登记机关的处理决定之日起30日内办理企业名称变更登记。名称变更前，由企业登记机关以统一社会信用代码代替其名称。企业逾期未办理变更登记的，企业登记机关将其列入经营异常名录；完成变更登记后，企业登记机关将其移出经营异常名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51" w:name="No77_T24"/>
      <w:bookmarkEnd w:id="17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1752" w:name="No78_T24K1"/>
      <w:bookmarkEnd w:id="1752"/>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申请人登记或者使用企业名称违反本规定的，依照企业登记相关法律、行政法规的规定予以处罚。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53" w:name="No79_T24K2"/>
      <w:bookmarkEnd w:id="1753"/>
      <w:r>
        <w:rPr>
          <w:rFonts w:hint="eastAsia" w:cs="宋体" w:asciiTheme="majorEastAsia" w:hAnsiTheme="majorEastAsia" w:eastAsiaTheme="majorEastAsia"/>
          <w:color w:val="000000" w:themeColor="text1"/>
          <w:sz w:val="24"/>
          <w:lang w:val="zh-CN"/>
          <w14:textFill>
            <w14:solidFill>
              <w14:schemeClr w14:val="tx1"/>
            </w14:solidFill>
          </w14:textFill>
        </w:rPr>
        <w:t>企业登记机关对不符合本规定的企业名称予以登记，或者对符合本规定的企业名称不予登记的，对直接负责的主管人员和其他直接责任人员，依法给予行政处分。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54" w:name="No80_T25"/>
      <w:bookmarkEnd w:id="17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1755" w:name="No81_T25K1"/>
      <w:bookmarkEnd w:id="1755"/>
      <w:r>
        <w:rPr>
          <w:rStyle w:val="17"/>
          <w:rFonts w:hint="eastAsia" w:cs="宋体" w:asciiTheme="majorEastAsia" w:hAnsiTheme="majorEastAsia" w:eastAsiaTheme="majorEastAsia"/>
          <w:color w:val="000000" w:themeColor="text1"/>
          <w:sz w:val="24"/>
          <w:lang w:val="zh-CN"/>
          <w14:textFill>
            <w14:solidFill>
              <w14:schemeClr w14:val="tx1"/>
            </w14:solidFill>
          </w14:textFill>
        </w:rPr>
        <w:t>农民专业合作社和个体工商户的名称登记管理，参照本规定执行。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56" w:name="No82_T26"/>
      <w:bookmarkEnd w:id="17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1757" w:name="No83_T26K1"/>
      <w:bookmarkEnd w:id="1757"/>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本规定自2021年3月1日起施行。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《中华人民共和国市场主体登记管理条例》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 文号：中华人民共和国国务院令第746号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为了规范市场主体登记管理行为，推进法治化市场建设，维护良好市场秩序和市场主体合法权益，优化营商环境，制定本条例。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本条例所称市场主体，是指在中华人民共和国境内以营利为目的从事经营活动的下列自然人、法人及非法人组织：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58" w:name="No12_Z1T2K1X1"/>
      <w:bookmarkEnd w:id="1758"/>
      <w:r>
        <w:rPr>
          <w:rFonts w:hint="eastAsia" w:cs="宋体" w:asciiTheme="majorEastAsia" w:hAnsiTheme="majorEastAsia" w:eastAsiaTheme="majorEastAsia"/>
          <w:color w:val="000000" w:themeColor="text1"/>
          <w:sz w:val="24"/>
          <w:lang w:val="zh-CN"/>
          <w14:textFill>
            <w14:solidFill>
              <w14:schemeClr w14:val="tx1"/>
            </w14:solidFill>
          </w14:textFill>
        </w:rPr>
        <w:t>（一）公司、非公司企业法人及其分支机构；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59" w:name="No13_Z1T2K1X2"/>
      <w:bookmarkEnd w:id="1759"/>
      <w:r>
        <w:rPr>
          <w:rFonts w:hint="eastAsia" w:cs="宋体" w:asciiTheme="majorEastAsia" w:hAnsiTheme="majorEastAsia" w:eastAsiaTheme="majorEastAsia"/>
          <w:color w:val="000000" w:themeColor="text1"/>
          <w:sz w:val="24"/>
          <w:lang w:val="zh-CN"/>
          <w14:textFill>
            <w14:solidFill>
              <w14:schemeClr w14:val="tx1"/>
            </w14:solidFill>
          </w14:textFill>
        </w:rPr>
        <w:t>（二）个人独资企业、合伙企业及其分支机构；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60" w:name="No14_Z1T2K1X3"/>
      <w:bookmarkEnd w:id="1760"/>
      <w:r>
        <w:rPr>
          <w:rFonts w:hint="eastAsia" w:cs="宋体" w:asciiTheme="majorEastAsia" w:hAnsiTheme="majorEastAsia" w:eastAsiaTheme="majorEastAsia"/>
          <w:color w:val="000000" w:themeColor="text1"/>
          <w:sz w:val="24"/>
          <w:lang w:val="zh-CN"/>
          <w14:textFill>
            <w14:solidFill>
              <w14:schemeClr w14:val="tx1"/>
            </w14:solidFill>
          </w14:textFill>
        </w:rPr>
        <w:t>（三）农民专业合作社（联合社）及其分支机构；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61" w:name="No15_Z1T2K1X4"/>
      <w:bookmarkEnd w:id="1761"/>
      <w:r>
        <w:rPr>
          <w:rFonts w:hint="eastAsia" w:cs="宋体" w:asciiTheme="majorEastAsia" w:hAnsiTheme="majorEastAsia" w:eastAsiaTheme="majorEastAsia"/>
          <w:color w:val="000000" w:themeColor="text1"/>
          <w:sz w:val="24"/>
          <w:lang w:val="zh-CN"/>
          <w14:textFill>
            <w14:solidFill>
              <w14:schemeClr w14:val="tx1"/>
            </w14:solidFill>
          </w14:textFill>
        </w:rPr>
        <w:t>（四）个体工商户；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62" w:name="No16_Z1T2K1X5"/>
      <w:bookmarkEnd w:id="1762"/>
      <w:r>
        <w:rPr>
          <w:rFonts w:hint="eastAsia" w:cs="宋体" w:asciiTheme="majorEastAsia" w:hAnsiTheme="majorEastAsia" w:eastAsiaTheme="majorEastAsia"/>
          <w:color w:val="000000" w:themeColor="text1"/>
          <w:sz w:val="24"/>
          <w:lang w:val="zh-CN"/>
          <w14:textFill>
            <w14:solidFill>
              <w14:schemeClr w14:val="tx1"/>
            </w14:solidFill>
          </w14:textFill>
        </w:rPr>
        <w:t>（五）外国公司分支机构；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63" w:name="No17_Z1T2K1X6"/>
      <w:bookmarkEnd w:id="1763"/>
      <w:r>
        <w:rPr>
          <w:rFonts w:hint="eastAsia" w:cs="宋体" w:asciiTheme="majorEastAsia" w:hAnsiTheme="majorEastAsia" w:eastAsiaTheme="majorEastAsia"/>
          <w:color w:val="000000" w:themeColor="text1"/>
          <w:sz w:val="24"/>
          <w:lang w:val="zh-CN"/>
          <w14:textFill>
            <w14:solidFill>
              <w14:schemeClr w14:val="tx1"/>
            </w14:solidFill>
          </w14:textFill>
        </w:rPr>
        <w:t>（六）法律、行政法规规定的其他市场主体。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64" w:name="No18_Z1T3"/>
      <w:bookmarkEnd w:id="17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1765" w:name="No19_Z1T3K1"/>
      <w:bookmarkEnd w:id="1765"/>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市场主体应当依照本条例办理登记。未经登记，不得以市场主体名义从事经营活动。法律、行政法规规定无需办理登记的除外。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66" w:name="No20_Z1T3K2"/>
      <w:bookmarkEnd w:id="1766"/>
      <w:r>
        <w:rPr>
          <w:rFonts w:hint="eastAsia" w:cs="宋体" w:asciiTheme="majorEastAsia" w:hAnsiTheme="majorEastAsia" w:eastAsiaTheme="majorEastAsia"/>
          <w:color w:val="000000" w:themeColor="text1"/>
          <w:sz w:val="24"/>
          <w:lang w:val="zh-CN"/>
          <w14:textFill>
            <w14:solidFill>
              <w14:schemeClr w14:val="tx1"/>
            </w14:solidFill>
          </w14:textFill>
        </w:rPr>
        <w:t>市场主体登记包括设立登记、变更登记和注销登记。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67" w:name="No21_Z1T4"/>
      <w:bookmarkEnd w:id="17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1768" w:name="No22_Z1T4K1"/>
      <w:bookmarkEnd w:id="1768"/>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市场主体登记管理应当遵循依法合规、规范统一、公开透明、便捷高效的原则。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69" w:name="No23_Z1T5"/>
      <w:bookmarkEnd w:id="17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1770" w:name="No24_Z1T5K1"/>
      <w:bookmarkEnd w:id="1770"/>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国务院市场监督管理部门主管全国市场主体登记管理工作。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71" w:name="No25_Z1T5K2"/>
      <w:bookmarkEnd w:id="1771"/>
      <w:r>
        <w:rPr>
          <w:rFonts w:hint="eastAsia" w:cs="宋体" w:asciiTheme="majorEastAsia" w:hAnsiTheme="majorEastAsia" w:eastAsiaTheme="majorEastAsia"/>
          <w:color w:val="000000" w:themeColor="text1"/>
          <w:sz w:val="24"/>
          <w:lang w:val="zh-CN"/>
          <w14:textFill>
            <w14:solidFill>
              <w14:schemeClr w14:val="tx1"/>
            </w14:solidFill>
          </w14:textFill>
        </w:rPr>
        <w:t>县级以上地方人民政府市场监督管理部门主管本辖区市场主体登记管理工作，加强统筹指导和监督管理。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72" w:name="No26_Z1T6"/>
      <w:bookmarkEnd w:id="17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1773" w:name="No27_Z1T6K1"/>
      <w:bookmarkEnd w:id="1773"/>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国务院市场监督管理部门应当加强信息化建设，制定统一的市场主体登记数据和系统建设规范。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74" w:name="No28_Z1T6K2"/>
      <w:bookmarkEnd w:id="1774"/>
      <w:r>
        <w:rPr>
          <w:rFonts w:hint="eastAsia" w:cs="宋体" w:asciiTheme="majorEastAsia" w:hAnsiTheme="majorEastAsia" w:eastAsiaTheme="majorEastAsia"/>
          <w:color w:val="000000" w:themeColor="text1"/>
          <w:sz w:val="24"/>
          <w:lang w:val="zh-CN"/>
          <w14:textFill>
            <w14:solidFill>
              <w14:schemeClr w14:val="tx1"/>
            </w14:solidFill>
          </w14:textFill>
        </w:rPr>
        <w:t>县级以上地方人民政府承担市场主体登记工作的部门（以下称登记机关）应当优化市场主体登记办理流程，提高市场主体登记效率，推行当场办结、一次办结、限时办结等制度，实现集中办理、就近办理、网上办理、异地可办，提升市场主体登记便利化程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75" w:name="No29_Z1T7"/>
      <w:bookmarkEnd w:id="17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1776" w:name="No30_Z1T7K1"/>
      <w:bookmarkEnd w:id="1776"/>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国务院市场监督管理部门和国务院有关部门应当推动市场主体登记信息与其他政府信息的共享和运用，提升政府服务效能。</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777" w:name="No31_Z2"/>
      <w:bookmarkEnd w:id="1777"/>
      <w:r>
        <w:rPr>
          <w:rFonts w:hint="eastAsia" w:cs="宋体" w:asciiTheme="majorEastAsia" w:hAnsiTheme="majorEastAsia" w:eastAsiaTheme="majorEastAsia"/>
          <w:color w:val="000000" w:themeColor="text1"/>
          <w:sz w:val="24"/>
          <w:lang w:val="zh-CN"/>
          <w14:textFill>
            <w14:solidFill>
              <w14:schemeClr w14:val="tx1"/>
            </w14:solidFill>
          </w14:textFill>
        </w:rPr>
        <w:t>第二章 登记事项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78" w:name="No32_Z2T8"/>
      <w:bookmarkEnd w:id="17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1779" w:name="No33_Z2T8K1"/>
      <w:bookmarkEnd w:id="1779"/>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市场主体的一般登记事项包括：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0" w:name="No34_Z2T8K1X1"/>
      <w:bookmarkEnd w:id="1780"/>
      <w:r>
        <w:rPr>
          <w:rFonts w:hint="eastAsia" w:cs="宋体" w:asciiTheme="majorEastAsia" w:hAnsiTheme="majorEastAsia" w:eastAsiaTheme="majorEastAsia"/>
          <w:color w:val="000000" w:themeColor="text1"/>
          <w:sz w:val="24"/>
          <w:lang w:val="zh-CN"/>
          <w14:textFill>
            <w14:solidFill>
              <w14:schemeClr w14:val="tx1"/>
            </w14:solidFill>
          </w14:textFill>
        </w:rPr>
        <w:t>（一）名称；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1" w:name="No35_Z2T8K1X2"/>
      <w:bookmarkEnd w:id="1781"/>
      <w:r>
        <w:rPr>
          <w:rFonts w:hint="eastAsia" w:cs="宋体" w:asciiTheme="majorEastAsia" w:hAnsiTheme="majorEastAsia" w:eastAsiaTheme="majorEastAsia"/>
          <w:color w:val="000000" w:themeColor="text1"/>
          <w:sz w:val="24"/>
          <w:lang w:val="zh-CN"/>
          <w14:textFill>
            <w14:solidFill>
              <w14:schemeClr w14:val="tx1"/>
            </w14:solidFill>
          </w14:textFill>
        </w:rPr>
        <w:t>（二）主体类型；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2" w:name="No36_Z2T8K1X3"/>
      <w:bookmarkEnd w:id="1782"/>
      <w:r>
        <w:rPr>
          <w:rFonts w:hint="eastAsia" w:cs="宋体" w:asciiTheme="majorEastAsia" w:hAnsiTheme="majorEastAsia" w:eastAsiaTheme="majorEastAsia"/>
          <w:color w:val="000000" w:themeColor="text1"/>
          <w:sz w:val="24"/>
          <w:lang w:val="zh-CN"/>
          <w14:textFill>
            <w14:solidFill>
              <w14:schemeClr w14:val="tx1"/>
            </w14:solidFill>
          </w14:textFill>
        </w:rPr>
        <w:t>（三）经营范围；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3" w:name="No37_Z2T8K1X4"/>
      <w:bookmarkEnd w:id="1783"/>
      <w:r>
        <w:rPr>
          <w:rFonts w:hint="eastAsia" w:cs="宋体" w:asciiTheme="majorEastAsia" w:hAnsiTheme="majorEastAsia" w:eastAsiaTheme="majorEastAsia"/>
          <w:color w:val="000000" w:themeColor="text1"/>
          <w:sz w:val="24"/>
          <w:lang w:val="zh-CN"/>
          <w14:textFill>
            <w14:solidFill>
              <w14:schemeClr w14:val="tx1"/>
            </w14:solidFill>
          </w14:textFill>
        </w:rPr>
        <w:t>（四）住所或者主要经营场所；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4" w:name="No38_Z2T8K1X5"/>
      <w:bookmarkEnd w:id="1784"/>
      <w:r>
        <w:rPr>
          <w:rFonts w:hint="eastAsia" w:cs="宋体" w:asciiTheme="majorEastAsia" w:hAnsiTheme="majorEastAsia" w:eastAsiaTheme="majorEastAsia"/>
          <w:color w:val="000000" w:themeColor="text1"/>
          <w:sz w:val="24"/>
          <w:lang w:val="zh-CN"/>
          <w14:textFill>
            <w14:solidFill>
              <w14:schemeClr w14:val="tx1"/>
            </w14:solidFill>
          </w14:textFill>
        </w:rPr>
        <w:t>（五）注册资本或者出资额；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5" w:name="No39_Z2T8K1X6"/>
      <w:bookmarkEnd w:id="1785"/>
      <w:r>
        <w:rPr>
          <w:rFonts w:hint="eastAsia" w:cs="宋体" w:asciiTheme="majorEastAsia" w:hAnsiTheme="majorEastAsia" w:eastAsiaTheme="majorEastAsia"/>
          <w:color w:val="000000" w:themeColor="text1"/>
          <w:sz w:val="24"/>
          <w:lang w:val="zh-CN"/>
          <w14:textFill>
            <w14:solidFill>
              <w14:schemeClr w14:val="tx1"/>
            </w14:solidFill>
          </w14:textFill>
        </w:rPr>
        <w:t>（六）法定代表人、执行事务合伙人或者负责人姓名。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6" w:name="No40_Z2T8K2"/>
      <w:bookmarkEnd w:id="1786"/>
      <w:r>
        <w:rPr>
          <w:rFonts w:hint="eastAsia" w:cs="宋体" w:asciiTheme="majorEastAsia" w:hAnsiTheme="majorEastAsia" w:eastAsiaTheme="majorEastAsia"/>
          <w:color w:val="000000" w:themeColor="text1"/>
          <w:sz w:val="24"/>
          <w:lang w:val="zh-CN"/>
          <w14:textFill>
            <w14:solidFill>
              <w14:schemeClr w14:val="tx1"/>
            </w14:solidFill>
          </w14:textFill>
        </w:rPr>
        <w:t>除前款规定外，还应当根据市场主体类型登记下列事项：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7" w:name="No41_Z2T8K2X1"/>
      <w:bookmarkEnd w:id="1787"/>
      <w:r>
        <w:rPr>
          <w:rFonts w:hint="eastAsia" w:cs="宋体" w:asciiTheme="majorEastAsia" w:hAnsiTheme="majorEastAsia" w:eastAsiaTheme="majorEastAsia"/>
          <w:color w:val="000000" w:themeColor="text1"/>
          <w:sz w:val="24"/>
          <w:lang w:val="zh-CN"/>
          <w14:textFill>
            <w14:solidFill>
              <w14:schemeClr w14:val="tx1"/>
            </w14:solidFill>
          </w14:textFill>
        </w:rPr>
        <w:t>（一）有限责任公司股东、股份有限公司发起人、非公司企业法人出资人的姓名或者名称；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8" w:name="No42_Z2T8K2X2"/>
      <w:bookmarkEnd w:id="1788"/>
      <w:r>
        <w:rPr>
          <w:rFonts w:hint="eastAsia" w:cs="宋体" w:asciiTheme="majorEastAsia" w:hAnsiTheme="majorEastAsia" w:eastAsiaTheme="majorEastAsia"/>
          <w:color w:val="000000" w:themeColor="text1"/>
          <w:sz w:val="24"/>
          <w:lang w:val="zh-CN"/>
          <w14:textFill>
            <w14:solidFill>
              <w14:schemeClr w14:val="tx1"/>
            </w14:solidFill>
          </w14:textFill>
        </w:rPr>
        <w:t>（二）个人独资企业的投资人姓名及居所；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89" w:name="No43_Z2T8K2X3"/>
      <w:bookmarkEnd w:id="1789"/>
      <w:r>
        <w:rPr>
          <w:rFonts w:hint="eastAsia" w:cs="宋体" w:asciiTheme="majorEastAsia" w:hAnsiTheme="majorEastAsia" w:eastAsiaTheme="majorEastAsia"/>
          <w:color w:val="000000" w:themeColor="text1"/>
          <w:sz w:val="24"/>
          <w:lang w:val="zh-CN"/>
          <w14:textFill>
            <w14:solidFill>
              <w14:schemeClr w14:val="tx1"/>
            </w14:solidFill>
          </w14:textFill>
        </w:rPr>
        <w:t>（三）合伙企业的合伙人名称或者姓名、住所、承担责任方式；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90" w:name="No44_Z2T8K2X4"/>
      <w:bookmarkEnd w:id="1790"/>
      <w:r>
        <w:rPr>
          <w:rFonts w:hint="eastAsia" w:cs="宋体" w:asciiTheme="majorEastAsia" w:hAnsiTheme="majorEastAsia" w:eastAsiaTheme="majorEastAsia"/>
          <w:color w:val="000000" w:themeColor="text1"/>
          <w:sz w:val="24"/>
          <w:lang w:val="zh-CN"/>
          <w14:textFill>
            <w14:solidFill>
              <w14:schemeClr w14:val="tx1"/>
            </w14:solidFill>
          </w14:textFill>
        </w:rPr>
        <w:t>（四）个体工商户的经营者姓名、住所、经营场所；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91" w:name="No45_Z2T8K2X5"/>
      <w:bookmarkEnd w:id="1791"/>
      <w:r>
        <w:rPr>
          <w:rFonts w:hint="eastAsia" w:cs="宋体" w:asciiTheme="majorEastAsia" w:hAnsiTheme="majorEastAsia" w:eastAsiaTheme="majorEastAsia"/>
          <w:color w:val="000000" w:themeColor="text1"/>
          <w:sz w:val="24"/>
          <w:lang w:val="zh-CN"/>
          <w14:textFill>
            <w14:solidFill>
              <w14:schemeClr w14:val="tx1"/>
            </w14:solidFill>
          </w14:textFill>
        </w:rPr>
        <w:t>（五）法律、行政法规规定的其他事项。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92" w:name="No46_Z2T9"/>
      <w:bookmarkEnd w:id="17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1793" w:name="No47_Z2T9K1"/>
      <w:bookmarkEnd w:id="1793"/>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市场主体的下列事项应当向登记机关办理备案：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94" w:name="No48_Z2T9K1X1"/>
      <w:bookmarkEnd w:id="1794"/>
      <w:r>
        <w:rPr>
          <w:rFonts w:hint="eastAsia" w:cs="宋体" w:asciiTheme="majorEastAsia" w:hAnsiTheme="majorEastAsia" w:eastAsiaTheme="majorEastAsia"/>
          <w:color w:val="000000" w:themeColor="text1"/>
          <w:sz w:val="24"/>
          <w:lang w:val="zh-CN"/>
          <w14:textFill>
            <w14:solidFill>
              <w14:schemeClr w14:val="tx1"/>
            </w14:solidFill>
          </w14:textFill>
        </w:rPr>
        <w:t>（一）章程或者合伙协议；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95" w:name="No49_Z2T9K1X2"/>
      <w:bookmarkEnd w:id="1795"/>
      <w:r>
        <w:rPr>
          <w:rFonts w:hint="eastAsia" w:cs="宋体" w:asciiTheme="majorEastAsia" w:hAnsiTheme="majorEastAsia" w:eastAsiaTheme="majorEastAsia"/>
          <w:color w:val="000000" w:themeColor="text1"/>
          <w:sz w:val="24"/>
          <w:lang w:val="zh-CN"/>
          <w14:textFill>
            <w14:solidFill>
              <w14:schemeClr w14:val="tx1"/>
            </w14:solidFill>
          </w14:textFill>
        </w:rPr>
        <w:t>（二）经营期限或者合伙期限；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96" w:name="No50_Z2T9K1X3"/>
      <w:bookmarkEnd w:id="1796"/>
      <w:r>
        <w:rPr>
          <w:rFonts w:hint="eastAsia" w:cs="宋体" w:asciiTheme="majorEastAsia" w:hAnsiTheme="majorEastAsia" w:eastAsiaTheme="majorEastAsia"/>
          <w:color w:val="000000" w:themeColor="text1"/>
          <w:sz w:val="24"/>
          <w:lang w:val="zh-CN"/>
          <w14:textFill>
            <w14:solidFill>
              <w14:schemeClr w14:val="tx1"/>
            </w14:solidFill>
          </w14:textFill>
        </w:rPr>
        <w:t>（三）有限责任公司股东或者股份有限公司发起人认缴的出资数额，合伙企业合伙人认缴或者实际缴付的出资数额、缴付期限和出资方式；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97" w:name="No51_Z2T9K1X4"/>
      <w:bookmarkEnd w:id="1797"/>
      <w:r>
        <w:rPr>
          <w:rFonts w:hint="eastAsia" w:cs="宋体" w:asciiTheme="majorEastAsia" w:hAnsiTheme="majorEastAsia" w:eastAsiaTheme="majorEastAsia"/>
          <w:color w:val="000000" w:themeColor="text1"/>
          <w:sz w:val="24"/>
          <w:lang w:val="zh-CN"/>
          <w14:textFill>
            <w14:solidFill>
              <w14:schemeClr w14:val="tx1"/>
            </w14:solidFill>
          </w14:textFill>
        </w:rPr>
        <w:t>（四）公司董事、监事、高级管理人员；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98" w:name="No52_Z2T9K1X5"/>
      <w:bookmarkEnd w:id="1798"/>
      <w:r>
        <w:rPr>
          <w:rFonts w:hint="eastAsia" w:cs="宋体" w:asciiTheme="majorEastAsia" w:hAnsiTheme="majorEastAsia" w:eastAsiaTheme="majorEastAsia"/>
          <w:color w:val="000000" w:themeColor="text1"/>
          <w:sz w:val="24"/>
          <w:lang w:val="zh-CN"/>
          <w14:textFill>
            <w14:solidFill>
              <w14:schemeClr w14:val="tx1"/>
            </w14:solidFill>
          </w14:textFill>
        </w:rPr>
        <w:t>（五）农民专业合作社（联合社）成员；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799" w:name="No53_Z2T9K1X6"/>
      <w:bookmarkEnd w:id="1799"/>
      <w:r>
        <w:rPr>
          <w:rFonts w:hint="eastAsia" w:cs="宋体" w:asciiTheme="majorEastAsia" w:hAnsiTheme="majorEastAsia" w:eastAsiaTheme="majorEastAsia"/>
          <w:color w:val="000000" w:themeColor="text1"/>
          <w:sz w:val="24"/>
          <w:lang w:val="zh-CN"/>
          <w14:textFill>
            <w14:solidFill>
              <w14:schemeClr w14:val="tx1"/>
            </w14:solidFill>
          </w14:textFill>
        </w:rPr>
        <w:t>（六）参加经营的个体工商户家庭成员姓名；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00" w:name="No54_Z2T9K1X7"/>
      <w:bookmarkEnd w:id="1800"/>
      <w:r>
        <w:rPr>
          <w:rFonts w:hint="eastAsia" w:cs="宋体" w:asciiTheme="majorEastAsia" w:hAnsiTheme="majorEastAsia" w:eastAsiaTheme="majorEastAsia"/>
          <w:color w:val="000000" w:themeColor="text1"/>
          <w:sz w:val="24"/>
          <w:lang w:val="zh-CN"/>
          <w14:textFill>
            <w14:solidFill>
              <w14:schemeClr w14:val="tx1"/>
            </w14:solidFill>
          </w14:textFill>
        </w:rPr>
        <w:t>（七）市场主体登记联络员、外商投资企业法律文件送达接受人；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01" w:name="No55_Z2T9K1X8"/>
      <w:bookmarkEnd w:id="1801"/>
      <w:r>
        <w:rPr>
          <w:rFonts w:hint="eastAsia" w:cs="宋体" w:asciiTheme="majorEastAsia" w:hAnsiTheme="majorEastAsia" w:eastAsiaTheme="majorEastAsia"/>
          <w:color w:val="000000" w:themeColor="text1"/>
          <w:sz w:val="24"/>
          <w:lang w:val="zh-CN"/>
          <w14:textFill>
            <w14:solidFill>
              <w14:schemeClr w14:val="tx1"/>
            </w14:solidFill>
          </w14:textFill>
        </w:rPr>
        <w:t>（八）公司、合伙企业等市场主体受益所有人相关信息；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02" w:name="No56_Z2T9K1X9"/>
      <w:bookmarkEnd w:id="1802"/>
      <w:r>
        <w:rPr>
          <w:rFonts w:hint="eastAsia" w:cs="宋体" w:asciiTheme="majorEastAsia" w:hAnsiTheme="majorEastAsia" w:eastAsiaTheme="majorEastAsia"/>
          <w:color w:val="000000" w:themeColor="text1"/>
          <w:sz w:val="24"/>
          <w:lang w:val="zh-CN"/>
          <w14:textFill>
            <w14:solidFill>
              <w14:schemeClr w14:val="tx1"/>
            </w14:solidFill>
          </w14:textFill>
        </w:rPr>
        <w:t>（九）法律、行政法规规定的其他事项。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03" w:name="No57_Z2T10"/>
      <w:bookmarkEnd w:id="18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1804" w:name="No58_Z2T10K1"/>
      <w:bookmarkEnd w:id="1804"/>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市场主体只能登记一个名称，经登记的市场主体名称受法律保护。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05" w:name="No59_Z2T10K2"/>
      <w:bookmarkEnd w:id="1805"/>
      <w:r>
        <w:rPr>
          <w:rFonts w:hint="eastAsia" w:cs="宋体" w:asciiTheme="majorEastAsia" w:hAnsiTheme="majorEastAsia" w:eastAsiaTheme="majorEastAsia"/>
          <w:color w:val="000000" w:themeColor="text1"/>
          <w:sz w:val="24"/>
          <w:lang w:val="zh-CN"/>
          <w14:textFill>
            <w14:solidFill>
              <w14:schemeClr w14:val="tx1"/>
            </w14:solidFill>
          </w14:textFill>
        </w:rPr>
        <w:t>市场主体名称由申请人依法自主申报。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06" w:name="No60_Z2T11"/>
      <w:bookmarkEnd w:id="18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1807" w:name="No61_Z2T11K1"/>
      <w:bookmarkEnd w:id="1807"/>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市场主体只能登记一个住所或者主要经营场所。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08" w:name="No62_Z2T11K2"/>
      <w:bookmarkEnd w:id="1808"/>
      <w:r>
        <w:rPr>
          <w:rFonts w:hint="eastAsia" w:cs="宋体" w:asciiTheme="majorEastAsia" w:hAnsiTheme="majorEastAsia" w:eastAsiaTheme="majorEastAsia"/>
          <w:color w:val="000000" w:themeColor="text1"/>
          <w:sz w:val="24"/>
          <w:lang w:val="zh-CN"/>
          <w14:textFill>
            <w14:solidFill>
              <w14:schemeClr w14:val="tx1"/>
            </w14:solidFill>
          </w14:textFill>
        </w:rPr>
        <w:t>电子商务平台内的自然人经营者可以根据国家有关规定，将电子商务平台提供的网络经营场所作为经营场所。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09" w:name="No63_Z2T11K3"/>
      <w:bookmarkEnd w:id="1809"/>
      <w:r>
        <w:rPr>
          <w:rFonts w:hint="eastAsia" w:cs="宋体" w:asciiTheme="majorEastAsia" w:hAnsiTheme="majorEastAsia" w:eastAsiaTheme="majorEastAsia"/>
          <w:color w:val="000000" w:themeColor="text1"/>
          <w:sz w:val="24"/>
          <w:lang w:val="zh-CN"/>
          <w14:textFill>
            <w14:solidFill>
              <w14:schemeClr w14:val="tx1"/>
            </w14:solidFill>
          </w14:textFill>
        </w:rPr>
        <w:t>省、自治区、直辖市人民政府可以根据有关法律、行政法规的规定和本地区实际情况，自行或者授权下级人民政府对住所或者主要经营场所作出更加便利市场主体从事经营活动的具体规定。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10" w:name="No64_Z2T12"/>
      <w:bookmarkEnd w:id="18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1811" w:name="No65_Z2T12K1"/>
      <w:bookmarkEnd w:id="1811"/>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有下列情形之一的，不得担任公司、非公司企业法人的法定代表人：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12" w:name="No66_Z2T12K1X1"/>
      <w:bookmarkEnd w:id="1812"/>
      <w:r>
        <w:rPr>
          <w:rFonts w:hint="eastAsia" w:cs="宋体" w:asciiTheme="majorEastAsia" w:hAnsiTheme="majorEastAsia" w:eastAsiaTheme="majorEastAsia"/>
          <w:color w:val="000000" w:themeColor="text1"/>
          <w:sz w:val="24"/>
          <w:lang w:val="zh-CN"/>
          <w14:textFill>
            <w14:solidFill>
              <w14:schemeClr w14:val="tx1"/>
            </w14:solidFill>
          </w14:textFill>
        </w:rPr>
        <w:t>（一）无民事行为能力或者限制民事行为能力；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13" w:name="No67_Z2T12K1X2"/>
      <w:bookmarkEnd w:id="1813"/>
      <w:r>
        <w:rPr>
          <w:rFonts w:hint="eastAsia" w:cs="宋体" w:asciiTheme="majorEastAsia" w:hAnsiTheme="majorEastAsia" w:eastAsiaTheme="majorEastAsia"/>
          <w:color w:val="000000" w:themeColor="text1"/>
          <w:sz w:val="24"/>
          <w:lang w:val="zh-CN"/>
          <w14:textFill>
            <w14:solidFill>
              <w14:schemeClr w14:val="tx1"/>
            </w14:solidFill>
          </w14:textFill>
        </w:rPr>
        <w:t>（二）因贪污、贿赂、侵占财产、挪用财产或者破坏社会主义市场经济秩序被判处刑罚，执行期满未逾5年，或者因犯罪被剥夺政治权利，执行期满未逾5年；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14" w:name="No68_Z2T12K1X3"/>
      <w:bookmarkEnd w:id="1814"/>
      <w:r>
        <w:rPr>
          <w:rFonts w:hint="eastAsia" w:cs="宋体" w:asciiTheme="majorEastAsia" w:hAnsiTheme="majorEastAsia" w:eastAsiaTheme="majorEastAsia"/>
          <w:color w:val="000000" w:themeColor="text1"/>
          <w:sz w:val="24"/>
          <w:lang w:val="zh-CN"/>
          <w14:textFill>
            <w14:solidFill>
              <w14:schemeClr w14:val="tx1"/>
            </w14:solidFill>
          </w14:textFill>
        </w:rPr>
        <w:t>（三）担任破产清算的公司、非公司企业法人的法定代表人、董事或者厂长、经理，对破产负有个人责任的，自破产清算完结之日起未逾3年；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15" w:name="No69_Z2T12K1X4"/>
      <w:bookmarkEnd w:id="1815"/>
      <w:r>
        <w:rPr>
          <w:rFonts w:hint="eastAsia" w:cs="宋体" w:asciiTheme="majorEastAsia" w:hAnsiTheme="majorEastAsia" w:eastAsiaTheme="majorEastAsia"/>
          <w:color w:val="000000" w:themeColor="text1"/>
          <w:sz w:val="24"/>
          <w:lang w:val="zh-CN"/>
          <w14:textFill>
            <w14:solidFill>
              <w14:schemeClr w14:val="tx1"/>
            </w14:solidFill>
          </w14:textFill>
        </w:rPr>
        <w:t>（四）担任因违法被吊销营业执照、责令关闭的公司、非公司企业法人的法定代表人，并负有个人责任的，自被吊销营业执照之日起未逾3年；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16" w:name="No70_Z2T12K1X5"/>
      <w:bookmarkEnd w:id="1816"/>
      <w:r>
        <w:rPr>
          <w:rFonts w:hint="eastAsia" w:cs="宋体" w:asciiTheme="majorEastAsia" w:hAnsiTheme="majorEastAsia" w:eastAsiaTheme="majorEastAsia"/>
          <w:color w:val="000000" w:themeColor="text1"/>
          <w:sz w:val="24"/>
          <w:lang w:val="zh-CN"/>
          <w14:textFill>
            <w14:solidFill>
              <w14:schemeClr w14:val="tx1"/>
            </w14:solidFill>
          </w14:textFill>
        </w:rPr>
        <w:t>（五）个人所负数额较大的债务到期未清偿；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17" w:name="No71_Z2T12K1X6"/>
      <w:bookmarkEnd w:id="1817"/>
      <w:r>
        <w:rPr>
          <w:rFonts w:hint="eastAsia" w:cs="宋体" w:asciiTheme="majorEastAsia" w:hAnsiTheme="majorEastAsia" w:eastAsiaTheme="majorEastAsia"/>
          <w:color w:val="000000" w:themeColor="text1"/>
          <w:sz w:val="24"/>
          <w:lang w:val="zh-CN"/>
          <w14:textFill>
            <w14:solidFill>
              <w14:schemeClr w14:val="tx1"/>
            </w14:solidFill>
          </w14:textFill>
        </w:rPr>
        <w:t>（六）法律、行政法规规定的其他情形。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18" w:name="No72_Z2T13"/>
      <w:bookmarkEnd w:id="18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1819" w:name="No73_Z2T13K1"/>
      <w:bookmarkEnd w:id="1819"/>
      <w:r>
        <w:rPr>
          <w:rStyle w:val="17"/>
          <w:rFonts w:hint="eastAsia" w:cs="宋体" w:asciiTheme="majorEastAsia" w:hAnsiTheme="majorEastAsia" w:eastAsiaTheme="majorEastAsia"/>
          <w:color w:val="000000" w:themeColor="text1"/>
          <w:sz w:val="24"/>
          <w:lang w:val="zh-CN"/>
          <w14:textFill>
            <w14:solidFill>
              <w14:schemeClr w14:val="tx1"/>
            </w14:solidFill>
          </w14:textFill>
        </w:rPr>
        <w:t>除法律、行政法规或者国务院决定另有规定外，市场主体的注册资本或者出资额实行认缴登记制，以人民币表示。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20" w:name="No74_Z2T13K2"/>
      <w:bookmarkEnd w:id="1820"/>
      <w:r>
        <w:rPr>
          <w:rFonts w:hint="eastAsia" w:cs="宋体" w:asciiTheme="majorEastAsia" w:hAnsiTheme="majorEastAsia" w:eastAsiaTheme="majorEastAsia"/>
          <w:color w:val="000000" w:themeColor="text1"/>
          <w:sz w:val="24"/>
          <w:lang w:val="zh-CN"/>
          <w14:textFill>
            <w14:solidFill>
              <w14:schemeClr w14:val="tx1"/>
            </w14:solidFill>
          </w14:textFill>
        </w:rPr>
        <w:t>出资方式应当符合法律、行政法规的规定。公司股东、非公司企业法人出资人、农民专业合作社（联合社）成员不得以劳务、信用、自然人姓名、商誉、特许经营权或者设定担保的财产等作价出资。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21" w:name="No75_Z2T14"/>
      <w:bookmarkEnd w:id="18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1822" w:name="No76_Z2T14K1"/>
      <w:bookmarkEnd w:id="1822"/>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市场主体的经营范围包括一般经营项目和许可经营项目。经营范围中属于在登记前依法须经批准的许可经营项目，市场主体应当在申请登记时提交有关批准文件。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23" w:name="No77_Z2T14K2"/>
      <w:bookmarkEnd w:id="1823"/>
      <w:r>
        <w:rPr>
          <w:rFonts w:hint="eastAsia" w:cs="宋体" w:asciiTheme="majorEastAsia" w:hAnsiTheme="majorEastAsia" w:eastAsiaTheme="majorEastAsia"/>
          <w:color w:val="000000" w:themeColor="text1"/>
          <w:sz w:val="24"/>
          <w:lang w:val="zh-CN"/>
          <w14:textFill>
            <w14:solidFill>
              <w14:schemeClr w14:val="tx1"/>
            </w14:solidFill>
          </w14:textFill>
        </w:rPr>
        <w:t>市场主体应当按照登记机关公布的经营项目分类标准办理经营范围登记。</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824" w:name="No78_Z3"/>
      <w:bookmarkEnd w:id="1824"/>
      <w:r>
        <w:rPr>
          <w:rFonts w:hint="eastAsia" w:cs="宋体" w:asciiTheme="majorEastAsia" w:hAnsiTheme="majorEastAsia" w:eastAsiaTheme="majorEastAsia"/>
          <w:color w:val="000000" w:themeColor="text1"/>
          <w:sz w:val="24"/>
          <w:lang w:val="zh-CN"/>
          <w14:textFill>
            <w14:solidFill>
              <w14:schemeClr w14:val="tx1"/>
            </w14:solidFill>
          </w14:textFill>
        </w:rPr>
        <w:t>第三章 登记规范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25" w:name="No79_Z3T15"/>
      <w:bookmarkEnd w:id="18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1826" w:name="No80_Z3T15K1"/>
      <w:bookmarkEnd w:id="1826"/>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市场主体实行实名登记。申请人应当配合登记机关核验身份信息。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27" w:name="No81_Z3T16"/>
      <w:bookmarkEnd w:id="18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1828" w:name="No82_Z3T16K1"/>
      <w:bookmarkEnd w:id="1828"/>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申请办理市场主体登记，应当提交下列材料：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29" w:name="No83_Z3T16K1X1"/>
      <w:bookmarkEnd w:id="1829"/>
      <w:r>
        <w:rPr>
          <w:rFonts w:hint="eastAsia" w:cs="宋体" w:asciiTheme="majorEastAsia" w:hAnsiTheme="majorEastAsia" w:eastAsiaTheme="majorEastAsia"/>
          <w:color w:val="000000" w:themeColor="text1"/>
          <w:sz w:val="24"/>
          <w:lang w:val="zh-CN"/>
          <w14:textFill>
            <w14:solidFill>
              <w14:schemeClr w14:val="tx1"/>
            </w14:solidFill>
          </w14:textFill>
        </w:rPr>
        <w:t>（一）申请书；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30" w:name="No84_Z3T16K1X2"/>
      <w:bookmarkEnd w:id="1830"/>
      <w:r>
        <w:rPr>
          <w:rFonts w:hint="eastAsia" w:cs="宋体" w:asciiTheme="majorEastAsia" w:hAnsiTheme="majorEastAsia" w:eastAsiaTheme="majorEastAsia"/>
          <w:color w:val="000000" w:themeColor="text1"/>
          <w:sz w:val="24"/>
          <w:lang w:val="zh-CN"/>
          <w14:textFill>
            <w14:solidFill>
              <w14:schemeClr w14:val="tx1"/>
            </w14:solidFill>
          </w14:textFill>
        </w:rPr>
        <w:t>（二）申请人资格文件、自然人身份证明；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31" w:name="No85_Z3T16K1X3"/>
      <w:bookmarkEnd w:id="1831"/>
      <w:r>
        <w:rPr>
          <w:rFonts w:hint="eastAsia" w:cs="宋体" w:asciiTheme="majorEastAsia" w:hAnsiTheme="majorEastAsia" w:eastAsiaTheme="majorEastAsia"/>
          <w:color w:val="000000" w:themeColor="text1"/>
          <w:sz w:val="24"/>
          <w:lang w:val="zh-CN"/>
          <w14:textFill>
            <w14:solidFill>
              <w14:schemeClr w14:val="tx1"/>
            </w14:solidFill>
          </w14:textFill>
        </w:rPr>
        <w:t>（三）住所或者主要经营场所相关文件；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32" w:name="No86_Z3T16K1X4"/>
      <w:bookmarkEnd w:id="1832"/>
      <w:r>
        <w:rPr>
          <w:rFonts w:hint="eastAsia" w:cs="宋体" w:asciiTheme="majorEastAsia" w:hAnsiTheme="majorEastAsia" w:eastAsiaTheme="majorEastAsia"/>
          <w:color w:val="000000" w:themeColor="text1"/>
          <w:sz w:val="24"/>
          <w:lang w:val="zh-CN"/>
          <w14:textFill>
            <w14:solidFill>
              <w14:schemeClr w14:val="tx1"/>
            </w14:solidFill>
          </w14:textFill>
        </w:rPr>
        <w:t>（四）公司、非公司企业法人、农民专业合作社（联合社）章程或者合伙企业合伙协议；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33" w:name="No87_Z3T16K1X5"/>
      <w:bookmarkEnd w:id="1833"/>
      <w:r>
        <w:rPr>
          <w:rFonts w:hint="eastAsia" w:cs="宋体" w:asciiTheme="majorEastAsia" w:hAnsiTheme="majorEastAsia" w:eastAsiaTheme="majorEastAsia"/>
          <w:color w:val="000000" w:themeColor="text1"/>
          <w:sz w:val="24"/>
          <w:lang w:val="zh-CN"/>
          <w14:textFill>
            <w14:solidFill>
              <w14:schemeClr w14:val="tx1"/>
            </w14:solidFill>
          </w14:textFill>
        </w:rPr>
        <w:t>（五）法律、行政法规和国务院市场监督管理部门规定提交的其他材料。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34" w:name="No88_Z3T16K2"/>
      <w:bookmarkEnd w:id="1834"/>
      <w:r>
        <w:rPr>
          <w:rFonts w:hint="eastAsia" w:cs="宋体" w:asciiTheme="majorEastAsia" w:hAnsiTheme="majorEastAsia" w:eastAsiaTheme="majorEastAsia"/>
          <w:color w:val="000000" w:themeColor="text1"/>
          <w:sz w:val="24"/>
          <w:lang w:val="zh-CN"/>
          <w14:textFill>
            <w14:solidFill>
              <w14:schemeClr w14:val="tx1"/>
            </w14:solidFill>
          </w14:textFill>
        </w:rPr>
        <w:t>国务院市场监督管理部门应当根据市场主体类型分别制定登记材料清单和文书格式样本，通过政府网站、登记机关服务窗口等向社会公开。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35" w:name="No89_Z3T16K3"/>
      <w:bookmarkEnd w:id="1835"/>
      <w:r>
        <w:rPr>
          <w:rFonts w:hint="eastAsia" w:cs="宋体" w:asciiTheme="majorEastAsia" w:hAnsiTheme="majorEastAsia" w:eastAsiaTheme="majorEastAsia"/>
          <w:color w:val="000000" w:themeColor="text1"/>
          <w:sz w:val="24"/>
          <w:lang w:val="zh-CN"/>
          <w14:textFill>
            <w14:solidFill>
              <w14:schemeClr w14:val="tx1"/>
            </w14:solidFill>
          </w14:textFill>
        </w:rPr>
        <w:t>登记机关能够通过政务信息共享平台获取的市场主体登记相关信息，不得要求申请人重复提供。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36" w:name="No90_Z3T17"/>
      <w:bookmarkEnd w:id="18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1837" w:name="No91_Z3T17K1"/>
      <w:bookmarkEnd w:id="1837"/>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申请人应当对提交材料的真实性、合法性和有效性负责。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38" w:name="No92_Z3T18"/>
      <w:bookmarkEnd w:id="18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1839" w:name="No93_Z3T18K1"/>
      <w:bookmarkEnd w:id="1839"/>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申请人可以委托其他自然人或者中介机构代其办理市场主体登记。受委托的自然人或者中介机构代为办理登记事宜应当遵守有关规定，不得提供虚假信息和材料。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40" w:name="No94_Z3T19"/>
      <w:bookmarkEnd w:id="18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1841" w:name="No95_Z3T19K1"/>
      <w:bookmarkEnd w:id="1841"/>
      <w:r>
        <w:rPr>
          <w:rStyle w:val="17"/>
          <w:rFonts w:hint="eastAsia" w:cs="宋体" w:asciiTheme="majorEastAsia" w:hAnsiTheme="majorEastAsia" w:eastAsiaTheme="majorEastAsia"/>
          <w:color w:val="000000" w:themeColor="text1"/>
          <w:sz w:val="24"/>
          <w:lang w:val="zh-CN"/>
          <w14:textFill>
            <w14:solidFill>
              <w14:schemeClr w14:val="tx1"/>
            </w14:solidFill>
          </w14:textFill>
        </w:rPr>
        <w:t>登记机关应当对申请材料进行形式审查。对申请材料齐全、符合法定形式的予以确认并当场登记。不能当场登记的，应当在3个工作日内予以登记；情形复杂的，经登记机关负责人批准，可以再延长3个工作日。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42" w:name="No96_Z3T19K2"/>
      <w:bookmarkEnd w:id="1842"/>
      <w:r>
        <w:rPr>
          <w:rFonts w:hint="eastAsia" w:cs="宋体" w:asciiTheme="majorEastAsia" w:hAnsiTheme="majorEastAsia" w:eastAsiaTheme="majorEastAsia"/>
          <w:color w:val="000000" w:themeColor="text1"/>
          <w:sz w:val="24"/>
          <w:lang w:val="zh-CN"/>
          <w14:textFill>
            <w14:solidFill>
              <w14:schemeClr w14:val="tx1"/>
            </w14:solidFill>
          </w14:textFill>
        </w:rPr>
        <w:t>申请材料不齐全或者不符合法定形式的，登记机关应当一次性告知申请人需要补正的材料。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43" w:name="No97_Z3T20"/>
      <w:bookmarkEnd w:id="18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1844" w:name="No98_Z3T20K1"/>
      <w:bookmarkEnd w:id="1844"/>
      <w:r>
        <w:rPr>
          <w:rStyle w:val="17"/>
          <w:rFonts w:hint="eastAsia" w:cs="宋体" w:asciiTheme="majorEastAsia" w:hAnsiTheme="majorEastAsia" w:eastAsiaTheme="majorEastAsia"/>
          <w:color w:val="000000" w:themeColor="text1"/>
          <w:sz w:val="24"/>
          <w:lang w:val="zh-CN"/>
          <w14:textFill>
            <w14:solidFill>
              <w14:schemeClr w14:val="tx1"/>
            </w14:solidFill>
          </w14:textFill>
        </w:rPr>
        <w:t>登记申请不符合法律、行政法规规定，或者可能危害国家安全、社会公共利益的，登记机关不予登记并说明理由。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45" w:name="No99_Z3T21"/>
      <w:bookmarkEnd w:id="18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1846" w:name="No100_Z3T21K1"/>
      <w:bookmarkEnd w:id="1846"/>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申请人申请市场主体设立登记，登记机关依法予以登记的，签发营业执照。营业执照签发日期为市场主体的成立日期。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47" w:name="No101_Z3T21K2"/>
      <w:bookmarkEnd w:id="1847"/>
      <w:r>
        <w:rPr>
          <w:rFonts w:hint="eastAsia" w:cs="宋体" w:asciiTheme="majorEastAsia" w:hAnsiTheme="majorEastAsia" w:eastAsiaTheme="majorEastAsia"/>
          <w:color w:val="000000" w:themeColor="text1"/>
          <w:sz w:val="24"/>
          <w:lang w:val="zh-CN"/>
          <w14:textFill>
            <w14:solidFill>
              <w14:schemeClr w14:val="tx1"/>
            </w14:solidFill>
          </w14:textFill>
        </w:rPr>
        <w:t>法律、行政法规或者国务院决定规定设立市场主体须经批准的，应当在批准文件有效期内向登记机关申请登记。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48" w:name="No102_Z3T22"/>
      <w:bookmarkEnd w:id="18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1849" w:name="No103_Z3T22K1"/>
      <w:bookmarkEnd w:id="1849"/>
      <w:r>
        <w:rPr>
          <w:rStyle w:val="17"/>
          <w:rFonts w:hint="eastAsia" w:cs="宋体" w:asciiTheme="majorEastAsia" w:hAnsiTheme="majorEastAsia" w:eastAsiaTheme="majorEastAsia"/>
          <w:color w:val="000000" w:themeColor="text1"/>
          <w:sz w:val="24"/>
          <w:lang w:val="zh-CN"/>
          <w14:textFill>
            <w14:solidFill>
              <w14:schemeClr w14:val="tx1"/>
            </w14:solidFill>
          </w14:textFill>
        </w:rPr>
        <w:t>营业执照分为正本和副本，具有同等法律效力。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50" w:name="No104_Z3T22K2"/>
      <w:bookmarkEnd w:id="1850"/>
      <w:r>
        <w:rPr>
          <w:rFonts w:hint="eastAsia" w:cs="宋体" w:asciiTheme="majorEastAsia" w:hAnsiTheme="majorEastAsia" w:eastAsiaTheme="majorEastAsia"/>
          <w:color w:val="000000" w:themeColor="text1"/>
          <w:sz w:val="24"/>
          <w:lang w:val="zh-CN"/>
          <w14:textFill>
            <w14:solidFill>
              <w14:schemeClr w14:val="tx1"/>
            </w14:solidFill>
          </w14:textFill>
        </w:rPr>
        <w:t>电子营业执照与纸质营业执照具有同等法律效力。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51" w:name="No105_Z3T22K3"/>
      <w:bookmarkEnd w:id="1851"/>
      <w:r>
        <w:rPr>
          <w:rFonts w:hint="eastAsia" w:cs="宋体" w:asciiTheme="majorEastAsia" w:hAnsiTheme="majorEastAsia" w:eastAsiaTheme="majorEastAsia"/>
          <w:color w:val="000000" w:themeColor="text1"/>
          <w:sz w:val="24"/>
          <w:lang w:val="zh-CN"/>
          <w14:textFill>
            <w14:solidFill>
              <w14:schemeClr w14:val="tx1"/>
            </w14:solidFill>
          </w14:textFill>
        </w:rPr>
        <w:t>营业执照样式、电子营业执照标准由国务院市场监督管理部门统一制定。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52" w:name="No106_Z3T23"/>
      <w:bookmarkEnd w:id="18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1853" w:name="No107_Z3T23K1"/>
      <w:bookmarkEnd w:id="1853"/>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市场主体设立分支机构，应当向分支机构所在地的登记机关申请登记。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54" w:name="No108_Z3T24"/>
      <w:bookmarkEnd w:id="18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1855" w:name="No109_Z3T24K1"/>
      <w:bookmarkEnd w:id="1855"/>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市场主体变更登记事项，应当自作出变更决议、决定或者法定变更事项发生之日起30日内向登记机关申请变更登记。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56" w:name="No110_Z3T24K2"/>
      <w:bookmarkEnd w:id="1856"/>
      <w:r>
        <w:rPr>
          <w:rFonts w:hint="eastAsia" w:cs="宋体" w:asciiTheme="majorEastAsia" w:hAnsiTheme="majorEastAsia" w:eastAsiaTheme="majorEastAsia"/>
          <w:color w:val="000000" w:themeColor="text1"/>
          <w:sz w:val="24"/>
          <w:lang w:val="zh-CN"/>
          <w14:textFill>
            <w14:solidFill>
              <w14:schemeClr w14:val="tx1"/>
            </w14:solidFill>
          </w14:textFill>
        </w:rPr>
        <w:t>市场主体变更登记事项属于依法须经批准的，申请人应当在批准文件有效期内向登记机关申请变更登记。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57" w:name="No111_Z3T25"/>
      <w:bookmarkEnd w:id="18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1858" w:name="No112_Z3T25K1"/>
      <w:bookmarkEnd w:id="1858"/>
      <w:r>
        <w:rPr>
          <w:rStyle w:val="17"/>
          <w:rFonts w:hint="eastAsia" w:cs="宋体" w:asciiTheme="majorEastAsia" w:hAnsiTheme="majorEastAsia" w:eastAsiaTheme="majorEastAsia"/>
          <w:color w:val="000000" w:themeColor="text1"/>
          <w:sz w:val="24"/>
          <w:lang w:val="zh-CN"/>
          <w14:textFill>
            <w14:solidFill>
              <w14:schemeClr w14:val="tx1"/>
            </w14:solidFill>
          </w14:textFill>
        </w:rPr>
        <w:t>公司、非公司企业法人的法定代表人在任职期间发生本条例第十二条所列情形之一的，应当向登记机关申请变更登记。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59" w:name="No113_Z3T26"/>
      <w:bookmarkEnd w:id="18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1860" w:name="No114_Z3T26K1"/>
      <w:bookmarkEnd w:id="1860"/>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变更经营范围，属于依法须经批准的项目的，应当自批准之日起30日内申请变更登记。许可证或者批准文件被吊销、撤销或者有效期届满的，应当自许可证或者批准文件被吊销、撤销或者有效期届满之日起30日内向登记机关申请变更登记或者办理注销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61" w:name="No115_Z3T27"/>
      <w:bookmarkEnd w:id="18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1862" w:name="No116_Z3T27K1"/>
      <w:bookmarkEnd w:id="1862"/>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市场主体变更住所或者主要经营场所跨登记机关辖区的，应当在迁入新的住所或者主要经营场所前，向迁入地登记机关申请变更登记。迁出地登记机关无正当理由不得拒绝移交市场主体档案等相关材料。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63" w:name="No117_Z3T28"/>
      <w:bookmarkEnd w:id="18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1864" w:name="No118_Z3T28K1"/>
      <w:bookmarkEnd w:id="1864"/>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市场主体变更登记涉及营业执照记载事项的，登记机关应当及时为市场主体换发营业执照。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65" w:name="No119_Z3T29"/>
      <w:bookmarkEnd w:id="18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1866" w:name="No120_Z3T29K1"/>
      <w:bookmarkEnd w:id="1866"/>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变更本条例第九条规定的备案事项的，应当自作出变更决议、决定或者法定变更事项发生之日起30日内向登记机关办理备案。农民专业合作社（联合社）成员发生变更的，应当自本会计年度终了之日起90日内向登记机关办理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67" w:name="No121_Z3T30"/>
      <w:bookmarkEnd w:id="18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1868" w:name="No122_Z3T30K1"/>
      <w:bookmarkEnd w:id="1868"/>
      <w:r>
        <w:rPr>
          <w:rStyle w:val="17"/>
          <w:rFonts w:hint="eastAsia" w:cs="宋体" w:asciiTheme="majorEastAsia" w:hAnsiTheme="majorEastAsia" w:eastAsiaTheme="majorEastAsia"/>
          <w:color w:val="000000" w:themeColor="text1"/>
          <w:sz w:val="24"/>
          <w:lang w:val="zh-CN"/>
          <w14:textFill>
            <w14:solidFill>
              <w14:schemeClr w14:val="tx1"/>
            </w14:solidFill>
          </w14:textFill>
        </w:rPr>
        <w:t>因自然灾害、事故灾难、公共卫生事件、社会安全事件等原因造成经营困难的，市场主体可以自主决定在一定时期内歇业。法律、行政法规另有规定的除外。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69" w:name="No123_Z3T30K2"/>
      <w:bookmarkEnd w:id="1869"/>
      <w:r>
        <w:rPr>
          <w:rFonts w:hint="eastAsia" w:cs="宋体" w:asciiTheme="majorEastAsia" w:hAnsiTheme="majorEastAsia" w:eastAsiaTheme="majorEastAsia"/>
          <w:color w:val="000000" w:themeColor="text1"/>
          <w:sz w:val="24"/>
          <w:lang w:val="zh-CN"/>
          <w14:textFill>
            <w14:solidFill>
              <w14:schemeClr w14:val="tx1"/>
            </w14:solidFill>
          </w14:textFill>
        </w:rPr>
        <w:t>市场主体应当在歇业前与职工依法协商劳动关系处理等有关事项。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70" w:name="No124_Z3T30K3"/>
      <w:bookmarkEnd w:id="1870"/>
      <w:r>
        <w:rPr>
          <w:rFonts w:hint="eastAsia" w:cs="宋体" w:asciiTheme="majorEastAsia" w:hAnsiTheme="majorEastAsia" w:eastAsiaTheme="majorEastAsia"/>
          <w:color w:val="000000" w:themeColor="text1"/>
          <w:sz w:val="24"/>
          <w:lang w:val="zh-CN"/>
          <w14:textFill>
            <w14:solidFill>
              <w14:schemeClr w14:val="tx1"/>
            </w14:solidFill>
          </w14:textFill>
        </w:rPr>
        <w:t>市场主体应当在歇业前向登记机关办理备案。登记机关通过国家企业信用信息公示系统向社会公示歇业期限、法律文书送达地址等信息。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71" w:name="No125_Z3T30K4"/>
      <w:bookmarkEnd w:id="1871"/>
      <w:r>
        <w:rPr>
          <w:rFonts w:hint="eastAsia" w:cs="宋体" w:asciiTheme="majorEastAsia" w:hAnsiTheme="majorEastAsia" w:eastAsiaTheme="majorEastAsia"/>
          <w:color w:val="000000" w:themeColor="text1"/>
          <w:sz w:val="24"/>
          <w:lang w:val="zh-CN"/>
          <w14:textFill>
            <w14:solidFill>
              <w14:schemeClr w14:val="tx1"/>
            </w14:solidFill>
          </w14:textFill>
        </w:rPr>
        <w:t>市场主体歇业的期限最长不得超过3年。市场主体在歇业期间开展经营活动的，视为恢复营业，市场主体应当通过国家企业信用信息公示系统向社会公示。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72" w:name="No126_Z3T30K5"/>
      <w:bookmarkEnd w:id="1872"/>
      <w:r>
        <w:rPr>
          <w:rFonts w:hint="eastAsia" w:cs="宋体" w:asciiTheme="majorEastAsia" w:hAnsiTheme="majorEastAsia" w:eastAsiaTheme="majorEastAsia"/>
          <w:color w:val="000000" w:themeColor="text1"/>
          <w:sz w:val="24"/>
          <w:lang w:val="zh-CN"/>
          <w14:textFill>
            <w14:solidFill>
              <w14:schemeClr w14:val="tx1"/>
            </w14:solidFill>
          </w14:textFill>
        </w:rPr>
        <w:t>市场主体歇业期间，可以以法律文书送达地址代替住所或者主要经营场所。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73" w:name="No127_Z3T31"/>
      <w:bookmarkEnd w:id="18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1874" w:name="No128_Z3T31K1"/>
      <w:bookmarkEnd w:id="1874"/>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市场主体因解散、被宣告破产或者其他法定事由需要终止的，应当依法向登记机关申请注销登记。经登记机关注销登记，市场主体终止。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75" w:name="No129_Z3T31K2"/>
      <w:bookmarkEnd w:id="1875"/>
      <w:r>
        <w:rPr>
          <w:rFonts w:hint="eastAsia" w:cs="宋体" w:asciiTheme="majorEastAsia" w:hAnsiTheme="majorEastAsia" w:eastAsiaTheme="majorEastAsia"/>
          <w:color w:val="000000" w:themeColor="text1"/>
          <w:sz w:val="24"/>
          <w:lang w:val="zh-CN"/>
          <w14:textFill>
            <w14:solidFill>
              <w14:schemeClr w14:val="tx1"/>
            </w14:solidFill>
          </w14:textFill>
        </w:rPr>
        <w:t>市场主体注销依法须经批准的，应当经批准后向登记机关申请注销登记。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76" w:name="No130_Z3T32"/>
      <w:bookmarkEnd w:id="18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1877" w:name="No131_Z3T32K1"/>
      <w:bookmarkEnd w:id="1877"/>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市场主体注销登记前依法应当清算的，清算组应当自成立之日起10日内将清算组成员、清算组负责人名单通过国家企业信用信息公示系统公告。清算组可以通过国家企业信用信息公示系统发布债权人公告。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78" w:name="No132_Z3T32K2"/>
      <w:bookmarkEnd w:id="1878"/>
      <w:r>
        <w:rPr>
          <w:rFonts w:hint="eastAsia" w:cs="宋体" w:asciiTheme="majorEastAsia" w:hAnsiTheme="majorEastAsia" w:eastAsiaTheme="majorEastAsia"/>
          <w:color w:val="000000" w:themeColor="text1"/>
          <w:sz w:val="24"/>
          <w:lang w:val="zh-CN"/>
          <w14:textFill>
            <w14:solidFill>
              <w14:schemeClr w14:val="tx1"/>
            </w14:solidFill>
          </w14:textFill>
        </w:rPr>
        <w:t>清算组应当自清算结束之日起30日内向登记机关申请注销登记。市场主体申请注销登记前，应当依法办理分支机构注销登记。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79" w:name="No133_Z3T33"/>
      <w:bookmarkEnd w:id="18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1880" w:name="No134_Z3T33K1"/>
      <w:bookmarkEnd w:id="1880"/>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未发生债权债务或者已将债权债务清偿完结，未发生或者已结清清偿费用、职工工资、社会保险费用、法定补偿金、应缴纳税款（滞纳金、罚款），并由全体投资人书面承诺对上述情况的真实性承担法律责任的，可以按照简易程序办理注销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81" w:name="No135_Z3T33K2"/>
      <w:bookmarkEnd w:id="1881"/>
      <w:r>
        <w:rPr>
          <w:rFonts w:hint="eastAsia" w:cs="宋体" w:asciiTheme="majorEastAsia" w:hAnsiTheme="majorEastAsia" w:eastAsiaTheme="majorEastAsia"/>
          <w:color w:val="000000" w:themeColor="text1"/>
          <w:sz w:val="24"/>
          <w:lang w:val="zh-CN"/>
          <w14:textFill>
            <w14:solidFill>
              <w14:schemeClr w14:val="tx1"/>
            </w14:solidFill>
          </w14:textFill>
        </w:rPr>
        <w:t>市场主体应当将承诺书及注销登记申请通过国家企业信用信息公示系统公示，公示期为20日。在公示期内无相关部门、债权人及其他利害关系人提出异议的，市场主体可以于公示期届满之日起20日内向登记机关申请注销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82" w:name="No136_Z3T33K3"/>
      <w:bookmarkEnd w:id="1882"/>
      <w:r>
        <w:rPr>
          <w:rFonts w:hint="eastAsia" w:cs="宋体" w:asciiTheme="majorEastAsia" w:hAnsiTheme="majorEastAsia" w:eastAsiaTheme="majorEastAsia"/>
          <w:color w:val="000000" w:themeColor="text1"/>
          <w:sz w:val="24"/>
          <w:lang w:val="zh-CN"/>
          <w14:textFill>
            <w14:solidFill>
              <w14:schemeClr w14:val="tx1"/>
            </w14:solidFill>
          </w14:textFill>
        </w:rPr>
        <w:t>个体工商户按照简易程序办理注销登记的，无需公示，由登记机关将个体工商户的注销登记申请推送至税务等有关部门，有关部门在10日内没有提出异议的，可以直接办理注销登记。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83" w:name="No137_Z3T33K4"/>
      <w:bookmarkEnd w:id="1883"/>
      <w:r>
        <w:rPr>
          <w:rFonts w:hint="eastAsia" w:cs="宋体" w:asciiTheme="majorEastAsia" w:hAnsiTheme="majorEastAsia" w:eastAsiaTheme="majorEastAsia"/>
          <w:color w:val="000000" w:themeColor="text1"/>
          <w:sz w:val="24"/>
          <w:lang w:val="zh-CN"/>
          <w14:textFill>
            <w14:solidFill>
              <w14:schemeClr w14:val="tx1"/>
            </w14:solidFill>
          </w14:textFill>
        </w:rPr>
        <w:t>市场主体注销依法须经批准的，或者市场主体被吊销营业执照、责令关闭、撤销，或者被列入经营异常名录的，不适用简易注销程序。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84" w:name="No138_Z3T34"/>
      <w:bookmarkEnd w:id="18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1885" w:name="No139_Z3T34K1"/>
      <w:bookmarkEnd w:id="1885"/>
      <w:r>
        <w:rPr>
          <w:rStyle w:val="17"/>
          <w:rFonts w:hint="eastAsia" w:cs="宋体" w:asciiTheme="majorEastAsia" w:hAnsiTheme="majorEastAsia" w:eastAsiaTheme="majorEastAsia"/>
          <w:color w:val="000000" w:themeColor="text1"/>
          <w:sz w:val="24"/>
          <w:lang w:val="zh-CN"/>
          <w14:textFill>
            <w14:solidFill>
              <w14:schemeClr w14:val="tx1"/>
            </w14:solidFill>
          </w14:textFill>
        </w:rPr>
        <w:t>人民法院裁定强制清算或者裁定宣告破产的，有关清算组、破产管理人可以持人民法院终结强制清算程序的裁定或者终结破产程序的裁定，直接向登记机关申请办理注销登记。</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886" w:name="No140_Z4"/>
      <w:bookmarkEnd w:id="1886"/>
      <w:r>
        <w:rPr>
          <w:rFonts w:hint="eastAsia" w:cs="宋体" w:asciiTheme="majorEastAsia" w:hAnsiTheme="majorEastAsia" w:eastAsiaTheme="majorEastAsia"/>
          <w:color w:val="000000" w:themeColor="text1"/>
          <w:sz w:val="24"/>
          <w:lang w:val="zh-CN"/>
          <w14:textFill>
            <w14:solidFill>
              <w14:schemeClr w14:val="tx1"/>
            </w14:solidFill>
          </w14:textFill>
        </w:rPr>
        <w:t>第四章 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87" w:name="No141_Z4T35"/>
      <w:bookmarkEnd w:id="18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1888" w:name="No142_Z4T35K1"/>
      <w:bookmarkEnd w:id="1888"/>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市场主体应当按照国家有关规定公示年度报告和登记相关信息。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89" w:name="No143_Z4T36"/>
      <w:bookmarkEnd w:id="18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1890" w:name="No144_Z4T36K1"/>
      <w:bookmarkEnd w:id="1890"/>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市场主体应当将营业执照置于住所或者主要经营场所的醒目位置。从事电子商务经营的市场主体应当在其首页显著位置持续公示营业执照信息或者相关链接标识。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91" w:name="No145_Z4T37"/>
      <w:bookmarkEnd w:id="18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1892" w:name="No146_Z4T37K1"/>
      <w:bookmarkEnd w:id="1892"/>
      <w:r>
        <w:rPr>
          <w:rStyle w:val="17"/>
          <w:rFonts w:hint="eastAsia" w:cs="宋体" w:asciiTheme="majorEastAsia" w:hAnsiTheme="majorEastAsia" w:eastAsiaTheme="majorEastAsia"/>
          <w:color w:val="000000" w:themeColor="text1"/>
          <w:sz w:val="24"/>
          <w:lang w:val="zh-CN"/>
          <w14:textFill>
            <w14:solidFill>
              <w14:schemeClr w14:val="tx1"/>
            </w14:solidFill>
          </w14:textFill>
        </w:rPr>
        <w:t>任何单位和个人不得伪造、涂改、出租、出借、转让营业执照。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93" w:name="No147_Z4T37K2"/>
      <w:bookmarkEnd w:id="1893"/>
      <w:r>
        <w:rPr>
          <w:rFonts w:hint="eastAsia" w:cs="宋体" w:asciiTheme="majorEastAsia" w:hAnsiTheme="majorEastAsia" w:eastAsiaTheme="majorEastAsia"/>
          <w:color w:val="000000" w:themeColor="text1"/>
          <w:sz w:val="24"/>
          <w:lang w:val="zh-CN"/>
          <w14:textFill>
            <w14:solidFill>
              <w14:schemeClr w14:val="tx1"/>
            </w14:solidFill>
          </w14:textFill>
        </w:rPr>
        <w:t>营业执照遗失或者毁坏的，市场主体应当通过国家企业信用信息公示系统声明作废，申请补领。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94" w:name="No148_Z4T37K3"/>
      <w:bookmarkEnd w:id="1894"/>
      <w:r>
        <w:rPr>
          <w:rFonts w:hint="eastAsia" w:cs="宋体" w:asciiTheme="majorEastAsia" w:hAnsiTheme="majorEastAsia" w:eastAsiaTheme="majorEastAsia"/>
          <w:color w:val="000000" w:themeColor="text1"/>
          <w:sz w:val="24"/>
          <w:lang w:val="zh-CN"/>
          <w14:textFill>
            <w14:solidFill>
              <w14:schemeClr w14:val="tx1"/>
            </w14:solidFill>
          </w14:textFill>
        </w:rPr>
        <w:t>登记机关依法作出变更登记、注销登记和撤销登记决定的，市场主体应当缴回营业执照。拒不缴回或者无法缴回营业执照的，由登记机关通过国家企业信用信息公示系统公告营业执照作废。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95" w:name="No149_Z4T38"/>
      <w:bookmarkEnd w:id="18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1896" w:name="No150_Z4T38K1"/>
      <w:bookmarkEnd w:id="1896"/>
      <w:r>
        <w:rPr>
          <w:rStyle w:val="17"/>
          <w:rFonts w:hint="eastAsia" w:cs="宋体" w:asciiTheme="majorEastAsia" w:hAnsiTheme="majorEastAsia" w:eastAsiaTheme="majorEastAsia"/>
          <w:color w:val="000000" w:themeColor="text1"/>
          <w:sz w:val="24"/>
          <w:lang w:val="zh-CN"/>
          <w14:textFill>
            <w14:solidFill>
              <w14:schemeClr w14:val="tx1"/>
            </w14:solidFill>
          </w14:textFill>
        </w:rPr>
        <w:t>登记机关应当根据市场主体的信用风险状况实施分级分类监管。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97" w:name="No151_Z4T38K2"/>
      <w:bookmarkEnd w:id="1897"/>
      <w:r>
        <w:rPr>
          <w:rFonts w:hint="eastAsia" w:cs="宋体" w:asciiTheme="majorEastAsia" w:hAnsiTheme="majorEastAsia" w:eastAsiaTheme="majorEastAsia"/>
          <w:color w:val="000000" w:themeColor="text1"/>
          <w:sz w:val="24"/>
          <w:lang w:val="zh-CN"/>
          <w14:textFill>
            <w14:solidFill>
              <w14:schemeClr w14:val="tx1"/>
            </w14:solidFill>
          </w14:textFill>
        </w:rPr>
        <w:t>登记机关应当采取随机抽取检查对象、随机选派执法检查人员的方式，对市场主体登记事项进行监督检查，并及时向社会公开监督检查结果。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898" w:name="No152_Z4T39"/>
      <w:bookmarkEnd w:id="18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1899" w:name="No153_Z4T39K1"/>
      <w:bookmarkEnd w:id="1899"/>
      <w:r>
        <w:rPr>
          <w:rStyle w:val="17"/>
          <w:rFonts w:hint="eastAsia" w:cs="宋体" w:asciiTheme="majorEastAsia" w:hAnsiTheme="majorEastAsia" w:eastAsiaTheme="majorEastAsia"/>
          <w:color w:val="000000" w:themeColor="text1"/>
          <w:sz w:val="24"/>
          <w:lang w:val="zh-CN"/>
          <w14:textFill>
            <w14:solidFill>
              <w14:schemeClr w14:val="tx1"/>
            </w14:solidFill>
          </w14:textFill>
        </w:rPr>
        <w:t>登记机关对市场主体涉嫌违反本条例规定的行为进行查处，可以行使下列职权：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00" w:name="No154_Z4T39K1X1"/>
      <w:bookmarkEnd w:id="1900"/>
      <w:r>
        <w:rPr>
          <w:rFonts w:hint="eastAsia" w:cs="宋体" w:asciiTheme="majorEastAsia" w:hAnsiTheme="majorEastAsia" w:eastAsiaTheme="majorEastAsia"/>
          <w:color w:val="000000" w:themeColor="text1"/>
          <w:sz w:val="24"/>
          <w:lang w:val="zh-CN"/>
          <w14:textFill>
            <w14:solidFill>
              <w14:schemeClr w14:val="tx1"/>
            </w14:solidFill>
          </w14:textFill>
        </w:rPr>
        <w:t>（一）进入市场主体的经营场所实施现场检查；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01" w:name="No155_Z4T39K1X2"/>
      <w:bookmarkEnd w:id="1901"/>
      <w:r>
        <w:rPr>
          <w:rFonts w:hint="eastAsia" w:cs="宋体" w:asciiTheme="majorEastAsia" w:hAnsiTheme="majorEastAsia" w:eastAsiaTheme="majorEastAsia"/>
          <w:color w:val="000000" w:themeColor="text1"/>
          <w:sz w:val="24"/>
          <w:lang w:val="zh-CN"/>
          <w14:textFill>
            <w14:solidFill>
              <w14:schemeClr w14:val="tx1"/>
            </w14:solidFill>
          </w14:textFill>
        </w:rPr>
        <w:t>（二）查阅、复制、收集与市场主体经营活动有关的合同、票据、账簿以及其他资料；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02" w:name="No156_Z4T39K1X3"/>
      <w:bookmarkEnd w:id="1902"/>
      <w:r>
        <w:rPr>
          <w:rFonts w:hint="eastAsia" w:cs="宋体" w:asciiTheme="majorEastAsia" w:hAnsiTheme="majorEastAsia" w:eastAsiaTheme="majorEastAsia"/>
          <w:color w:val="000000" w:themeColor="text1"/>
          <w:sz w:val="24"/>
          <w:lang w:val="zh-CN"/>
          <w14:textFill>
            <w14:solidFill>
              <w14:schemeClr w14:val="tx1"/>
            </w14:solidFill>
          </w14:textFill>
        </w:rPr>
        <w:t>（三）向与市场主体经营活动有关的单位和个人调查了解情况；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03" w:name="No157_Z4T39K1X4"/>
      <w:bookmarkEnd w:id="1903"/>
      <w:r>
        <w:rPr>
          <w:rFonts w:hint="eastAsia" w:cs="宋体" w:asciiTheme="majorEastAsia" w:hAnsiTheme="majorEastAsia" w:eastAsiaTheme="majorEastAsia"/>
          <w:color w:val="000000" w:themeColor="text1"/>
          <w:sz w:val="24"/>
          <w:lang w:val="zh-CN"/>
          <w14:textFill>
            <w14:solidFill>
              <w14:schemeClr w14:val="tx1"/>
            </w14:solidFill>
          </w14:textFill>
        </w:rPr>
        <w:t>（四）依法责令市场主体停止相关经营活动；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04" w:name="No158_Z4T39K1X5"/>
      <w:bookmarkEnd w:id="1904"/>
      <w:r>
        <w:rPr>
          <w:rFonts w:hint="eastAsia" w:cs="宋体" w:asciiTheme="majorEastAsia" w:hAnsiTheme="majorEastAsia" w:eastAsiaTheme="majorEastAsia"/>
          <w:color w:val="000000" w:themeColor="text1"/>
          <w:sz w:val="24"/>
          <w:lang w:val="zh-CN"/>
          <w14:textFill>
            <w14:solidFill>
              <w14:schemeClr w14:val="tx1"/>
            </w14:solidFill>
          </w14:textFill>
        </w:rPr>
        <w:t>（五）依法查询涉嫌违法的市场主体的银行账户；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05" w:name="No159_Z4T39K1X6"/>
      <w:bookmarkEnd w:id="1905"/>
      <w:r>
        <w:rPr>
          <w:rFonts w:hint="eastAsia" w:cs="宋体" w:asciiTheme="majorEastAsia" w:hAnsiTheme="majorEastAsia" w:eastAsiaTheme="majorEastAsia"/>
          <w:color w:val="000000" w:themeColor="text1"/>
          <w:sz w:val="24"/>
          <w:lang w:val="zh-CN"/>
          <w14:textFill>
            <w14:solidFill>
              <w14:schemeClr w14:val="tx1"/>
            </w14:solidFill>
          </w14:textFill>
        </w:rPr>
        <w:t>（六）法律、行政法规规定的其他职权。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06" w:name="No160_Z4T39K2"/>
      <w:bookmarkEnd w:id="1906"/>
      <w:r>
        <w:rPr>
          <w:rFonts w:hint="eastAsia" w:cs="宋体" w:asciiTheme="majorEastAsia" w:hAnsiTheme="majorEastAsia" w:eastAsiaTheme="majorEastAsia"/>
          <w:color w:val="000000" w:themeColor="text1"/>
          <w:sz w:val="24"/>
          <w:lang w:val="zh-CN"/>
          <w14:textFill>
            <w14:solidFill>
              <w14:schemeClr w14:val="tx1"/>
            </w14:solidFill>
          </w14:textFill>
        </w:rPr>
        <w:t>登记机关行使前款第四项、第五项规定的职权的，应当经登记机关主要负责人批准。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07" w:name="No161_Z4T40"/>
      <w:bookmarkEnd w:id="19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1908" w:name="No162_Z4T40K1"/>
      <w:bookmarkEnd w:id="1908"/>
      <w:r>
        <w:rPr>
          <w:rStyle w:val="17"/>
          <w:rFonts w:hint="eastAsia" w:cs="宋体" w:asciiTheme="majorEastAsia" w:hAnsiTheme="majorEastAsia" w:eastAsiaTheme="majorEastAsia"/>
          <w:color w:val="000000" w:themeColor="text1"/>
          <w:sz w:val="24"/>
          <w:lang w:val="zh-CN"/>
          <w14:textFill>
            <w14:solidFill>
              <w14:schemeClr w14:val="tx1"/>
            </w14:solidFill>
          </w14:textFill>
        </w:rPr>
        <w:t>提交虚假材料或者采取其他欺诈手段隐瞒重要事实取得市场主体登记的，受虚假市场主体登记影响的自然人、法人和其他组织可以向登记机关提出撤销市场主体登记的申请。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09" w:name="No163_Z4T40K2"/>
      <w:bookmarkEnd w:id="1909"/>
      <w:r>
        <w:rPr>
          <w:rFonts w:hint="eastAsia" w:cs="宋体" w:asciiTheme="majorEastAsia" w:hAnsiTheme="majorEastAsia" w:eastAsiaTheme="majorEastAsia"/>
          <w:color w:val="000000" w:themeColor="text1"/>
          <w:sz w:val="24"/>
          <w:lang w:val="zh-CN"/>
          <w14:textFill>
            <w14:solidFill>
              <w14:schemeClr w14:val="tx1"/>
            </w14:solidFill>
          </w14:textFill>
        </w:rPr>
        <w:t>登记机关受理申请后，应当及时开展调查。经调查认定存在虚假市场主体登记情形的，登记机关应当撤销市场主体登记。相关市场主体和人员无法联系或者拒不配合的，登记机关可以将相关市场主体的登记时间、登记事项等通过国家企业信用信息公示系统向社会公示，公示期为45日。相关市场主体及其利害关系人在公示期内没有提出异议的，登记机关可以撤销市场主体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10" w:name="No164_Z4T40K3"/>
      <w:bookmarkEnd w:id="1910"/>
      <w:r>
        <w:rPr>
          <w:rFonts w:hint="eastAsia" w:cs="宋体" w:asciiTheme="majorEastAsia" w:hAnsiTheme="majorEastAsia" w:eastAsiaTheme="majorEastAsia"/>
          <w:color w:val="000000" w:themeColor="text1"/>
          <w:sz w:val="24"/>
          <w:lang w:val="zh-CN"/>
          <w14:textFill>
            <w14:solidFill>
              <w14:schemeClr w14:val="tx1"/>
            </w14:solidFill>
          </w14:textFill>
        </w:rPr>
        <w:t>因虚假市场主体登记被撤销的市场主体，其直接责任人自市场主体登记被撤销之日起3年内不得再次申请市场主体登记。登记机关应当通过国家企业信用信息公示系统予以公示。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11" w:name="No165_Z4T41"/>
      <w:bookmarkEnd w:id="19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1912" w:name="No166_Z4T41K1"/>
      <w:bookmarkEnd w:id="1912"/>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有下列情形之一的，登记机关可以不予撤销市场主体登记：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13" w:name="No167_Z4T41K1X1"/>
      <w:bookmarkEnd w:id="1913"/>
      <w:r>
        <w:rPr>
          <w:rFonts w:hint="eastAsia" w:cs="宋体" w:asciiTheme="majorEastAsia" w:hAnsiTheme="majorEastAsia" w:eastAsiaTheme="majorEastAsia"/>
          <w:color w:val="000000" w:themeColor="text1"/>
          <w:sz w:val="24"/>
          <w:lang w:val="zh-CN"/>
          <w14:textFill>
            <w14:solidFill>
              <w14:schemeClr w14:val="tx1"/>
            </w14:solidFill>
          </w14:textFill>
        </w:rPr>
        <w:t>（一）撤销市场主体登记可能对社会公共利益造成重大损害；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14" w:name="No168_Z4T41K1X2"/>
      <w:bookmarkEnd w:id="1914"/>
      <w:r>
        <w:rPr>
          <w:rFonts w:hint="eastAsia" w:cs="宋体" w:asciiTheme="majorEastAsia" w:hAnsiTheme="majorEastAsia" w:eastAsiaTheme="majorEastAsia"/>
          <w:color w:val="000000" w:themeColor="text1"/>
          <w:sz w:val="24"/>
          <w:lang w:val="zh-CN"/>
          <w14:textFill>
            <w14:solidFill>
              <w14:schemeClr w14:val="tx1"/>
            </w14:solidFill>
          </w14:textFill>
        </w:rPr>
        <w:t>（二）撤销市场主体登记后无法恢复到登记前的状态；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15" w:name="No169_Z4T41K1X3"/>
      <w:bookmarkEnd w:id="1915"/>
      <w:r>
        <w:rPr>
          <w:rFonts w:hint="eastAsia" w:cs="宋体" w:asciiTheme="majorEastAsia" w:hAnsiTheme="majorEastAsia" w:eastAsiaTheme="majorEastAsia"/>
          <w:color w:val="000000" w:themeColor="text1"/>
          <w:sz w:val="24"/>
          <w:lang w:val="zh-CN"/>
          <w14:textFill>
            <w14:solidFill>
              <w14:schemeClr w14:val="tx1"/>
            </w14:solidFill>
          </w14:textFill>
        </w:rPr>
        <w:t>（三）法律、行政法规规定的其他情形。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16" w:name="No170_Z4T42"/>
      <w:bookmarkEnd w:id="19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1917" w:name="No171_Z4T42K1"/>
      <w:bookmarkEnd w:id="1917"/>
      <w:r>
        <w:rPr>
          <w:rStyle w:val="17"/>
          <w:rFonts w:hint="eastAsia" w:cs="宋体" w:asciiTheme="majorEastAsia" w:hAnsiTheme="majorEastAsia" w:eastAsiaTheme="majorEastAsia"/>
          <w:color w:val="000000" w:themeColor="text1"/>
          <w:sz w:val="24"/>
          <w:lang w:val="zh-CN"/>
          <w14:textFill>
            <w14:solidFill>
              <w14:schemeClr w14:val="tx1"/>
            </w14:solidFill>
          </w14:textFill>
        </w:rPr>
        <w:t>登记机关或者其上级机关认定撤销市场主体登记决定错误的，可以撤销该决定，恢复原登记状态，并通过国家企业信用信息公示系统公示。</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918" w:name="No172_Z5"/>
      <w:bookmarkEnd w:id="1918"/>
      <w:r>
        <w:rPr>
          <w:rFonts w:hint="eastAsia" w:cs="宋体" w:asciiTheme="majorEastAsia" w:hAnsiTheme="majorEastAsia" w:eastAsiaTheme="majorEastAsia"/>
          <w:color w:val="000000" w:themeColor="text1"/>
          <w:sz w:val="24"/>
          <w:lang w:val="zh-CN"/>
          <w14:textFill>
            <w14:solidFill>
              <w14:schemeClr w14:val="tx1"/>
            </w14:solidFill>
          </w14:textFill>
        </w:rPr>
        <w:t>第五章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19" w:name="No173_Z5T43"/>
      <w:bookmarkEnd w:id="19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1920" w:name="No174_Z5T43K1"/>
      <w:bookmarkEnd w:id="1920"/>
      <w:r>
        <w:rPr>
          <w:rStyle w:val="17"/>
          <w:rFonts w:hint="eastAsia" w:cs="宋体" w:asciiTheme="majorEastAsia" w:hAnsiTheme="majorEastAsia" w:eastAsiaTheme="majorEastAsia"/>
          <w:color w:val="000000" w:themeColor="text1"/>
          <w:sz w:val="24"/>
          <w:lang w:val="zh-CN"/>
          <w14:textFill>
            <w14:solidFill>
              <w14:schemeClr w14:val="tx1"/>
            </w14:solidFill>
          </w14:textFill>
        </w:rPr>
        <w:t>未经设立登记从事经营活动的，由登记机关责令改正，没收违法所得；拒不改正的，处1万元以上10万元以下的罚款；情节严重的，依法责令关闭停业，并处10万元以上50万元以下的罚款。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21" w:name="No175_Z5T44"/>
      <w:bookmarkEnd w:id="19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1922" w:name="No176_Z5T44K1"/>
      <w:bookmarkEnd w:id="1922"/>
      <w:r>
        <w:rPr>
          <w:rStyle w:val="17"/>
          <w:rFonts w:hint="eastAsia" w:cs="宋体" w:asciiTheme="majorEastAsia" w:hAnsiTheme="majorEastAsia" w:eastAsiaTheme="majorEastAsia"/>
          <w:color w:val="000000" w:themeColor="text1"/>
          <w:sz w:val="24"/>
          <w:lang w:val="zh-CN"/>
          <w14:textFill>
            <w14:solidFill>
              <w14:schemeClr w14:val="tx1"/>
            </w14:solidFill>
          </w14:textFill>
        </w:rPr>
        <w:t>提交虚假材料或者采取其他欺诈手段隐瞒重要事实取得市场主体登记的，由登记机关责令改正，没收违法所得，并处5万元以上20万元以下的罚款；情节严重的，处20万元以上100万元以下的罚款，吊销营业执照。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23" w:name="No177_Z5T45"/>
      <w:bookmarkEnd w:id="19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1924" w:name="No178_Z5T45K1"/>
      <w:bookmarkEnd w:id="1924"/>
      <w:r>
        <w:rPr>
          <w:rStyle w:val="17"/>
          <w:rFonts w:hint="eastAsia" w:cs="宋体" w:asciiTheme="majorEastAsia" w:hAnsiTheme="majorEastAsia" w:eastAsiaTheme="majorEastAsia"/>
          <w:color w:val="000000" w:themeColor="text1"/>
          <w:sz w:val="24"/>
          <w:lang w:val="zh-CN"/>
          <w14:textFill>
            <w14:solidFill>
              <w14:schemeClr w14:val="tx1"/>
            </w14:solidFill>
          </w14:textFill>
        </w:rPr>
        <w:t>实行注册资本实缴登记制的市场主体虚报注册资本取得市场主体登记的，由登记机关责令改正，处虚报注册资本金额5%以上15%以下的罚款；情节严重的，吊销营业执照。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25" w:name="No179_Z5T45K2"/>
      <w:bookmarkEnd w:id="1925"/>
      <w:r>
        <w:rPr>
          <w:rFonts w:hint="eastAsia" w:cs="宋体" w:asciiTheme="majorEastAsia" w:hAnsiTheme="majorEastAsia" w:eastAsiaTheme="majorEastAsia"/>
          <w:color w:val="000000" w:themeColor="text1"/>
          <w:sz w:val="24"/>
          <w:lang w:val="zh-CN"/>
          <w14:textFill>
            <w14:solidFill>
              <w14:schemeClr w14:val="tx1"/>
            </w14:solidFill>
          </w14:textFill>
        </w:rPr>
        <w:t>实行注册资本实缴登记制的市场主体的发起人、股东虚假出资，未交付或者未按期交付作为出资的货币或者非货币财产的，或者在市场主体成立后抽逃出资的，由登记机关责令改正，处虚假出资金额5%以上15%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26" w:name="No180_Z5T46"/>
      <w:bookmarkEnd w:id="19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1927" w:name="No181_Z5T46K1"/>
      <w:bookmarkEnd w:id="1927"/>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市场主体未依照本条例办理变更登记的，由登记机关责令改正；拒不改正的，处1万元以上10万元以下的罚款；情节严重的，吊销营业执照。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28" w:name="No182_Z5T47"/>
      <w:bookmarkEnd w:id="19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1929" w:name="No183_Z5T47K1"/>
      <w:bookmarkEnd w:id="1929"/>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市场主体未依照本条例办理备案的，由登记机关责令改正；拒不改正的，处5万元以下的罚款。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30" w:name="No184_Z5T48"/>
      <w:bookmarkEnd w:id="19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1931" w:name="No185_Z5T48K1"/>
      <w:bookmarkEnd w:id="1931"/>
      <w:r>
        <w:rPr>
          <w:rStyle w:val="17"/>
          <w:rFonts w:hint="eastAsia" w:cs="宋体" w:asciiTheme="majorEastAsia" w:hAnsiTheme="majorEastAsia" w:eastAsiaTheme="majorEastAsia"/>
          <w:color w:val="000000" w:themeColor="text1"/>
          <w:sz w:val="24"/>
          <w:lang w:val="zh-CN"/>
          <w14:textFill>
            <w14:solidFill>
              <w14:schemeClr w14:val="tx1"/>
            </w14:solidFill>
          </w14:textFill>
        </w:rPr>
        <w:t>市场主体未依照本条例将营业执照置于住所或者主要经营场所醒目位置的，由登记机关责令改正；拒不改正的，处3万元以下的罚款。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32" w:name="No186_Z5T48K2"/>
      <w:bookmarkEnd w:id="1932"/>
      <w:r>
        <w:rPr>
          <w:rFonts w:hint="eastAsia" w:cs="宋体" w:asciiTheme="majorEastAsia" w:hAnsiTheme="majorEastAsia" w:eastAsiaTheme="majorEastAsia"/>
          <w:color w:val="000000" w:themeColor="text1"/>
          <w:sz w:val="24"/>
          <w:lang w:val="zh-CN"/>
          <w14:textFill>
            <w14:solidFill>
              <w14:schemeClr w14:val="tx1"/>
            </w14:solidFill>
          </w14:textFill>
        </w:rPr>
        <w:t>从事电子商务经营的市场主体未在其首页显著位置持续公示营业执照信息或者相关链接标识的，由登记机关依照《</w:t>
      </w:r>
      <w:r>
        <w:fldChar w:fldCharType="begin"/>
      </w:r>
      <w:r>
        <w:instrText xml:space="preserve"> HYPERLINK "https://law.wkinfo.com.cn/document/show?collection=legislation&amp;aid=MTAwMTEyNzQzNDU%3D&amp;language=中文"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中华人民共和国电子商务法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33" w:name="No187_Z5T48K3"/>
      <w:bookmarkEnd w:id="1933"/>
      <w:r>
        <w:rPr>
          <w:rFonts w:hint="eastAsia" w:cs="宋体" w:asciiTheme="majorEastAsia" w:hAnsiTheme="majorEastAsia" w:eastAsiaTheme="majorEastAsia"/>
          <w:color w:val="000000" w:themeColor="text1"/>
          <w:sz w:val="24"/>
          <w:lang w:val="zh-CN"/>
          <w14:textFill>
            <w14:solidFill>
              <w14:schemeClr w14:val="tx1"/>
            </w14:solidFill>
          </w14:textFill>
        </w:rPr>
        <w:t>市场主体伪造、涂改、出租、出借、转让营业执照的，由登记机关没收违法所得，处10万元以下的罚款；情节严重的，处10万元以上50万元以下的罚款，吊销营业执照。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34" w:name="No188_Z5T49"/>
      <w:bookmarkEnd w:id="19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1935" w:name="No189_Z5T49K1"/>
      <w:bookmarkEnd w:id="1935"/>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违反本条例规定的，登记机关确定罚款金额时，应当综合考虑市场主体的类型、规模、违法情节等因素。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36" w:name="No190_Z5T50"/>
      <w:bookmarkEnd w:id="19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1937" w:name="No191_Z5T50K1"/>
      <w:bookmarkEnd w:id="1937"/>
      <w:r>
        <w:rPr>
          <w:rStyle w:val="17"/>
          <w:rFonts w:hint="eastAsia" w:cs="宋体" w:asciiTheme="majorEastAsia" w:hAnsiTheme="majorEastAsia" w:eastAsiaTheme="majorEastAsia"/>
          <w:color w:val="000000" w:themeColor="text1"/>
          <w:sz w:val="24"/>
          <w:lang w:val="zh-CN"/>
          <w14:textFill>
            <w14:solidFill>
              <w14:schemeClr w14:val="tx1"/>
            </w14:solidFill>
          </w14:textFill>
        </w:rPr>
        <w:t>登记机关及其工作人员违反本条例规定未履行职责或者履行职责不当的，对直接负责的主管人员和其他直接责任人员依法给予处分。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38" w:name="No192_Z5T51"/>
      <w:bookmarkEnd w:id="19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1939" w:name="No193_Z5T51K1"/>
      <w:bookmarkEnd w:id="1939"/>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违反本条例规定，构成犯罪的，依法追究刑事责任。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40" w:name="No194_Z5T52"/>
      <w:bookmarkEnd w:id="19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1941" w:name="No195_Z5T52K1"/>
      <w:bookmarkEnd w:id="1941"/>
      <w:r>
        <w:rPr>
          <w:rStyle w:val="17"/>
          <w:rFonts w:hint="eastAsia" w:cs="宋体" w:asciiTheme="majorEastAsia" w:hAnsiTheme="majorEastAsia" w:eastAsiaTheme="majorEastAsia"/>
          <w:color w:val="000000" w:themeColor="text1"/>
          <w:sz w:val="24"/>
          <w:lang w:val="zh-CN"/>
          <w14:textFill>
            <w14:solidFill>
              <w14:schemeClr w14:val="tx1"/>
            </w14:solidFill>
          </w14:textFill>
        </w:rPr>
        <w:t>法律、行政法规对市场主体登记管理违法行为处罚另有规定的，从其规定。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1942" w:name="No196_Z6"/>
      <w:bookmarkEnd w:id="1942"/>
      <w:r>
        <w:rPr>
          <w:rFonts w:hint="eastAsia" w:cs="宋体" w:asciiTheme="majorEastAsia" w:hAnsiTheme="majorEastAsia" w:eastAsiaTheme="majorEastAsia"/>
          <w:color w:val="000000" w:themeColor="text1"/>
          <w:sz w:val="24"/>
          <w:lang w:val="zh-CN"/>
          <w14:textFill>
            <w14:solidFill>
              <w14:schemeClr w14:val="tx1"/>
            </w14:solidFill>
          </w14:textFill>
        </w:rPr>
        <w:t>第六章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43" w:name="No197_Z6T53"/>
      <w:bookmarkEnd w:id="19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1944" w:name="No198_Z6T53K1"/>
      <w:bookmarkEnd w:id="1944"/>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国务院市场监督管理部门可以依照本条例制定市场主体登记和监督管理的具体办法。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45" w:name="No199_Z6T54"/>
      <w:bookmarkEnd w:id="19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1946" w:name="No200_Z6T54K1"/>
      <w:bookmarkEnd w:id="1946"/>
      <w:r>
        <w:rPr>
          <w:rStyle w:val="17"/>
          <w:rFonts w:hint="eastAsia" w:cs="宋体" w:asciiTheme="majorEastAsia" w:hAnsiTheme="majorEastAsia" w:eastAsiaTheme="majorEastAsia"/>
          <w:color w:val="000000" w:themeColor="text1"/>
          <w:sz w:val="24"/>
          <w:lang w:val="zh-CN"/>
          <w14:textFill>
            <w14:solidFill>
              <w14:schemeClr w14:val="tx1"/>
            </w14:solidFill>
          </w14:textFill>
        </w:rPr>
        <w:t>无固定经营场所摊贩的管理办法，由省、自治区、直辖市人民政府根据当地实际情况另行规定。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1947" w:name="No201_Z6T55"/>
      <w:bookmarkEnd w:id="19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1948" w:name="No202_Z6T55K1"/>
      <w:bookmarkEnd w:id="1948"/>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本条例自2022年3月1日起施行。《</w:t>
      </w:r>
      <w:r>
        <w:fldChar w:fldCharType="begin"/>
      </w:r>
      <w:r>
        <w:instrText xml:space="preserve"> HYPERLINK "https://law.wkinfo.com.cn/document/show?collection=legislation&amp;aid=MTAxMDAxMTg5Nzc%3D&amp;language=中文"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中华人民共和国公司登记管理条例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"https://law.wkinfo.com.cn/document/show?collection=legislation&amp;aid=MTAxMDAxMzIwMzE%3D&amp;language=中文"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中华人民共和国企业法人登记管理条例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"https://law.wkinfo.com.cn/document/show?collection=legislation&amp;aid=MTAxMDAxMzIyOTA%3D&amp;language=中文"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中华人民共和国合伙企业登记管理办法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"https://law.wkinfo.com.cn/document/show?collection=legislation&amp;aid=MTAxMDAxMDg4NTY%3D&amp;language=中文"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农民专业合作社登记管理条例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"https://law.wkinfo.com.cn/document/show?collection=legislation&amp;aid=MTAwMDEyNDM4MTc%3D&amp;language=中文"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企业法人法定代表人登记管理规定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《机关、团体、企业、事业单位消防安全管理规定》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发文机构：公安部 文号：公安部令〔2001〕第61号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为了加强和规范机关、团体、企业、事业单位的消防安全管理，预防火灾和减少火灾危害，根据《</w:t>
      </w:r>
      <w:r>
        <w:fldChar w:fldCharType="begin"/>
      </w:r>
      <w:r>
        <w:instrText xml:space="preserve"> HYPERLINK "https://law.wkinfo.com.cn/document/show?collection=legislation&amp;aid=MTAwMDEyMDA1Mjk%3D&amp;language=中文"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中华人民共和国消防法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本规定适用于中华人民共和国境内的机关、团体、企业、事业单位（以下统称单位）自身的消防安全管理。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法律、法规另有规定的除外。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49" w:name="No13_Z1T3"/>
      <w:bookmarkEnd w:id="19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1950" w:name="No14_Z1T3K1"/>
      <w:bookmarkEnd w:id="1950"/>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单位应当遵守消防法律、法规、规章（以下统称消防法规），贯彻预防为主、防消结合的消防工作方针，履行消防安全职责，保障消防安全。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法人单位的法定代表人或者非法人单位的主要负责人是单位的消防安全责任人，对本单位的消防安全工作全面负责。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单位应当落实逐级消防安全责任制和岗位消防安全责任制，明确逐级和岗位消防安全职责，确定各级、各岗位的消防安全责任人。</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消防安全责任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51" w:name="No20_Z2T6"/>
      <w:bookmarkEnd w:id="19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1952" w:name="No21_Z2T6K1"/>
      <w:bookmarkEnd w:id="1952"/>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单位的消防安全责任人应当履行下列消防安全职责：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53" w:name="No22_Z2T6K1X1"/>
      <w:bookmarkEnd w:id="1953"/>
      <w:r>
        <w:rPr>
          <w:rFonts w:hint="eastAsia" w:cs="宋体" w:asciiTheme="majorEastAsia" w:hAnsiTheme="majorEastAsia" w:eastAsiaTheme="majorEastAsia"/>
          <w:color w:val="000000" w:themeColor="text1"/>
          <w:sz w:val="24"/>
          <w:lang w:val="zh-CN"/>
          <w14:textFill>
            <w14:solidFill>
              <w14:schemeClr w14:val="tx1"/>
            </w14:solidFill>
          </w14:textFill>
        </w:rPr>
        <w:t>（一）贯彻执行消防法规，保障单位消防安全符合规定，掌握本单位的消防安全情况；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54" w:name="No23_Z2T6K1X2"/>
      <w:bookmarkEnd w:id="1954"/>
      <w:r>
        <w:rPr>
          <w:rFonts w:hint="eastAsia" w:cs="宋体" w:asciiTheme="majorEastAsia" w:hAnsiTheme="majorEastAsia" w:eastAsiaTheme="majorEastAsia"/>
          <w:color w:val="000000" w:themeColor="text1"/>
          <w:sz w:val="24"/>
          <w:lang w:val="zh-CN"/>
          <w14:textFill>
            <w14:solidFill>
              <w14:schemeClr w14:val="tx1"/>
            </w14:solidFill>
          </w14:textFill>
        </w:rPr>
        <w:t>（二）将消防工作与本单位的生产、科研、经营、管理等活动统筹安排，批准实施年度消防工作计划；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55" w:name="No24_Z2T6K1X3"/>
      <w:bookmarkEnd w:id="1955"/>
      <w:r>
        <w:rPr>
          <w:rFonts w:hint="eastAsia" w:cs="宋体" w:asciiTheme="majorEastAsia" w:hAnsiTheme="majorEastAsia" w:eastAsiaTheme="majorEastAsia"/>
          <w:color w:val="000000" w:themeColor="text1"/>
          <w:sz w:val="24"/>
          <w:lang w:val="zh-CN"/>
          <w14:textFill>
            <w14:solidFill>
              <w14:schemeClr w14:val="tx1"/>
            </w14:solidFill>
          </w14:textFill>
        </w:rPr>
        <w:t>（三）为本单位的消防安全提供必要的经费和组织保障；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56" w:name="No25_Z2T6K1X4"/>
      <w:bookmarkEnd w:id="1956"/>
      <w:r>
        <w:rPr>
          <w:rFonts w:hint="eastAsia" w:cs="宋体" w:asciiTheme="majorEastAsia" w:hAnsiTheme="majorEastAsia" w:eastAsiaTheme="majorEastAsia"/>
          <w:color w:val="000000" w:themeColor="text1"/>
          <w:sz w:val="24"/>
          <w:lang w:val="zh-CN"/>
          <w14:textFill>
            <w14:solidFill>
              <w14:schemeClr w14:val="tx1"/>
            </w14:solidFill>
          </w14:textFill>
        </w:rPr>
        <w:t>（四）确定逐级消防安全责任，批准实施消防安全制度和保障消防安全的操作规程；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57" w:name="No26_Z2T6K1X5"/>
      <w:bookmarkEnd w:id="1957"/>
      <w:r>
        <w:rPr>
          <w:rFonts w:hint="eastAsia" w:cs="宋体" w:asciiTheme="majorEastAsia" w:hAnsiTheme="majorEastAsia" w:eastAsiaTheme="majorEastAsia"/>
          <w:color w:val="000000" w:themeColor="text1"/>
          <w:sz w:val="24"/>
          <w:lang w:val="zh-CN"/>
          <w14:textFill>
            <w14:solidFill>
              <w14:schemeClr w14:val="tx1"/>
            </w14:solidFill>
          </w14:textFill>
        </w:rPr>
        <w:t>（五）组织防火检查，督促落实火灾隐患整改，及时处理涉及消防安全的重大问题；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58" w:name="No27_Z2T6K1X6"/>
      <w:bookmarkEnd w:id="1958"/>
      <w:r>
        <w:rPr>
          <w:rFonts w:hint="eastAsia" w:cs="宋体" w:asciiTheme="majorEastAsia" w:hAnsiTheme="majorEastAsia" w:eastAsiaTheme="majorEastAsia"/>
          <w:color w:val="000000" w:themeColor="text1"/>
          <w:sz w:val="24"/>
          <w:lang w:val="zh-CN"/>
          <w14:textFill>
            <w14:solidFill>
              <w14:schemeClr w14:val="tx1"/>
            </w14:solidFill>
          </w14:textFill>
        </w:rPr>
        <w:t>（六）根据消防法规的规定建立专职消防队、义务消防队；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59" w:name="No28_Z2T6K1X7"/>
      <w:bookmarkEnd w:id="1959"/>
      <w:r>
        <w:rPr>
          <w:rFonts w:hint="eastAsia" w:cs="宋体" w:asciiTheme="majorEastAsia" w:hAnsiTheme="majorEastAsia" w:eastAsiaTheme="majorEastAsia"/>
          <w:color w:val="000000" w:themeColor="text1"/>
          <w:sz w:val="24"/>
          <w:lang w:val="zh-CN"/>
          <w14:textFill>
            <w14:solidFill>
              <w14:schemeClr w14:val="tx1"/>
            </w14:solidFill>
          </w14:textFill>
        </w:rPr>
        <w:t>（七）组织制定符合本单位实际的灭火和应急疏散预案，并实施演练。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60" w:name="No29_Z2T7"/>
      <w:bookmarkEnd w:id="19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1961" w:name="No30_Z2T7K1"/>
      <w:bookmarkEnd w:id="1961"/>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单位可以根据需要确定本单位的消防安全管理人。消防安全管理人对单位的消防安全责任人负责，实施和组织落实下列消防安全管理工作：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62" w:name="No31_Z2T7K1X1"/>
      <w:bookmarkEnd w:id="1962"/>
      <w:r>
        <w:rPr>
          <w:rFonts w:hint="eastAsia" w:cs="宋体" w:asciiTheme="majorEastAsia" w:hAnsiTheme="majorEastAsia" w:eastAsiaTheme="majorEastAsia"/>
          <w:color w:val="000000" w:themeColor="text1"/>
          <w:sz w:val="24"/>
          <w:lang w:val="zh-CN"/>
          <w14:textFill>
            <w14:solidFill>
              <w14:schemeClr w14:val="tx1"/>
            </w14:solidFill>
          </w14:textFill>
        </w:rPr>
        <w:t>（一）拟订年度消防工作计划，组织实施日常消防安全管理工作；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63" w:name="No32_Z2T7K1X2"/>
      <w:bookmarkEnd w:id="1963"/>
      <w:r>
        <w:rPr>
          <w:rFonts w:hint="eastAsia" w:cs="宋体" w:asciiTheme="majorEastAsia" w:hAnsiTheme="majorEastAsia" w:eastAsiaTheme="majorEastAsia"/>
          <w:color w:val="000000" w:themeColor="text1"/>
          <w:sz w:val="24"/>
          <w:lang w:val="zh-CN"/>
          <w14:textFill>
            <w14:solidFill>
              <w14:schemeClr w14:val="tx1"/>
            </w14:solidFill>
          </w14:textFill>
        </w:rPr>
        <w:t>（二）组织制订消防安全制度和保障消防安全的操作规程并检查督促其落实；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64" w:name="No33_Z2T7K1X3"/>
      <w:bookmarkEnd w:id="1964"/>
      <w:r>
        <w:rPr>
          <w:rFonts w:hint="eastAsia" w:cs="宋体" w:asciiTheme="majorEastAsia" w:hAnsiTheme="majorEastAsia" w:eastAsiaTheme="majorEastAsia"/>
          <w:color w:val="000000" w:themeColor="text1"/>
          <w:sz w:val="24"/>
          <w:lang w:val="zh-CN"/>
          <w14:textFill>
            <w14:solidFill>
              <w14:schemeClr w14:val="tx1"/>
            </w14:solidFill>
          </w14:textFill>
        </w:rPr>
        <w:t>（三）拟订消防安全工作的资金投入和组织保障方案；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65" w:name="No34_Z2T7K1X4"/>
      <w:bookmarkEnd w:id="1965"/>
      <w:r>
        <w:rPr>
          <w:rFonts w:hint="eastAsia" w:cs="宋体" w:asciiTheme="majorEastAsia" w:hAnsiTheme="majorEastAsia" w:eastAsiaTheme="majorEastAsia"/>
          <w:color w:val="000000" w:themeColor="text1"/>
          <w:sz w:val="24"/>
          <w:lang w:val="zh-CN"/>
          <w14:textFill>
            <w14:solidFill>
              <w14:schemeClr w14:val="tx1"/>
            </w14:solidFill>
          </w14:textFill>
        </w:rPr>
        <w:t>（四）组织实施防火检查和火灾隐患整改工作；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66" w:name="No35_Z2T7K1X5"/>
      <w:bookmarkEnd w:id="1966"/>
      <w:r>
        <w:rPr>
          <w:rFonts w:hint="eastAsia" w:cs="宋体" w:asciiTheme="majorEastAsia" w:hAnsiTheme="majorEastAsia" w:eastAsiaTheme="majorEastAsia"/>
          <w:color w:val="000000" w:themeColor="text1"/>
          <w:sz w:val="24"/>
          <w:lang w:val="zh-CN"/>
          <w14:textFill>
            <w14:solidFill>
              <w14:schemeClr w14:val="tx1"/>
            </w14:solidFill>
          </w14:textFill>
        </w:rPr>
        <w:t>（五）组织实施对本单位消防设施、灭火器材和消防安全标志的维护保养，确保其完好有效，确保疏散通道和安全出口畅通；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67" w:name="No36_Z2T7K1X6"/>
      <w:bookmarkEnd w:id="1967"/>
      <w:r>
        <w:rPr>
          <w:rFonts w:hint="eastAsia" w:cs="宋体" w:asciiTheme="majorEastAsia" w:hAnsiTheme="majorEastAsia" w:eastAsiaTheme="majorEastAsia"/>
          <w:color w:val="000000" w:themeColor="text1"/>
          <w:sz w:val="24"/>
          <w:lang w:val="zh-CN"/>
          <w14:textFill>
            <w14:solidFill>
              <w14:schemeClr w14:val="tx1"/>
            </w14:solidFill>
          </w14:textFill>
        </w:rPr>
        <w:t>（六）组织管理专职消防队和义务消防队；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68" w:name="No37_Z2T7K1X7"/>
      <w:bookmarkEnd w:id="1968"/>
      <w:r>
        <w:rPr>
          <w:rFonts w:hint="eastAsia" w:cs="宋体" w:asciiTheme="majorEastAsia" w:hAnsiTheme="majorEastAsia" w:eastAsiaTheme="majorEastAsia"/>
          <w:color w:val="000000" w:themeColor="text1"/>
          <w:sz w:val="24"/>
          <w:lang w:val="zh-CN"/>
          <w14:textFill>
            <w14:solidFill>
              <w14:schemeClr w14:val="tx1"/>
            </w14:solidFill>
          </w14:textFill>
        </w:rPr>
        <w:t>（七）在员工中组织开展消防知识、技能的宣传教育和培训，组织灭火和应急疏散预案的实施和演练；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69" w:name="No38_Z2T7K1X8"/>
      <w:bookmarkEnd w:id="1969"/>
      <w:r>
        <w:rPr>
          <w:rFonts w:hint="eastAsia" w:cs="宋体" w:asciiTheme="majorEastAsia" w:hAnsiTheme="majorEastAsia" w:eastAsiaTheme="majorEastAsia"/>
          <w:color w:val="000000" w:themeColor="text1"/>
          <w:sz w:val="24"/>
          <w:lang w:val="zh-CN"/>
          <w14:textFill>
            <w14:solidFill>
              <w14:schemeClr w14:val="tx1"/>
            </w14:solidFill>
          </w14:textFill>
        </w:rPr>
        <w:t>（八）单位消防安全责任人委托的其他消防安全管理工作。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70" w:name="No39_Z2T7K2"/>
      <w:bookmarkEnd w:id="1970"/>
      <w:r>
        <w:rPr>
          <w:rFonts w:hint="eastAsia" w:cs="宋体" w:asciiTheme="majorEastAsia" w:hAnsiTheme="majorEastAsia" w:eastAsiaTheme="majorEastAsia"/>
          <w:color w:val="000000" w:themeColor="text1"/>
          <w:sz w:val="24"/>
          <w:lang w:val="zh-CN"/>
          <w14:textFill>
            <w14:solidFill>
              <w14:schemeClr w14:val="tx1"/>
            </w14:solidFill>
          </w14:textFill>
        </w:rPr>
        <w:t>消防安全管理人应当定期向消防安全责任人报告消防安全情况，及时报告涉及消防安全的重大问题。未确定消防安全管理人的单位，前款规定的消防安全管理工作由单位消防安全责任人负责实施。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71" w:name="No40_Z2T8"/>
      <w:bookmarkEnd w:id="19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1972" w:name="No41_Z2T8K1"/>
      <w:bookmarkEnd w:id="1972"/>
      <w:r>
        <w:rPr>
          <w:rStyle w:val="17"/>
          <w:rFonts w:hint="eastAsia" w:cs="宋体" w:asciiTheme="majorEastAsia" w:hAnsiTheme="majorEastAsia" w:eastAsiaTheme="majorEastAsia"/>
          <w:color w:val="000000" w:themeColor="text1"/>
          <w:sz w:val="24"/>
          <w:lang w:val="zh-CN"/>
          <w14:textFill>
            <w14:solidFill>
              <w14:schemeClr w14:val="tx1"/>
            </w14:solidFill>
          </w14:textFill>
        </w:rPr>
        <w:t>实行承包、租赁或者委托经营、管理时，产权单位应当提供符合消防安全要求的建筑物，当事人在订立的合同中依照有关规定明确各方的消防安全责任；消防车通道、涉及公共消防安全的疏散设施和其他建筑消防设施应当由产权单位或者委托管理的单位统一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73" w:name="No42_Z2T8K2"/>
      <w:bookmarkEnd w:id="1973"/>
      <w:r>
        <w:rPr>
          <w:rFonts w:hint="eastAsia" w:cs="宋体" w:asciiTheme="majorEastAsia" w:hAnsiTheme="majorEastAsia" w:eastAsiaTheme="majorEastAsia"/>
          <w:color w:val="000000" w:themeColor="text1"/>
          <w:sz w:val="24"/>
          <w:lang w:val="zh-CN"/>
          <w14:textFill>
            <w14:solidFill>
              <w14:schemeClr w14:val="tx1"/>
            </w14:solidFill>
          </w14:textFill>
        </w:rPr>
        <w:t>承包、承租或者受委托经营、管理的单位应当遵守本规定，在其使用、管理范围内履行消防安全职责。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74" w:name="No43_Z2T9"/>
      <w:bookmarkEnd w:id="19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1975" w:name="No44_Z2T9K1"/>
      <w:bookmarkEnd w:id="1975"/>
      <w:r>
        <w:rPr>
          <w:rStyle w:val="17"/>
          <w:rFonts w:hint="eastAsia" w:cs="宋体" w:asciiTheme="majorEastAsia" w:hAnsiTheme="majorEastAsia" w:eastAsiaTheme="majorEastAsia"/>
          <w:color w:val="000000" w:themeColor="text1"/>
          <w:sz w:val="24"/>
          <w:lang w:val="zh-CN"/>
          <w14:textFill>
            <w14:solidFill>
              <w14:schemeClr w14:val="tx1"/>
            </w14:solidFill>
          </w14:textFill>
        </w:rPr>
        <w:t>对于有两个以上产权单位和使用单位的建筑物，各产权单位、使用单位对消防车通道、涉及公共消防安全的疏散设施和其他建筑消防设施应当明确管理责任，可以委托统一管理。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76" w:name="No45_Z2T10"/>
      <w:bookmarkEnd w:id="19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1977" w:name="No46_Z2T10K1"/>
      <w:bookmarkEnd w:id="1977"/>
      <w:r>
        <w:rPr>
          <w:rStyle w:val="17"/>
          <w:rFonts w:hint="eastAsia" w:cs="宋体" w:asciiTheme="majorEastAsia" w:hAnsiTheme="majorEastAsia" w:eastAsiaTheme="majorEastAsia"/>
          <w:color w:val="000000" w:themeColor="text1"/>
          <w:sz w:val="24"/>
          <w:lang w:val="zh-CN"/>
          <w14:textFill>
            <w14:solidFill>
              <w14:schemeClr w14:val="tx1"/>
            </w14:solidFill>
          </w14:textFill>
        </w:rPr>
        <w:t>居民住宅区的物业管理单位应当在管理范围内履行下列消防安全职责：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78" w:name="No47_Z2T10K1X1"/>
      <w:bookmarkEnd w:id="1978"/>
      <w:r>
        <w:rPr>
          <w:rFonts w:hint="eastAsia" w:cs="宋体" w:asciiTheme="majorEastAsia" w:hAnsiTheme="majorEastAsia" w:eastAsiaTheme="majorEastAsia"/>
          <w:color w:val="000000" w:themeColor="text1"/>
          <w:sz w:val="24"/>
          <w:lang w:val="zh-CN"/>
          <w14:textFill>
            <w14:solidFill>
              <w14:schemeClr w14:val="tx1"/>
            </w14:solidFill>
          </w14:textFill>
        </w:rPr>
        <w:t>（一）制定消防安全制度，落实消防安全责任，开展消防安全宣传教育；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79" w:name="No48_Z2T10K1X2"/>
      <w:bookmarkEnd w:id="1979"/>
      <w:r>
        <w:rPr>
          <w:rFonts w:hint="eastAsia" w:cs="宋体" w:asciiTheme="majorEastAsia" w:hAnsiTheme="majorEastAsia" w:eastAsiaTheme="majorEastAsia"/>
          <w:color w:val="000000" w:themeColor="text1"/>
          <w:sz w:val="24"/>
          <w:lang w:val="zh-CN"/>
          <w14:textFill>
            <w14:solidFill>
              <w14:schemeClr w14:val="tx1"/>
            </w14:solidFill>
          </w14:textFill>
        </w:rPr>
        <w:t>（二）开展防火检查，消除火灾隐患；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80" w:name="No49_Z2T10K1X3"/>
      <w:bookmarkEnd w:id="1980"/>
      <w:r>
        <w:rPr>
          <w:rFonts w:hint="eastAsia" w:cs="宋体" w:asciiTheme="majorEastAsia" w:hAnsiTheme="majorEastAsia" w:eastAsiaTheme="majorEastAsia"/>
          <w:color w:val="000000" w:themeColor="text1"/>
          <w:sz w:val="24"/>
          <w:lang w:val="zh-CN"/>
          <w14:textFill>
            <w14:solidFill>
              <w14:schemeClr w14:val="tx1"/>
            </w14:solidFill>
          </w14:textFill>
        </w:rPr>
        <w:t>（三）保障疏散通道、安全出口、消防车通道畅通；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81" w:name="No50_Z2T10K1X4"/>
      <w:bookmarkEnd w:id="1981"/>
      <w:r>
        <w:rPr>
          <w:rFonts w:hint="eastAsia" w:cs="宋体" w:asciiTheme="majorEastAsia" w:hAnsiTheme="majorEastAsia" w:eastAsiaTheme="majorEastAsia"/>
          <w:color w:val="000000" w:themeColor="text1"/>
          <w:sz w:val="24"/>
          <w:lang w:val="zh-CN"/>
          <w14:textFill>
            <w14:solidFill>
              <w14:schemeClr w14:val="tx1"/>
            </w14:solidFill>
          </w14:textFill>
        </w:rPr>
        <w:t>（四）保障公共消防设施、器材以及消防安全标志完好有效。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82" w:name="No51_Z2T10K2"/>
      <w:bookmarkEnd w:id="1982"/>
      <w:r>
        <w:rPr>
          <w:rFonts w:hint="eastAsia" w:cs="宋体" w:asciiTheme="majorEastAsia" w:hAnsiTheme="majorEastAsia" w:eastAsiaTheme="majorEastAsia"/>
          <w:color w:val="000000" w:themeColor="text1"/>
          <w:sz w:val="24"/>
          <w:lang w:val="zh-CN"/>
          <w14:textFill>
            <w14:solidFill>
              <w14:schemeClr w14:val="tx1"/>
            </w14:solidFill>
          </w14:textFill>
        </w:rPr>
        <w:t>其他物业管理单位应当对受委托管理范围内的公共消防安全管理工作负责。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83" w:name="No52_Z2T11"/>
      <w:bookmarkEnd w:id="19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1984" w:name="No53_Z2T11K1"/>
      <w:bookmarkEnd w:id="1984"/>
      <w:r>
        <w:rPr>
          <w:rStyle w:val="17"/>
          <w:rFonts w:hint="eastAsia" w:cs="宋体" w:asciiTheme="majorEastAsia" w:hAnsiTheme="majorEastAsia" w:eastAsiaTheme="majorEastAsia"/>
          <w:color w:val="000000" w:themeColor="text1"/>
          <w:sz w:val="24"/>
          <w:lang w:val="zh-CN"/>
          <w14:textFill>
            <w14:solidFill>
              <w14:schemeClr w14:val="tx1"/>
            </w14:solidFill>
          </w14:textFill>
        </w:rPr>
        <w:t>举办集会、焰火晚会、灯会等具有火灾危险的大型活动的主办单位、承办单位以及提供场地的单位，应当在订立的合同中明确各方的消防安全责任。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85" w:name="No54_Z2T12"/>
      <w:bookmarkEnd w:id="19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1986" w:name="No55_Z2T12K1"/>
      <w:bookmarkEnd w:id="1986"/>
      <w:r>
        <w:rPr>
          <w:rStyle w:val="17"/>
          <w:rFonts w:hint="eastAsia" w:cs="宋体" w:asciiTheme="majorEastAsia" w:hAnsiTheme="majorEastAsia" w:eastAsiaTheme="majorEastAsia"/>
          <w:color w:val="000000" w:themeColor="text1"/>
          <w:sz w:val="24"/>
          <w:lang w:val="zh-CN"/>
          <w14:textFill>
            <w14:solidFill>
              <w14:schemeClr w14:val="tx1"/>
            </w14:solidFill>
          </w14:textFill>
        </w:rPr>
        <w:t>建筑工程施工现场的消防安全由施工单位负责。实行施工总承包的，由总承包单位负责。分包单位向总承包单位负责，服从总承包单位对施工现场的消防安全管理。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87" w:name="No56_Z2T12K2"/>
      <w:bookmarkEnd w:id="1987"/>
      <w:r>
        <w:rPr>
          <w:rFonts w:hint="eastAsia" w:cs="宋体" w:asciiTheme="majorEastAsia" w:hAnsiTheme="majorEastAsia" w:eastAsiaTheme="majorEastAsia"/>
          <w:color w:val="000000" w:themeColor="text1"/>
          <w:sz w:val="24"/>
          <w:lang w:val="zh-CN"/>
          <w14:textFill>
            <w14:solidFill>
              <w14:schemeClr w14:val="tx1"/>
            </w14:solidFill>
          </w14:textFill>
        </w:rPr>
        <w:t>对建筑物进行局部改建、扩建和装修的工程，建设单位应当与施工单位在订立的合同中明确各方对施工现场的消防安全责任。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第三章 消防安全管理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88" w:name="No58_Z3T13"/>
      <w:bookmarkEnd w:id="19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1989" w:name="No59_Z3T13K1"/>
      <w:bookmarkEnd w:id="1989"/>
      <w:r>
        <w:rPr>
          <w:rStyle w:val="17"/>
          <w:rFonts w:hint="eastAsia" w:cs="宋体" w:asciiTheme="majorEastAsia" w:hAnsiTheme="majorEastAsia" w:eastAsiaTheme="majorEastAsia"/>
          <w:color w:val="000000" w:themeColor="text1"/>
          <w:sz w:val="24"/>
          <w:lang w:val="zh-CN"/>
          <w14:textFill>
            <w14:solidFill>
              <w14:schemeClr w14:val="tx1"/>
            </w14:solidFill>
          </w14:textFill>
        </w:rPr>
        <w:t>下列范围的单位是消防安全重点单位，应当按照本规定的要求，实行严格管理：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90" w:name="No60_Z3T13K1X1"/>
      <w:bookmarkEnd w:id="1990"/>
      <w:r>
        <w:rPr>
          <w:rFonts w:hint="eastAsia" w:cs="宋体" w:asciiTheme="majorEastAsia" w:hAnsiTheme="majorEastAsia" w:eastAsiaTheme="majorEastAsia"/>
          <w:color w:val="000000" w:themeColor="text1"/>
          <w:sz w:val="24"/>
          <w:lang w:val="zh-CN"/>
          <w14:textFill>
            <w14:solidFill>
              <w14:schemeClr w14:val="tx1"/>
            </w14:solidFill>
          </w14:textFill>
        </w:rPr>
        <w:t>（一）商场（市场）、宾馆（饭店）、体育场（馆）、会堂、公共娱乐场所等公众聚集场所（以下统称公众聚集场所）；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91" w:name="No61_Z3T13K1X2"/>
      <w:bookmarkEnd w:id="1991"/>
      <w:r>
        <w:rPr>
          <w:rFonts w:hint="eastAsia" w:cs="宋体" w:asciiTheme="majorEastAsia" w:hAnsiTheme="majorEastAsia" w:eastAsiaTheme="majorEastAsia"/>
          <w:color w:val="000000" w:themeColor="text1"/>
          <w:sz w:val="24"/>
          <w:lang w:val="zh-CN"/>
          <w14:textFill>
            <w14:solidFill>
              <w14:schemeClr w14:val="tx1"/>
            </w14:solidFill>
          </w14:textFill>
        </w:rPr>
        <w:t>（二）医院、养老院和寄宿制的学校、托儿所、幼儿园；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92" w:name="No62_Z3T13K1X3"/>
      <w:bookmarkEnd w:id="1992"/>
      <w:r>
        <w:rPr>
          <w:rFonts w:hint="eastAsia" w:cs="宋体" w:asciiTheme="majorEastAsia" w:hAnsiTheme="majorEastAsia" w:eastAsiaTheme="majorEastAsia"/>
          <w:color w:val="000000" w:themeColor="text1"/>
          <w:sz w:val="24"/>
          <w:lang w:val="zh-CN"/>
          <w14:textFill>
            <w14:solidFill>
              <w14:schemeClr w14:val="tx1"/>
            </w14:solidFill>
          </w14:textFill>
        </w:rPr>
        <w:t>（三）国家机关；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93" w:name="No63_Z3T13K1X4"/>
      <w:bookmarkEnd w:id="1993"/>
      <w:r>
        <w:rPr>
          <w:rFonts w:hint="eastAsia" w:cs="宋体" w:asciiTheme="majorEastAsia" w:hAnsiTheme="majorEastAsia" w:eastAsiaTheme="majorEastAsia"/>
          <w:color w:val="000000" w:themeColor="text1"/>
          <w:sz w:val="24"/>
          <w:lang w:val="zh-CN"/>
          <w14:textFill>
            <w14:solidFill>
              <w14:schemeClr w14:val="tx1"/>
            </w14:solidFill>
          </w14:textFill>
        </w:rPr>
        <w:t>（四）广播电台、电视台和邮政、通信枢纽；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94" w:name="No64_Z3T13K1X5"/>
      <w:bookmarkEnd w:id="1994"/>
      <w:r>
        <w:rPr>
          <w:rFonts w:hint="eastAsia" w:cs="宋体" w:asciiTheme="majorEastAsia" w:hAnsiTheme="majorEastAsia" w:eastAsiaTheme="majorEastAsia"/>
          <w:color w:val="000000" w:themeColor="text1"/>
          <w:sz w:val="24"/>
          <w:lang w:val="zh-CN"/>
          <w14:textFill>
            <w14:solidFill>
              <w14:schemeClr w14:val="tx1"/>
            </w14:solidFill>
          </w14:textFill>
        </w:rPr>
        <w:t>（五）客运车站、码头、民用机场；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95" w:name="No65_Z3T13K1X6"/>
      <w:bookmarkEnd w:id="1995"/>
      <w:r>
        <w:rPr>
          <w:rFonts w:hint="eastAsia" w:cs="宋体" w:asciiTheme="majorEastAsia" w:hAnsiTheme="majorEastAsia" w:eastAsiaTheme="majorEastAsia"/>
          <w:color w:val="000000" w:themeColor="text1"/>
          <w:sz w:val="24"/>
          <w:lang w:val="zh-CN"/>
          <w14:textFill>
            <w14:solidFill>
              <w14:schemeClr w14:val="tx1"/>
            </w14:solidFill>
          </w14:textFill>
        </w:rPr>
        <w:t>（六）公共图书馆、展览馆、博物馆、档案馆以及具有火灾危险性的文物保护单位；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96" w:name="No66_Z3T13K1X7"/>
      <w:bookmarkEnd w:id="1996"/>
      <w:r>
        <w:rPr>
          <w:rFonts w:hint="eastAsia" w:cs="宋体" w:asciiTheme="majorEastAsia" w:hAnsiTheme="majorEastAsia" w:eastAsiaTheme="majorEastAsia"/>
          <w:color w:val="000000" w:themeColor="text1"/>
          <w:sz w:val="24"/>
          <w:lang w:val="zh-CN"/>
          <w14:textFill>
            <w14:solidFill>
              <w14:schemeClr w14:val="tx1"/>
            </w14:solidFill>
          </w14:textFill>
        </w:rPr>
        <w:t>（七）发电厂（站）和电网经营企业；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97" w:name="No67_Z3T13K1X8"/>
      <w:bookmarkEnd w:id="1997"/>
      <w:r>
        <w:rPr>
          <w:rFonts w:hint="eastAsia" w:cs="宋体" w:asciiTheme="majorEastAsia" w:hAnsiTheme="majorEastAsia" w:eastAsiaTheme="majorEastAsia"/>
          <w:color w:val="000000" w:themeColor="text1"/>
          <w:sz w:val="24"/>
          <w:lang w:val="zh-CN"/>
          <w14:textFill>
            <w14:solidFill>
              <w14:schemeClr w14:val="tx1"/>
            </w14:solidFill>
          </w14:textFill>
        </w:rPr>
        <w:t>（八）易燃易爆化学物品的生产、充装、储存、供应、销售单位；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98" w:name="No68_Z3T13K1X9"/>
      <w:bookmarkEnd w:id="1998"/>
      <w:r>
        <w:rPr>
          <w:rFonts w:hint="eastAsia" w:cs="宋体" w:asciiTheme="majorEastAsia" w:hAnsiTheme="majorEastAsia" w:eastAsiaTheme="majorEastAsia"/>
          <w:color w:val="000000" w:themeColor="text1"/>
          <w:sz w:val="24"/>
          <w:lang w:val="zh-CN"/>
          <w14:textFill>
            <w14:solidFill>
              <w14:schemeClr w14:val="tx1"/>
            </w14:solidFill>
          </w14:textFill>
        </w:rPr>
        <w:t>（九）服装、制鞋等劳动密集型生产、加工企业；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1999" w:name="No69_Z3T13K1X10"/>
      <w:bookmarkEnd w:id="1999"/>
      <w:r>
        <w:rPr>
          <w:rFonts w:hint="eastAsia" w:cs="宋体" w:asciiTheme="majorEastAsia" w:hAnsiTheme="majorEastAsia" w:eastAsiaTheme="majorEastAsia"/>
          <w:color w:val="000000" w:themeColor="text1"/>
          <w:sz w:val="24"/>
          <w:lang w:val="zh-CN"/>
          <w14:textFill>
            <w14:solidFill>
              <w14:schemeClr w14:val="tx1"/>
            </w14:solidFill>
          </w14:textFill>
        </w:rPr>
        <w:t>（十）重要的科研单位；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00" w:name="No70_Z3T13K1X11"/>
      <w:bookmarkEnd w:id="2000"/>
      <w:r>
        <w:rPr>
          <w:rFonts w:hint="eastAsia" w:cs="宋体" w:asciiTheme="majorEastAsia" w:hAnsiTheme="majorEastAsia" w:eastAsiaTheme="majorEastAsia"/>
          <w:color w:val="000000" w:themeColor="text1"/>
          <w:sz w:val="24"/>
          <w:lang w:val="zh-CN"/>
          <w14:textFill>
            <w14:solidFill>
              <w14:schemeClr w14:val="tx1"/>
            </w14:solidFill>
          </w14:textFill>
        </w:rPr>
        <w:t>（十一）其他发生火灾可能性较大以及一旦发生火灾可能造成重大人身伤亡或者财产损失的单位。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01" w:name="No71_Z3T13K2"/>
      <w:bookmarkEnd w:id="2001"/>
      <w:r>
        <w:rPr>
          <w:rFonts w:hint="eastAsia" w:cs="宋体" w:asciiTheme="majorEastAsia" w:hAnsiTheme="majorEastAsia" w:eastAsiaTheme="majorEastAsia"/>
          <w:color w:val="000000" w:themeColor="text1"/>
          <w:sz w:val="24"/>
          <w:lang w:val="zh-CN"/>
          <w14:textFill>
            <w14:solidFill>
              <w14:schemeClr w14:val="tx1"/>
            </w14:solidFill>
          </w14:textFill>
        </w:rPr>
        <w:t>高层办公楼（写字楼）、高层公寓楼等高层公共建筑，城市地下铁道、地下观光隧道等地下公共建筑和城市重要的交通隧道，粮、棉、木材、百货等物资集中的大型仓库和堆场，国家和省级等重点工程的施工现场，应当按照本规定对消防安全重点单位的要求，实行严格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02" w:name="No72_Z3T14"/>
      <w:bookmarkEnd w:id="20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2003" w:name="No73_Z3T14K1"/>
      <w:bookmarkEnd w:id="2003"/>
      <w:r>
        <w:rPr>
          <w:rStyle w:val="17"/>
          <w:rFonts w:hint="eastAsia" w:cs="宋体" w:asciiTheme="majorEastAsia" w:hAnsiTheme="majorEastAsia" w:eastAsiaTheme="majorEastAsia"/>
          <w:color w:val="000000" w:themeColor="text1"/>
          <w:sz w:val="24"/>
          <w:lang w:val="zh-CN"/>
          <w14:textFill>
            <w14:solidFill>
              <w14:schemeClr w14:val="tx1"/>
            </w14:solidFill>
          </w14:textFill>
        </w:rPr>
        <w:t>消防安全重点单位及其消防安全责任人、消防安全管理人应当报当地公安消防机构备案。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04" w:name="No74_Z3T15"/>
      <w:bookmarkEnd w:id="20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2005" w:name="No75_Z3T15K1"/>
      <w:bookmarkEnd w:id="2005"/>
      <w:r>
        <w:rPr>
          <w:rStyle w:val="17"/>
          <w:rFonts w:hint="eastAsia" w:cs="宋体" w:asciiTheme="majorEastAsia" w:hAnsiTheme="majorEastAsia" w:eastAsiaTheme="majorEastAsia"/>
          <w:color w:val="000000" w:themeColor="text1"/>
          <w:sz w:val="24"/>
          <w:lang w:val="zh-CN"/>
          <w14:textFill>
            <w14:solidFill>
              <w14:schemeClr w14:val="tx1"/>
            </w14:solidFill>
          </w14:textFill>
        </w:rPr>
        <w:t>消防安全重点单位应当设置或者确定消防工作的归口管理职能部门，并确定专职或者兼职的消防管理人员；其他单位应当确定专职或者兼职消防管理人员，可以确定消防工作的归口管理职能部门。归口管理职能部门和专兼职消防管理人员在消防安全责任人或者消防安全管理人的领导下开展消防安全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06" w:name="No76_Z3T16"/>
      <w:bookmarkEnd w:id="20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2007" w:name="No77_Z3T16K1"/>
      <w:bookmarkEnd w:id="2007"/>
      <w:r>
        <w:rPr>
          <w:rStyle w:val="17"/>
          <w:rFonts w:hint="eastAsia" w:cs="宋体" w:asciiTheme="majorEastAsia" w:hAnsiTheme="majorEastAsia" w:eastAsiaTheme="majorEastAsia"/>
          <w:color w:val="000000" w:themeColor="text1"/>
          <w:sz w:val="24"/>
          <w:lang w:val="zh-CN"/>
          <w14:textFill>
            <w14:solidFill>
              <w14:schemeClr w14:val="tx1"/>
            </w14:solidFill>
          </w14:textFill>
        </w:rPr>
        <w:t>公众聚集场所应当在具备下列消防安全条件后，向当地公安消防机构申报进行消防安全检查，经检查合格后方可开业使用：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08" w:name="No78_Z3T16K1X1"/>
      <w:bookmarkEnd w:id="2008"/>
      <w:r>
        <w:rPr>
          <w:rFonts w:hint="eastAsia" w:cs="宋体" w:asciiTheme="majorEastAsia" w:hAnsiTheme="majorEastAsia" w:eastAsiaTheme="majorEastAsia"/>
          <w:color w:val="000000" w:themeColor="text1"/>
          <w:sz w:val="24"/>
          <w:lang w:val="zh-CN"/>
          <w14:textFill>
            <w14:solidFill>
              <w14:schemeClr w14:val="tx1"/>
            </w14:solidFill>
          </w14:textFill>
        </w:rPr>
        <w:t>（一）依法办理建筑工程消防设计审核手续，并经消防验收合格；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09" w:name="No79_Z3T16K1X2"/>
      <w:bookmarkEnd w:id="2009"/>
      <w:r>
        <w:rPr>
          <w:rFonts w:hint="eastAsia" w:cs="宋体" w:asciiTheme="majorEastAsia" w:hAnsiTheme="majorEastAsia" w:eastAsiaTheme="majorEastAsia"/>
          <w:color w:val="000000" w:themeColor="text1"/>
          <w:sz w:val="24"/>
          <w:lang w:val="zh-CN"/>
          <w14:textFill>
            <w14:solidFill>
              <w14:schemeClr w14:val="tx1"/>
            </w14:solidFill>
          </w14:textFill>
        </w:rPr>
        <w:t>（二）建立健全消防安全组织，消防安全责任明确；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10" w:name="No80_Z3T16K1X3"/>
      <w:bookmarkEnd w:id="2010"/>
      <w:r>
        <w:rPr>
          <w:rFonts w:hint="eastAsia" w:cs="宋体" w:asciiTheme="majorEastAsia" w:hAnsiTheme="majorEastAsia" w:eastAsiaTheme="majorEastAsia"/>
          <w:color w:val="000000" w:themeColor="text1"/>
          <w:sz w:val="24"/>
          <w:lang w:val="zh-CN"/>
          <w14:textFill>
            <w14:solidFill>
              <w14:schemeClr w14:val="tx1"/>
            </w14:solidFill>
          </w14:textFill>
        </w:rPr>
        <w:t>（三）建立消防安全管理制度和保障消防安全的操作规程；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11" w:name="No81_Z3T16K1X4"/>
      <w:bookmarkEnd w:id="2011"/>
      <w:r>
        <w:rPr>
          <w:rFonts w:hint="eastAsia" w:cs="宋体" w:asciiTheme="majorEastAsia" w:hAnsiTheme="majorEastAsia" w:eastAsiaTheme="majorEastAsia"/>
          <w:color w:val="000000" w:themeColor="text1"/>
          <w:sz w:val="24"/>
          <w:lang w:val="zh-CN"/>
          <w14:textFill>
            <w14:solidFill>
              <w14:schemeClr w14:val="tx1"/>
            </w14:solidFill>
          </w14:textFill>
        </w:rPr>
        <w:t>（四）员工经过消防安全培训；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12" w:name="No82_Z3T16K1X5"/>
      <w:bookmarkEnd w:id="2012"/>
      <w:r>
        <w:rPr>
          <w:rFonts w:hint="eastAsia" w:cs="宋体" w:asciiTheme="majorEastAsia" w:hAnsiTheme="majorEastAsia" w:eastAsiaTheme="majorEastAsia"/>
          <w:color w:val="000000" w:themeColor="text1"/>
          <w:sz w:val="24"/>
          <w:lang w:val="zh-CN"/>
          <w14:textFill>
            <w14:solidFill>
              <w14:schemeClr w14:val="tx1"/>
            </w14:solidFill>
          </w14:textFill>
        </w:rPr>
        <w:t>（五）建筑消防设施齐全、完好有效；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13" w:name="No83_Z3T16K1X6"/>
      <w:bookmarkEnd w:id="2013"/>
      <w:r>
        <w:rPr>
          <w:rFonts w:hint="eastAsia" w:cs="宋体" w:asciiTheme="majorEastAsia" w:hAnsiTheme="majorEastAsia" w:eastAsiaTheme="majorEastAsia"/>
          <w:color w:val="000000" w:themeColor="text1"/>
          <w:sz w:val="24"/>
          <w:lang w:val="zh-CN"/>
          <w14:textFill>
            <w14:solidFill>
              <w14:schemeClr w14:val="tx1"/>
            </w14:solidFill>
          </w14:textFill>
        </w:rPr>
        <w:t>（六）制定灭火和应急疏散预案。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14" w:name="No84_Z3T17"/>
      <w:bookmarkEnd w:id="20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2015" w:name="No85_Z3T17K1"/>
      <w:bookmarkEnd w:id="2015"/>
      <w:r>
        <w:rPr>
          <w:rStyle w:val="17"/>
          <w:rFonts w:hint="eastAsia" w:cs="宋体" w:asciiTheme="majorEastAsia" w:hAnsiTheme="majorEastAsia" w:eastAsiaTheme="majorEastAsia"/>
          <w:color w:val="000000" w:themeColor="text1"/>
          <w:sz w:val="24"/>
          <w:lang w:val="zh-CN"/>
          <w14:textFill>
            <w14:solidFill>
              <w14:schemeClr w14:val="tx1"/>
            </w14:solidFill>
          </w14:textFill>
        </w:rPr>
        <w:t>举办集会、焰火晚会、灯会等具有火灾危险的大型活动，主办或者承办单位应当在具备消防安全条件后，向公安消防机构申报对活动现场进行消防安全检查，经检查合格后方可举办。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16" w:name="No86_Z3T18"/>
      <w:bookmarkEnd w:id="20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2017" w:name="No87_Z3T18K1"/>
      <w:bookmarkEnd w:id="2017"/>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单位应当按照国家有关规定，结合本单位的特点，建立健全各项消防安全制度和保障消防安全的操作规程，并公布执行。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18" w:name="No88_Z3T18K2"/>
      <w:bookmarkEnd w:id="2018"/>
      <w:r>
        <w:rPr>
          <w:rFonts w:hint="eastAsia" w:cs="宋体" w:asciiTheme="majorEastAsia" w:hAnsiTheme="majorEastAsia" w:eastAsiaTheme="majorEastAsia"/>
          <w:color w:val="000000" w:themeColor="text1"/>
          <w:sz w:val="24"/>
          <w:lang w:val="zh-CN"/>
          <w14:textFill>
            <w14:solidFill>
              <w14:schemeClr w14:val="tx1"/>
            </w14:solidFill>
          </w14:textFill>
        </w:rPr>
        <w:t>单位消防安全制度主要包括以下内容：消防安全教育、培训；防火巡查、检查；安全疏散设施管理；消防（控制室）值班；消防设施、器材维护管理；火灾隐患整改；用火、用电安全管理；易燃易爆危险物品和场所防火防爆；专职和义务消防队的组织管理；灭火和应急疏散预案演练；燃气和电气设备的检查和管理（包括防雷、防静电）；消防安全工作考评和奖惩；其他必要的消防安全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19" w:name="No89_Z3T19"/>
      <w:bookmarkEnd w:id="20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2020" w:name="No90_Z3T19K1"/>
      <w:bookmarkEnd w:id="2020"/>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单位应当将容易发生火灾、一旦发生火灾可能严重危及人身和财产安全以及对消防安全有重大影响的部位确定为消防安全重点部位，设置明显的防火标志，实行严格管理。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21" w:name="No91_Z3T20"/>
      <w:bookmarkEnd w:id="20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2022" w:name="No92_Z3T20K1"/>
      <w:bookmarkEnd w:id="2022"/>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对动用明火实行严格的消防安全管理。禁止在具有火灾、爆炸危险的场所使用明火；因特殊情况需要进行电、气焊等明火作业的，动火部门和人员应当按照单位的用火管理制度办理审批手续，落实现场监护人，在确认无火灾、爆炸危险后方可动火施工。动火施工人员应当遵守消防安全规定，并落实相应的消防安全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23" w:name="No93_Z3T20K2"/>
      <w:bookmarkEnd w:id="2023"/>
      <w:r>
        <w:rPr>
          <w:rFonts w:hint="eastAsia" w:cs="宋体" w:asciiTheme="majorEastAsia" w:hAnsiTheme="majorEastAsia" w:eastAsiaTheme="majorEastAsia"/>
          <w:color w:val="000000" w:themeColor="text1"/>
          <w:sz w:val="24"/>
          <w:lang w:val="zh-CN"/>
          <w14:textFill>
            <w14:solidFill>
              <w14:schemeClr w14:val="tx1"/>
            </w14:solidFill>
          </w14:textFill>
        </w:rPr>
        <w:t>公众聚集场所或者两个以上单位共同使用的建筑物局部施工需要使用明火时，施工单位和使用单位应当共同采取措施，将施工区和使用区进行防火分隔，清除动火区域的易燃、可燃物，配置消防器材，专人监护，保证施工及使用范围的消防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24" w:name="No94_Z3T20K3"/>
      <w:bookmarkEnd w:id="2024"/>
      <w:r>
        <w:rPr>
          <w:rFonts w:hint="eastAsia" w:cs="宋体" w:asciiTheme="majorEastAsia" w:hAnsiTheme="majorEastAsia" w:eastAsiaTheme="majorEastAsia"/>
          <w:color w:val="000000" w:themeColor="text1"/>
          <w:sz w:val="24"/>
          <w:lang w:val="zh-CN"/>
          <w14:textFill>
            <w14:solidFill>
              <w14:schemeClr w14:val="tx1"/>
            </w14:solidFill>
          </w14:textFill>
        </w:rPr>
        <w:t>公共娱乐场所在营业期间禁止动火施工。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25" w:name="No95_Z3T21"/>
      <w:bookmarkEnd w:id="20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2026" w:name="No96_Z3T21K1"/>
      <w:bookmarkEnd w:id="2026"/>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保障疏散通道、安全出口畅通，并设置符合国家规定的消防安全疏散指示标志和应急照明设施，保持防火门、防火卷帘、消防安全疏散指示标志、应急照明、机械排烟送风、火灾事故广播等设施处于正常状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27" w:name="No97_Z3T21K2"/>
      <w:bookmarkEnd w:id="2027"/>
      <w:r>
        <w:rPr>
          <w:rFonts w:hint="eastAsia" w:cs="宋体" w:asciiTheme="majorEastAsia" w:hAnsiTheme="majorEastAsia" w:eastAsiaTheme="majorEastAsia"/>
          <w:color w:val="000000" w:themeColor="text1"/>
          <w:sz w:val="24"/>
          <w:lang w:val="zh-CN"/>
          <w14:textFill>
            <w14:solidFill>
              <w14:schemeClr w14:val="tx1"/>
            </w14:solidFill>
          </w14:textFill>
        </w:rPr>
        <w:t>严禁下列行为：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28" w:name="No98_Z3T21K2X1"/>
      <w:bookmarkEnd w:id="2028"/>
      <w:r>
        <w:rPr>
          <w:rFonts w:hint="eastAsia" w:cs="宋体" w:asciiTheme="majorEastAsia" w:hAnsiTheme="majorEastAsia" w:eastAsiaTheme="majorEastAsia"/>
          <w:color w:val="000000" w:themeColor="text1"/>
          <w:sz w:val="24"/>
          <w:lang w:val="zh-CN"/>
          <w14:textFill>
            <w14:solidFill>
              <w14:schemeClr w14:val="tx1"/>
            </w14:solidFill>
          </w14:textFill>
        </w:rPr>
        <w:t>（一）占用疏散通道；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29" w:name="No99_Z3T21K2X2"/>
      <w:bookmarkEnd w:id="2029"/>
      <w:r>
        <w:rPr>
          <w:rFonts w:hint="eastAsia" w:cs="宋体" w:asciiTheme="majorEastAsia" w:hAnsiTheme="majorEastAsia" w:eastAsiaTheme="majorEastAsia"/>
          <w:color w:val="000000" w:themeColor="text1"/>
          <w:sz w:val="24"/>
          <w:lang w:val="zh-CN"/>
          <w14:textFill>
            <w14:solidFill>
              <w14:schemeClr w14:val="tx1"/>
            </w14:solidFill>
          </w14:textFill>
        </w:rPr>
        <w:t>（二）在安全出口或者疏散通道上安装栅栏等影响疏散的障碍物；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30" w:name="No100_Z3T21K2X3"/>
      <w:bookmarkEnd w:id="2030"/>
      <w:r>
        <w:rPr>
          <w:rFonts w:hint="eastAsia" w:cs="宋体" w:asciiTheme="majorEastAsia" w:hAnsiTheme="majorEastAsia" w:eastAsiaTheme="majorEastAsia"/>
          <w:color w:val="000000" w:themeColor="text1"/>
          <w:sz w:val="24"/>
          <w:lang w:val="zh-CN"/>
          <w14:textFill>
            <w14:solidFill>
              <w14:schemeClr w14:val="tx1"/>
            </w14:solidFill>
          </w14:textFill>
        </w:rPr>
        <w:t>（三）在营业、生产、教学、工作等期间将安全出口上锁、遮挡或者将消防安全疏散指示标志遮挡、覆盖；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31" w:name="No101_Z3T21K2X4"/>
      <w:bookmarkEnd w:id="2031"/>
      <w:r>
        <w:rPr>
          <w:rFonts w:hint="eastAsia" w:cs="宋体" w:asciiTheme="majorEastAsia" w:hAnsiTheme="majorEastAsia" w:eastAsiaTheme="majorEastAsia"/>
          <w:color w:val="000000" w:themeColor="text1"/>
          <w:sz w:val="24"/>
          <w:lang w:val="zh-CN"/>
          <w14:textFill>
            <w14:solidFill>
              <w14:schemeClr w14:val="tx1"/>
            </w14:solidFill>
          </w14:textFill>
        </w:rPr>
        <w:t>（四）其他影响安全疏散的行为。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单位应当遵守国家有关规定，对易燃易爆危险物品的生产、使用、储存、销售、运输或者销毁实行严格的消防安全管理。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32" w:name="No104_Z3T23"/>
      <w:bookmarkEnd w:id="20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2033" w:name="No105_Z3T23K1"/>
      <w:bookmarkEnd w:id="2033"/>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单位应当根据消防法规的有关规定，建立专职消防队、义务消防队，配备相应的消防装备、器材，并组织开展消防业务学习和灭火技能训练，提高预防和扑救火灾的能力。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34" w:name="No106_Z3T24"/>
      <w:bookmarkEnd w:id="20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2035" w:name="No107_Z3T24K1"/>
      <w:bookmarkEnd w:id="2035"/>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单位发生火灾时，应当立即实施灭火和应急疏散预案，务必做到及时报警，迅速扑救火灾，及时疏散人员。邻近单位应当给予支援。任何单位、人员都应当无偿为报火警提供便利，不得阻拦报警。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36" w:name="No108_Z3T24K2"/>
      <w:bookmarkEnd w:id="2036"/>
      <w:r>
        <w:rPr>
          <w:rFonts w:hint="eastAsia" w:cs="宋体" w:asciiTheme="majorEastAsia" w:hAnsiTheme="majorEastAsia" w:eastAsiaTheme="majorEastAsia"/>
          <w:color w:val="000000" w:themeColor="text1"/>
          <w:sz w:val="24"/>
          <w:lang w:val="zh-CN"/>
          <w14:textFill>
            <w14:solidFill>
              <w14:schemeClr w14:val="tx1"/>
            </w14:solidFill>
          </w14:textFill>
        </w:rPr>
        <w:t>单位应当为公安消防机构抢救人员、扑救火灾提供便利和条件。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37" w:name="No109_Z3T24K3"/>
      <w:bookmarkEnd w:id="2037"/>
      <w:r>
        <w:rPr>
          <w:rFonts w:hint="eastAsia" w:cs="宋体" w:asciiTheme="majorEastAsia" w:hAnsiTheme="majorEastAsia" w:eastAsiaTheme="majorEastAsia"/>
          <w:color w:val="000000" w:themeColor="text1"/>
          <w:sz w:val="24"/>
          <w:lang w:val="zh-CN"/>
          <w14:textFill>
            <w14:solidFill>
              <w14:schemeClr w14:val="tx1"/>
            </w14:solidFill>
          </w14:textFill>
        </w:rPr>
        <w:t>火灾扑灭后，起火单位应当保护现场，接受事故调查，如实提供火灾事故的情况，协助公安消防机构调查火灾原因，核定火灾损失，查明火灾事故责任。未经公安消防机构同意，不得擅自清理火灾现场。</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038" w:name="No110_Z4"/>
      <w:bookmarkEnd w:id="2038"/>
      <w:r>
        <w:rPr>
          <w:rFonts w:hint="eastAsia" w:cs="宋体" w:asciiTheme="majorEastAsia" w:hAnsiTheme="majorEastAsia" w:eastAsiaTheme="majorEastAsia"/>
          <w:color w:val="000000" w:themeColor="text1"/>
          <w:sz w:val="24"/>
          <w:lang w:val="zh-CN"/>
          <w14:textFill>
            <w14:solidFill>
              <w14:schemeClr w14:val="tx1"/>
            </w14:solidFill>
          </w14:textFill>
        </w:rPr>
        <w:t>第四章 防火检查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39" w:name="No111_Z4T25"/>
      <w:bookmarkEnd w:id="20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2040" w:name="No112_Z4T25K1"/>
      <w:bookmarkEnd w:id="2040"/>
      <w:r>
        <w:rPr>
          <w:rStyle w:val="17"/>
          <w:rFonts w:hint="eastAsia" w:cs="宋体" w:asciiTheme="majorEastAsia" w:hAnsiTheme="majorEastAsia" w:eastAsiaTheme="majorEastAsia"/>
          <w:color w:val="000000" w:themeColor="text1"/>
          <w:sz w:val="24"/>
          <w:lang w:val="zh-CN"/>
          <w14:textFill>
            <w14:solidFill>
              <w14:schemeClr w14:val="tx1"/>
            </w14:solidFill>
          </w14:textFill>
        </w:rPr>
        <w:t>消防安全重点单位应当进行每日防火巡查，并确定巡查的人员、内容、部位和频次。其他单位可以根据需要组织防火巡查。巡查的内容应当包括：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41" w:name="No113_Z4T25K1X1"/>
      <w:bookmarkEnd w:id="2041"/>
      <w:r>
        <w:rPr>
          <w:rFonts w:hint="eastAsia" w:cs="宋体" w:asciiTheme="majorEastAsia" w:hAnsiTheme="majorEastAsia" w:eastAsiaTheme="majorEastAsia"/>
          <w:color w:val="000000" w:themeColor="text1"/>
          <w:sz w:val="24"/>
          <w:lang w:val="zh-CN"/>
          <w14:textFill>
            <w14:solidFill>
              <w14:schemeClr w14:val="tx1"/>
            </w14:solidFill>
          </w14:textFill>
        </w:rPr>
        <w:t>（一）用火、用电有无违章情况；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42" w:name="No114_Z4T25K1X2"/>
      <w:bookmarkEnd w:id="2042"/>
      <w:r>
        <w:rPr>
          <w:rFonts w:hint="eastAsia" w:cs="宋体" w:asciiTheme="majorEastAsia" w:hAnsiTheme="majorEastAsia" w:eastAsiaTheme="majorEastAsia"/>
          <w:color w:val="000000" w:themeColor="text1"/>
          <w:sz w:val="24"/>
          <w:lang w:val="zh-CN"/>
          <w14:textFill>
            <w14:solidFill>
              <w14:schemeClr w14:val="tx1"/>
            </w14:solidFill>
          </w14:textFill>
        </w:rPr>
        <w:t>（二）安全出口、疏散通道是否畅通，安全疏散指示标志、应急照明是否完好；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43" w:name="No115_Z4T25K1X3"/>
      <w:bookmarkEnd w:id="2043"/>
      <w:r>
        <w:rPr>
          <w:rFonts w:hint="eastAsia" w:cs="宋体" w:asciiTheme="majorEastAsia" w:hAnsiTheme="majorEastAsia" w:eastAsiaTheme="majorEastAsia"/>
          <w:color w:val="000000" w:themeColor="text1"/>
          <w:sz w:val="24"/>
          <w:lang w:val="zh-CN"/>
          <w14:textFill>
            <w14:solidFill>
              <w14:schemeClr w14:val="tx1"/>
            </w14:solidFill>
          </w14:textFill>
        </w:rPr>
        <w:t>（三）消防设施、器材和消防安全标志是否在位、完整；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44" w:name="No116_Z4T25K1X4"/>
      <w:bookmarkEnd w:id="2044"/>
      <w:r>
        <w:rPr>
          <w:rFonts w:hint="eastAsia" w:cs="宋体" w:asciiTheme="majorEastAsia" w:hAnsiTheme="majorEastAsia" w:eastAsiaTheme="majorEastAsia"/>
          <w:color w:val="000000" w:themeColor="text1"/>
          <w:sz w:val="24"/>
          <w:lang w:val="zh-CN"/>
          <w14:textFill>
            <w14:solidFill>
              <w14:schemeClr w14:val="tx1"/>
            </w14:solidFill>
          </w14:textFill>
        </w:rPr>
        <w:t>（四）常闭式防火门是否处于关闭状态，防火卷帘下是否堆放物品影响使用；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45" w:name="No117_Z4T25K1X5"/>
      <w:bookmarkEnd w:id="2045"/>
      <w:r>
        <w:rPr>
          <w:rFonts w:hint="eastAsia" w:cs="宋体" w:asciiTheme="majorEastAsia" w:hAnsiTheme="majorEastAsia" w:eastAsiaTheme="majorEastAsia"/>
          <w:color w:val="000000" w:themeColor="text1"/>
          <w:sz w:val="24"/>
          <w:lang w:val="zh-CN"/>
          <w14:textFill>
            <w14:solidFill>
              <w14:schemeClr w14:val="tx1"/>
            </w14:solidFill>
          </w14:textFill>
        </w:rPr>
        <w:t>（五）消防安全重点部位的人员在岗情况；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46" w:name="No118_Z4T25K1X6"/>
      <w:bookmarkEnd w:id="2046"/>
      <w:r>
        <w:rPr>
          <w:rFonts w:hint="eastAsia" w:cs="宋体" w:asciiTheme="majorEastAsia" w:hAnsiTheme="majorEastAsia" w:eastAsiaTheme="majorEastAsia"/>
          <w:color w:val="000000" w:themeColor="text1"/>
          <w:sz w:val="24"/>
          <w:lang w:val="zh-CN"/>
          <w14:textFill>
            <w14:solidFill>
              <w14:schemeClr w14:val="tx1"/>
            </w14:solidFill>
          </w14:textFill>
        </w:rPr>
        <w:t>（六）其他消防安全情况。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47" w:name="No119_Z4T25K2"/>
      <w:bookmarkEnd w:id="2047"/>
      <w:r>
        <w:rPr>
          <w:rFonts w:hint="eastAsia" w:cs="宋体" w:asciiTheme="majorEastAsia" w:hAnsiTheme="majorEastAsia" w:eastAsiaTheme="majorEastAsia"/>
          <w:color w:val="000000" w:themeColor="text1"/>
          <w:sz w:val="24"/>
          <w:lang w:val="zh-CN"/>
          <w14:textFill>
            <w14:solidFill>
              <w14:schemeClr w14:val="tx1"/>
            </w14:solidFill>
          </w14:textFill>
        </w:rPr>
        <w:t>公众聚集场所在营业期间的防火巡查应当至少每二小时一次；营业结束时应当对营业现场进行检查，消除遗留火种。医院、养老院、寄宿制的学校、托儿所、幼儿园应当加强夜间防火巡查，其他消防安全重点单位可以结合实际组织夜间防火巡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48" w:name="No120_Z4T25K3"/>
      <w:bookmarkEnd w:id="2048"/>
      <w:r>
        <w:rPr>
          <w:rFonts w:hint="eastAsia" w:cs="宋体" w:asciiTheme="majorEastAsia" w:hAnsiTheme="majorEastAsia" w:eastAsiaTheme="majorEastAsia"/>
          <w:color w:val="000000" w:themeColor="text1"/>
          <w:sz w:val="24"/>
          <w:lang w:val="zh-CN"/>
          <w14:textFill>
            <w14:solidFill>
              <w14:schemeClr w14:val="tx1"/>
            </w14:solidFill>
          </w14:textFill>
        </w:rPr>
        <w:t>防火巡查人员应当及时纠正违章行为，妥善处置火灾危险，无法当场处置的，应当立即报告。发现初起火灾应当立即报警并及时扑救。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49" w:name="No121_Z4T25K4"/>
      <w:bookmarkEnd w:id="2049"/>
      <w:r>
        <w:rPr>
          <w:rFonts w:hint="eastAsia" w:cs="宋体" w:asciiTheme="majorEastAsia" w:hAnsiTheme="majorEastAsia" w:eastAsiaTheme="majorEastAsia"/>
          <w:color w:val="000000" w:themeColor="text1"/>
          <w:sz w:val="24"/>
          <w:lang w:val="zh-CN"/>
          <w14:textFill>
            <w14:solidFill>
              <w14:schemeClr w14:val="tx1"/>
            </w14:solidFill>
          </w14:textFill>
        </w:rPr>
        <w:t>防火巡查应当填写巡查记录，巡查人员及其主管人员应当在巡查记录上签名。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50" w:name="No122_Z4T26"/>
      <w:bookmarkEnd w:id="20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2051" w:name="No123_Z4T26K1"/>
      <w:bookmarkEnd w:id="2051"/>
      <w:r>
        <w:rPr>
          <w:rStyle w:val="17"/>
          <w:rFonts w:hint="eastAsia" w:cs="宋体" w:asciiTheme="majorEastAsia" w:hAnsiTheme="majorEastAsia" w:eastAsiaTheme="majorEastAsia"/>
          <w:color w:val="000000" w:themeColor="text1"/>
          <w:sz w:val="24"/>
          <w:lang w:val="zh-CN"/>
          <w14:textFill>
            <w14:solidFill>
              <w14:schemeClr w14:val="tx1"/>
            </w14:solidFill>
          </w14:textFill>
        </w:rPr>
        <w:t>机关、团体、事业单位应当至少每季度进行一次防火检查，其他单位应当至少每月进行一次防火检查。检查的内容应当包括：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52" w:name="No124_Z4T26K1X1"/>
      <w:bookmarkEnd w:id="2052"/>
      <w:r>
        <w:rPr>
          <w:rFonts w:hint="eastAsia" w:cs="宋体" w:asciiTheme="majorEastAsia" w:hAnsiTheme="majorEastAsia" w:eastAsiaTheme="majorEastAsia"/>
          <w:color w:val="000000" w:themeColor="text1"/>
          <w:sz w:val="24"/>
          <w:lang w:val="zh-CN"/>
          <w14:textFill>
            <w14:solidFill>
              <w14:schemeClr w14:val="tx1"/>
            </w14:solidFill>
          </w14:textFill>
        </w:rPr>
        <w:t>（一）火灾隐患的整改情况以及防范措施的落实情况；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53" w:name="No125_Z4T26K1X2"/>
      <w:bookmarkEnd w:id="2053"/>
      <w:r>
        <w:rPr>
          <w:rFonts w:hint="eastAsia" w:cs="宋体" w:asciiTheme="majorEastAsia" w:hAnsiTheme="majorEastAsia" w:eastAsiaTheme="majorEastAsia"/>
          <w:color w:val="000000" w:themeColor="text1"/>
          <w:sz w:val="24"/>
          <w:lang w:val="zh-CN"/>
          <w14:textFill>
            <w14:solidFill>
              <w14:schemeClr w14:val="tx1"/>
            </w14:solidFill>
          </w14:textFill>
        </w:rPr>
        <w:t>（二）安全疏散通道、疏散指示标志、应急照明和安全出口情况；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54" w:name="No126_Z4T26K1X3"/>
      <w:bookmarkEnd w:id="2054"/>
      <w:r>
        <w:rPr>
          <w:rFonts w:hint="eastAsia" w:cs="宋体" w:asciiTheme="majorEastAsia" w:hAnsiTheme="majorEastAsia" w:eastAsiaTheme="majorEastAsia"/>
          <w:color w:val="000000" w:themeColor="text1"/>
          <w:sz w:val="24"/>
          <w:lang w:val="zh-CN"/>
          <w14:textFill>
            <w14:solidFill>
              <w14:schemeClr w14:val="tx1"/>
            </w14:solidFill>
          </w14:textFill>
        </w:rPr>
        <w:t>（三）消防车通道、消防水源情况；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55" w:name="No127_Z4T26K1X4"/>
      <w:bookmarkEnd w:id="2055"/>
      <w:r>
        <w:rPr>
          <w:rFonts w:hint="eastAsia" w:cs="宋体" w:asciiTheme="majorEastAsia" w:hAnsiTheme="majorEastAsia" w:eastAsiaTheme="majorEastAsia"/>
          <w:color w:val="000000" w:themeColor="text1"/>
          <w:sz w:val="24"/>
          <w:lang w:val="zh-CN"/>
          <w14:textFill>
            <w14:solidFill>
              <w14:schemeClr w14:val="tx1"/>
            </w14:solidFill>
          </w14:textFill>
        </w:rPr>
        <w:t>（四）灭火器材配置及有效情况；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56" w:name="No128_Z4T26K1X5"/>
      <w:bookmarkEnd w:id="2056"/>
      <w:r>
        <w:rPr>
          <w:rFonts w:hint="eastAsia" w:cs="宋体" w:asciiTheme="majorEastAsia" w:hAnsiTheme="majorEastAsia" w:eastAsiaTheme="majorEastAsia"/>
          <w:color w:val="000000" w:themeColor="text1"/>
          <w:sz w:val="24"/>
          <w:lang w:val="zh-CN"/>
          <w14:textFill>
            <w14:solidFill>
              <w14:schemeClr w14:val="tx1"/>
            </w14:solidFill>
          </w14:textFill>
        </w:rPr>
        <w:t>（五）用火、用电有无违章情况；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57" w:name="No129_Z4T26K1X6"/>
      <w:bookmarkEnd w:id="2057"/>
      <w:r>
        <w:rPr>
          <w:rFonts w:hint="eastAsia" w:cs="宋体" w:asciiTheme="majorEastAsia" w:hAnsiTheme="majorEastAsia" w:eastAsiaTheme="majorEastAsia"/>
          <w:color w:val="000000" w:themeColor="text1"/>
          <w:sz w:val="24"/>
          <w:lang w:val="zh-CN"/>
          <w14:textFill>
            <w14:solidFill>
              <w14:schemeClr w14:val="tx1"/>
            </w14:solidFill>
          </w14:textFill>
        </w:rPr>
        <w:t>（六）重点工种人员以及其他员工消防知识的掌握情况；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58" w:name="No130_Z4T26K1X7"/>
      <w:bookmarkEnd w:id="2058"/>
      <w:r>
        <w:rPr>
          <w:rFonts w:hint="eastAsia" w:cs="宋体" w:asciiTheme="majorEastAsia" w:hAnsiTheme="majorEastAsia" w:eastAsiaTheme="majorEastAsia"/>
          <w:color w:val="000000" w:themeColor="text1"/>
          <w:sz w:val="24"/>
          <w:lang w:val="zh-CN"/>
          <w14:textFill>
            <w14:solidFill>
              <w14:schemeClr w14:val="tx1"/>
            </w14:solidFill>
          </w14:textFill>
        </w:rPr>
        <w:t>（七）消防安全重点部位的管理情况；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59" w:name="No131_Z4T26K1X8"/>
      <w:bookmarkEnd w:id="2059"/>
      <w:r>
        <w:rPr>
          <w:rFonts w:hint="eastAsia" w:cs="宋体" w:asciiTheme="majorEastAsia" w:hAnsiTheme="majorEastAsia" w:eastAsiaTheme="majorEastAsia"/>
          <w:color w:val="000000" w:themeColor="text1"/>
          <w:sz w:val="24"/>
          <w:lang w:val="zh-CN"/>
          <w14:textFill>
            <w14:solidFill>
              <w14:schemeClr w14:val="tx1"/>
            </w14:solidFill>
          </w14:textFill>
        </w:rPr>
        <w:t>（八）易燃易爆危险物品和场所防火防爆措施的落实情况以及其他重要物资的防火安全情况；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60" w:name="No132_Z4T26K1X9"/>
      <w:bookmarkEnd w:id="2060"/>
      <w:r>
        <w:rPr>
          <w:rFonts w:hint="eastAsia" w:cs="宋体" w:asciiTheme="majorEastAsia" w:hAnsiTheme="majorEastAsia" w:eastAsiaTheme="majorEastAsia"/>
          <w:color w:val="000000" w:themeColor="text1"/>
          <w:sz w:val="24"/>
          <w:lang w:val="zh-CN"/>
          <w14:textFill>
            <w14:solidFill>
              <w14:schemeClr w14:val="tx1"/>
            </w14:solidFill>
          </w14:textFill>
        </w:rPr>
        <w:t>（九）消防（控制室）值班情况和设施运行、记录情况；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61" w:name="No133_Z4T26K1X10"/>
      <w:bookmarkEnd w:id="2061"/>
      <w:r>
        <w:rPr>
          <w:rFonts w:hint="eastAsia" w:cs="宋体" w:asciiTheme="majorEastAsia" w:hAnsiTheme="majorEastAsia" w:eastAsiaTheme="majorEastAsia"/>
          <w:color w:val="000000" w:themeColor="text1"/>
          <w:sz w:val="24"/>
          <w:lang w:val="zh-CN"/>
          <w14:textFill>
            <w14:solidFill>
              <w14:schemeClr w14:val="tx1"/>
            </w14:solidFill>
          </w14:textFill>
        </w:rPr>
        <w:t>（十）防火巡查情况；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62" w:name="No134_Z4T26K1X11"/>
      <w:bookmarkEnd w:id="2062"/>
      <w:r>
        <w:rPr>
          <w:rFonts w:hint="eastAsia" w:cs="宋体" w:asciiTheme="majorEastAsia" w:hAnsiTheme="majorEastAsia" w:eastAsiaTheme="majorEastAsia"/>
          <w:color w:val="000000" w:themeColor="text1"/>
          <w:sz w:val="24"/>
          <w:lang w:val="zh-CN"/>
          <w14:textFill>
            <w14:solidFill>
              <w14:schemeClr w14:val="tx1"/>
            </w14:solidFill>
          </w14:textFill>
        </w:rPr>
        <w:t>（十一）消防安全标志的设置情况和完好、有效情况；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63" w:name="No135_Z4T26K1X12"/>
      <w:bookmarkEnd w:id="2063"/>
      <w:r>
        <w:rPr>
          <w:rFonts w:hint="eastAsia" w:cs="宋体" w:asciiTheme="majorEastAsia" w:hAnsiTheme="majorEastAsia" w:eastAsiaTheme="majorEastAsia"/>
          <w:color w:val="000000" w:themeColor="text1"/>
          <w:sz w:val="24"/>
          <w:lang w:val="zh-CN"/>
          <w14:textFill>
            <w14:solidFill>
              <w14:schemeClr w14:val="tx1"/>
            </w14:solidFill>
          </w14:textFill>
        </w:rPr>
        <w:t>（十二）其他需要检查的内容。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64" w:name="No136_Z4T26K2"/>
      <w:bookmarkEnd w:id="2064"/>
      <w:r>
        <w:rPr>
          <w:rFonts w:hint="eastAsia" w:cs="宋体" w:asciiTheme="majorEastAsia" w:hAnsiTheme="majorEastAsia" w:eastAsiaTheme="majorEastAsia"/>
          <w:color w:val="000000" w:themeColor="text1"/>
          <w:sz w:val="24"/>
          <w:lang w:val="zh-CN"/>
          <w14:textFill>
            <w14:solidFill>
              <w14:schemeClr w14:val="tx1"/>
            </w14:solidFill>
          </w14:textFill>
        </w:rPr>
        <w:t>防火检查应当填写检查记录。检查人员和被检查部门负责人应当在检查记录上签名。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65" w:name="No137_Z4T27"/>
      <w:bookmarkEnd w:id="20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2066" w:name="No138_Z4T27K1"/>
      <w:bookmarkEnd w:id="2066"/>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单位应当按照建筑消防设施检查维修保养有关规定的要求，对建筑消防设施的完好有效情况进行检查和维修保养。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67" w:name="No139_Z4T28"/>
      <w:bookmarkEnd w:id="20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2068" w:name="No140_Z4T28K1"/>
      <w:bookmarkEnd w:id="2068"/>
      <w:r>
        <w:rPr>
          <w:rStyle w:val="17"/>
          <w:rFonts w:hint="eastAsia" w:cs="宋体" w:asciiTheme="majorEastAsia" w:hAnsiTheme="majorEastAsia" w:eastAsiaTheme="majorEastAsia"/>
          <w:color w:val="000000" w:themeColor="text1"/>
          <w:sz w:val="24"/>
          <w:lang w:val="zh-CN"/>
          <w14:textFill>
            <w14:solidFill>
              <w14:schemeClr w14:val="tx1"/>
            </w14:solidFill>
          </w14:textFill>
        </w:rPr>
        <w:t>设有自动消防设施的单位，应当按照有关规定定期对其自动消防设施进行全面检查测试，并出具检测报告，存档备查。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69" w:name="No141_Z4T29"/>
      <w:bookmarkEnd w:id="20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2070" w:name="No142_Z4T29K1"/>
      <w:bookmarkEnd w:id="2070"/>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单位应当按照有关规定定期对灭火器进行维护保养和维修检查。对灭火器应当建立档案资料，记明配置类型、数量、设置位置、检查维修单位（人员）、更换药剂的时间等有关情况。</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071" w:name="No143_Z5"/>
      <w:bookmarkEnd w:id="2071"/>
      <w:r>
        <w:rPr>
          <w:rFonts w:hint="eastAsia" w:cs="宋体" w:asciiTheme="majorEastAsia" w:hAnsiTheme="majorEastAsia" w:eastAsiaTheme="majorEastAsia"/>
          <w:color w:val="000000" w:themeColor="text1"/>
          <w:sz w:val="24"/>
          <w:lang w:val="zh-CN"/>
          <w14:textFill>
            <w14:solidFill>
              <w14:schemeClr w14:val="tx1"/>
            </w14:solidFill>
          </w14:textFill>
        </w:rPr>
        <w:t>第五章 火灾隐患整改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72" w:name="No144_Z5T30"/>
      <w:bookmarkEnd w:id="20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2073" w:name="No145_Z5T30K1"/>
      <w:bookmarkEnd w:id="2073"/>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单位对存在的火灾隐患，应当及时予以消除。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74" w:name="No146_Z5T31"/>
      <w:bookmarkEnd w:id="20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2075" w:name="No147_Z5T31K1"/>
      <w:bookmarkEnd w:id="2075"/>
      <w:r>
        <w:rPr>
          <w:rStyle w:val="17"/>
          <w:rFonts w:hint="eastAsia" w:cs="宋体" w:asciiTheme="majorEastAsia" w:hAnsiTheme="majorEastAsia" w:eastAsiaTheme="majorEastAsia"/>
          <w:color w:val="000000" w:themeColor="text1"/>
          <w:sz w:val="24"/>
          <w:lang w:val="zh-CN"/>
          <w14:textFill>
            <w14:solidFill>
              <w14:schemeClr w14:val="tx1"/>
            </w14:solidFill>
          </w14:textFill>
        </w:rPr>
        <w:t>对下列违反消防安全规定的行为，单位应当责成有关人员当场改正并督促落实：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76" w:name="No148_Z5T31K1X1"/>
      <w:bookmarkEnd w:id="2076"/>
      <w:r>
        <w:rPr>
          <w:rFonts w:hint="eastAsia" w:cs="宋体" w:asciiTheme="majorEastAsia" w:hAnsiTheme="majorEastAsia" w:eastAsiaTheme="majorEastAsia"/>
          <w:color w:val="000000" w:themeColor="text1"/>
          <w:sz w:val="24"/>
          <w:lang w:val="zh-CN"/>
          <w14:textFill>
            <w14:solidFill>
              <w14:schemeClr w14:val="tx1"/>
            </w14:solidFill>
          </w14:textFill>
        </w:rPr>
        <w:t>（一）违章进入生产、储存易燃易爆危险物品场所的；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77" w:name="No149_Z5T31K1X2"/>
      <w:bookmarkEnd w:id="2077"/>
      <w:r>
        <w:rPr>
          <w:rFonts w:hint="eastAsia" w:cs="宋体" w:asciiTheme="majorEastAsia" w:hAnsiTheme="majorEastAsia" w:eastAsiaTheme="majorEastAsia"/>
          <w:color w:val="000000" w:themeColor="text1"/>
          <w:sz w:val="24"/>
          <w:lang w:val="zh-CN"/>
          <w14:textFill>
            <w14:solidFill>
              <w14:schemeClr w14:val="tx1"/>
            </w14:solidFill>
          </w14:textFill>
        </w:rPr>
        <w:t>（二）违章使用明火作业或者在具有火灾、爆炸危险的场所吸烟、使用明火等违反禁令的；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78" w:name="No150_Z5T31K1X3"/>
      <w:bookmarkEnd w:id="2078"/>
      <w:r>
        <w:rPr>
          <w:rFonts w:hint="eastAsia" w:cs="宋体" w:asciiTheme="majorEastAsia" w:hAnsiTheme="majorEastAsia" w:eastAsiaTheme="majorEastAsia"/>
          <w:color w:val="000000" w:themeColor="text1"/>
          <w:sz w:val="24"/>
          <w:lang w:val="zh-CN"/>
          <w14:textFill>
            <w14:solidFill>
              <w14:schemeClr w14:val="tx1"/>
            </w14:solidFill>
          </w14:textFill>
        </w:rPr>
        <w:t>（三）将安全出口上锁、遮挡，或者占用、堆放物品影响疏散通道畅通的；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79" w:name="No151_Z5T31K1X4"/>
      <w:bookmarkEnd w:id="2079"/>
      <w:r>
        <w:rPr>
          <w:rFonts w:hint="eastAsia" w:cs="宋体" w:asciiTheme="majorEastAsia" w:hAnsiTheme="majorEastAsia" w:eastAsiaTheme="majorEastAsia"/>
          <w:color w:val="000000" w:themeColor="text1"/>
          <w:sz w:val="24"/>
          <w:lang w:val="zh-CN"/>
          <w14:textFill>
            <w14:solidFill>
              <w14:schemeClr w14:val="tx1"/>
            </w14:solidFill>
          </w14:textFill>
        </w:rPr>
        <w:t>（四）消火栓、灭火器材被遮挡影响使用或者被挪作他用的；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80" w:name="No152_Z5T31K1X5"/>
      <w:bookmarkEnd w:id="2080"/>
      <w:r>
        <w:rPr>
          <w:rFonts w:hint="eastAsia" w:cs="宋体" w:asciiTheme="majorEastAsia" w:hAnsiTheme="majorEastAsia" w:eastAsiaTheme="majorEastAsia"/>
          <w:color w:val="000000" w:themeColor="text1"/>
          <w:sz w:val="24"/>
          <w:lang w:val="zh-CN"/>
          <w14:textFill>
            <w14:solidFill>
              <w14:schemeClr w14:val="tx1"/>
            </w14:solidFill>
          </w14:textFill>
        </w:rPr>
        <w:t>（五）常闭式防火门处于开启状态，防火卷帘下堆放物品影响使用的；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81" w:name="No153_Z5T31K1X6"/>
      <w:bookmarkEnd w:id="2081"/>
      <w:r>
        <w:rPr>
          <w:rFonts w:hint="eastAsia" w:cs="宋体" w:asciiTheme="majorEastAsia" w:hAnsiTheme="majorEastAsia" w:eastAsiaTheme="majorEastAsia"/>
          <w:color w:val="000000" w:themeColor="text1"/>
          <w:sz w:val="24"/>
          <w:lang w:val="zh-CN"/>
          <w14:textFill>
            <w14:solidFill>
              <w14:schemeClr w14:val="tx1"/>
            </w14:solidFill>
          </w14:textFill>
        </w:rPr>
        <w:t>（六）消防设施管理、值班人员和防火巡查人员脱岗的；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82" w:name="No154_Z5T31K1X7"/>
      <w:bookmarkEnd w:id="2082"/>
      <w:r>
        <w:rPr>
          <w:rFonts w:hint="eastAsia" w:cs="宋体" w:asciiTheme="majorEastAsia" w:hAnsiTheme="majorEastAsia" w:eastAsiaTheme="majorEastAsia"/>
          <w:color w:val="000000" w:themeColor="text1"/>
          <w:sz w:val="24"/>
          <w:lang w:val="zh-CN"/>
          <w14:textFill>
            <w14:solidFill>
              <w14:schemeClr w14:val="tx1"/>
            </w14:solidFill>
          </w14:textFill>
        </w:rPr>
        <w:t>（七）违章关闭消防设施、切断消防电源的；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83" w:name="No155_Z5T31K1X8"/>
      <w:bookmarkEnd w:id="2083"/>
      <w:r>
        <w:rPr>
          <w:rFonts w:hint="eastAsia" w:cs="宋体" w:asciiTheme="majorEastAsia" w:hAnsiTheme="majorEastAsia" w:eastAsiaTheme="majorEastAsia"/>
          <w:color w:val="000000" w:themeColor="text1"/>
          <w:sz w:val="24"/>
          <w:lang w:val="zh-CN"/>
          <w14:textFill>
            <w14:solidFill>
              <w14:schemeClr w14:val="tx1"/>
            </w14:solidFill>
          </w14:textFill>
        </w:rPr>
        <w:t>（八）其他可以当场改正的行为。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84" w:name="No156_Z5T31K2"/>
      <w:bookmarkEnd w:id="2084"/>
      <w:r>
        <w:rPr>
          <w:rFonts w:hint="eastAsia" w:cs="宋体" w:asciiTheme="majorEastAsia" w:hAnsiTheme="majorEastAsia" w:eastAsiaTheme="majorEastAsia"/>
          <w:color w:val="000000" w:themeColor="text1"/>
          <w:sz w:val="24"/>
          <w:lang w:val="zh-CN"/>
          <w14:textFill>
            <w14:solidFill>
              <w14:schemeClr w14:val="tx1"/>
            </w14:solidFill>
          </w14:textFill>
        </w:rPr>
        <w:t>违反前款规定的情况以及改正情况应当有记录并存档备查。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85" w:name="No157_Z5T32"/>
      <w:bookmarkEnd w:id="20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2086" w:name="No158_Z5T32K1"/>
      <w:bookmarkEnd w:id="2086"/>
      <w:r>
        <w:rPr>
          <w:rStyle w:val="17"/>
          <w:rFonts w:hint="eastAsia" w:cs="宋体" w:asciiTheme="majorEastAsia" w:hAnsiTheme="majorEastAsia" w:eastAsiaTheme="majorEastAsia"/>
          <w:color w:val="000000" w:themeColor="text1"/>
          <w:sz w:val="24"/>
          <w:lang w:val="zh-CN"/>
          <w14:textFill>
            <w14:solidFill>
              <w14:schemeClr w14:val="tx1"/>
            </w14:solidFill>
          </w14:textFill>
        </w:rPr>
        <w:t>对不能当场改正的火灾隐患，消防工作归口管理职能部门或者专兼职消防管理人员应当根据本单位的管理分工，及时将存在的火灾隐患向单位的消防安全管理人或者消防安全责任人报告，提出整改方案。消防安全管理人或者消防安全责任人应当确定整改的措施、期限以及负责整改的部门、人员，并落实整改资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87" w:name="No159_Z5T32K2"/>
      <w:bookmarkEnd w:id="2087"/>
      <w:r>
        <w:rPr>
          <w:rFonts w:hint="eastAsia" w:cs="宋体" w:asciiTheme="majorEastAsia" w:hAnsiTheme="majorEastAsia" w:eastAsiaTheme="majorEastAsia"/>
          <w:color w:val="000000" w:themeColor="text1"/>
          <w:sz w:val="24"/>
          <w:lang w:val="zh-CN"/>
          <w14:textFill>
            <w14:solidFill>
              <w14:schemeClr w14:val="tx1"/>
            </w14:solidFill>
          </w14:textFill>
        </w:rPr>
        <w:t>在火灾隐患未消除之前，单位应当落实防范措施，保障消防安全。不能确保消防安全，随时可能引发火灾或者一旦发生火灾将严重危及人身安全的，应当将危险部位停产停业整改。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88" w:name="No160_Z5T33"/>
      <w:bookmarkEnd w:id="20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2089" w:name="No161_Z5T33K1"/>
      <w:bookmarkEnd w:id="2089"/>
      <w:r>
        <w:rPr>
          <w:rStyle w:val="17"/>
          <w:rFonts w:hint="eastAsia" w:cs="宋体" w:asciiTheme="majorEastAsia" w:hAnsiTheme="majorEastAsia" w:eastAsiaTheme="majorEastAsia"/>
          <w:color w:val="000000" w:themeColor="text1"/>
          <w:sz w:val="24"/>
          <w:lang w:val="zh-CN"/>
          <w14:textFill>
            <w14:solidFill>
              <w14:schemeClr w14:val="tx1"/>
            </w14:solidFill>
          </w14:textFill>
        </w:rPr>
        <w:t>火灾隐患整改完毕，负责整改的部门或者人员应当将整改情况记录报送消防安全责任人或者消防安全管理人签字确认后存档备查。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90" w:name="No162_Z5T34"/>
      <w:bookmarkEnd w:id="20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2091" w:name="No163_Z5T34K1"/>
      <w:bookmarkEnd w:id="2091"/>
      <w:r>
        <w:rPr>
          <w:rStyle w:val="17"/>
          <w:rFonts w:hint="eastAsia" w:cs="宋体" w:asciiTheme="majorEastAsia" w:hAnsiTheme="majorEastAsia" w:eastAsiaTheme="majorEastAsia"/>
          <w:color w:val="000000" w:themeColor="text1"/>
          <w:sz w:val="24"/>
          <w:lang w:val="zh-CN"/>
          <w14:textFill>
            <w14:solidFill>
              <w14:schemeClr w14:val="tx1"/>
            </w14:solidFill>
          </w14:textFill>
        </w:rPr>
        <w:t>对于涉及城市规划布局而不能自身解决的重大火灾隐患，以及机关、团体、事业单位确无能力解决的重大火灾隐患，单位应当提出解决方案并及时向其上级主管部门或者当地人民政府报告。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92" w:name="No164_Z5T35"/>
      <w:bookmarkEnd w:id="20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2093" w:name="No165_Z5T35K1"/>
      <w:bookmarkEnd w:id="2093"/>
      <w:r>
        <w:rPr>
          <w:rStyle w:val="17"/>
          <w:rFonts w:hint="eastAsia" w:cs="宋体" w:asciiTheme="majorEastAsia" w:hAnsiTheme="majorEastAsia" w:eastAsiaTheme="majorEastAsia"/>
          <w:color w:val="000000" w:themeColor="text1"/>
          <w:sz w:val="24"/>
          <w:lang w:val="zh-CN"/>
          <w14:textFill>
            <w14:solidFill>
              <w14:schemeClr w14:val="tx1"/>
            </w14:solidFill>
          </w14:textFill>
        </w:rPr>
        <w:t>对公安消防机构责令限期改正的火灾隐患，单位应当在规定的期限内改正并写出火灾隐患整改复函，报送公安消防机构。</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第六章 消防安全宣传教育和培训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94" w:name="No167_Z6T36"/>
      <w:bookmarkEnd w:id="20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2095" w:name="No168_Z6T36K1"/>
      <w:bookmarkEnd w:id="2095"/>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单位应当通过多种形式开展经常性的消防安全宣传教育。消防安全重点单位对每名员工应当至少每年进行一次消防安全培训。宣传教育和培训内容应当包括：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96" w:name="No169_Z6T36K1X1"/>
      <w:bookmarkEnd w:id="2096"/>
      <w:r>
        <w:rPr>
          <w:rFonts w:hint="eastAsia" w:cs="宋体" w:asciiTheme="majorEastAsia" w:hAnsiTheme="majorEastAsia" w:eastAsiaTheme="majorEastAsia"/>
          <w:color w:val="000000" w:themeColor="text1"/>
          <w:sz w:val="24"/>
          <w:lang w:val="zh-CN"/>
          <w14:textFill>
            <w14:solidFill>
              <w14:schemeClr w14:val="tx1"/>
            </w14:solidFill>
          </w14:textFill>
        </w:rPr>
        <w:t>（一）有关消防法规、消防安全制度和保障消防安全的操作规程；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97" w:name="No170_Z6T36K1X2"/>
      <w:bookmarkEnd w:id="2097"/>
      <w:r>
        <w:rPr>
          <w:rFonts w:hint="eastAsia" w:cs="宋体" w:asciiTheme="majorEastAsia" w:hAnsiTheme="majorEastAsia" w:eastAsiaTheme="majorEastAsia"/>
          <w:color w:val="000000" w:themeColor="text1"/>
          <w:sz w:val="24"/>
          <w:lang w:val="zh-CN"/>
          <w14:textFill>
            <w14:solidFill>
              <w14:schemeClr w14:val="tx1"/>
            </w14:solidFill>
          </w14:textFill>
        </w:rPr>
        <w:t>（二）本单位、本岗位的火灾危险性和防火措施；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98" w:name="No171_Z6T36K1X3"/>
      <w:bookmarkEnd w:id="2098"/>
      <w:r>
        <w:rPr>
          <w:rFonts w:hint="eastAsia" w:cs="宋体" w:asciiTheme="majorEastAsia" w:hAnsiTheme="majorEastAsia" w:eastAsiaTheme="majorEastAsia"/>
          <w:color w:val="000000" w:themeColor="text1"/>
          <w:sz w:val="24"/>
          <w:lang w:val="zh-CN"/>
          <w14:textFill>
            <w14:solidFill>
              <w14:schemeClr w14:val="tx1"/>
            </w14:solidFill>
          </w14:textFill>
        </w:rPr>
        <w:t>（三）有关消防设施的性能、灭火器材的使用方法；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099" w:name="No172_Z6T36K1X4"/>
      <w:bookmarkEnd w:id="2099"/>
      <w:r>
        <w:rPr>
          <w:rFonts w:hint="eastAsia" w:cs="宋体" w:asciiTheme="majorEastAsia" w:hAnsiTheme="majorEastAsia" w:eastAsiaTheme="majorEastAsia"/>
          <w:color w:val="000000" w:themeColor="text1"/>
          <w:sz w:val="24"/>
          <w:lang w:val="zh-CN"/>
          <w14:textFill>
            <w14:solidFill>
              <w14:schemeClr w14:val="tx1"/>
            </w14:solidFill>
          </w14:textFill>
        </w:rPr>
        <w:t>（四）报火警、扑救初起火灾以及自救逃生的知识和技能。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00" w:name="No173_Z6T36K2"/>
      <w:bookmarkEnd w:id="2100"/>
      <w:r>
        <w:rPr>
          <w:rFonts w:hint="eastAsia" w:cs="宋体" w:asciiTheme="majorEastAsia" w:hAnsiTheme="majorEastAsia" w:eastAsiaTheme="majorEastAsia"/>
          <w:color w:val="000000" w:themeColor="text1"/>
          <w:sz w:val="24"/>
          <w:lang w:val="zh-CN"/>
          <w14:textFill>
            <w14:solidFill>
              <w14:schemeClr w14:val="tx1"/>
            </w14:solidFill>
          </w14:textFill>
        </w:rPr>
        <w:t>公众聚集场所对员工的消防安全培训应当至少每半年进行一次，培训的内容还应当包括组织、引导在场群众疏散的知识和技能。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01" w:name="No174_Z6T36K3"/>
      <w:bookmarkEnd w:id="2101"/>
      <w:r>
        <w:rPr>
          <w:rFonts w:hint="eastAsia" w:cs="宋体" w:asciiTheme="majorEastAsia" w:hAnsiTheme="majorEastAsia" w:eastAsiaTheme="majorEastAsia"/>
          <w:color w:val="000000" w:themeColor="text1"/>
          <w:sz w:val="24"/>
          <w:lang w:val="zh-CN"/>
          <w14:textFill>
            <w14:solidFill>
              <w14:schemeClr w14:val="tx1"/>
            </w14:solidFill>
          </w14:textFill>
        </w:rPr>
        <w:t>单位应当组织新上岗和进入新岗位的员工进行上岗前的消防安全培训。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02" w:name="No175_Z6T37"/>
      <w:bookmarkEnd w:id="21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2103" w:name="No176_Z6T37K1"/>
      <w:bookmarkEnd w:id="2103"/>
      <w:r>
        <w:rPr>
          <w:rStyle w:val="17"/>
          <w:rFonts w:hint="eastAsia" w:cs="宋体" w:asciiTheme="majorEastAsia" w:hAnsiTheme="majorEastAsia" w:eastAsiaTheme="majorEastAsia"/>
          <w:color w:val="000000" w:themeColor="text1"/>
          <w:sz w:val="24"/>
          <w:lang w:val="zh-CN"/>
          <w14:textFill>
            <w14:solidFill>
              <w14:schemeClr w14:val="tx1"/>
            </w14:solidFill>
          </w14:textFill>
        </w:rPr>
        <w:t>公众聚集场所在营业、活动期间，应当通过张贴图画、广播、闭路电视等向公众宣传防火、灭火、疏散逃生等常识。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04" w:name="No177_Z6T37K2"/>
      <w:bookmarkEnd w:id="2104"/>
      <w:r>
        <w:rPr>
          <w:rFonts w:hint="eastAsia" w:cs="宋体" w:asciiTheme="majorEastAsia" w:hAnsiTheme="majorEastAsia" w:eastAsiaTheme="majorEastAsia"/>
          <w:color w:val="000000" w:themeColor="text1"/>
          <w:sz w:val="24"/>
          <w:lang w:val="zh-CN"/>
          <w14:textFill>
            <w14:solidFill>
              <w14:schemeClr w14:val="tx1"/>
            </w14:solidFill>
          </w14:textFill>
        </w:rPr>
        <w:t>学校、幼儿园应当通过寓教于乐等多种形式对学生和幼儿进行消防安全常识教育。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05" w:name="No178_Z6T38"/>
      <w:bookmarkEnd w:id="21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2106" w:name="No179_Z6T38K1"/>
      <w:bookmarkEnd w:id="2106"/>
      <w:r>
        <w:rPr>
          <w:rStyle w:val="17"/>
          <w:rFonts w:hint="eastAsia" w:cs="宋体" w:asciiTheme="majorEastAsia" w:hAnsiTheme="majorEastAsia" w:eastAsiaTheme="majorEastAsia"/>
          <w:color w:val="000000" w:themeColor="text1"/>
          <w:sz w:val="24"/>
          <w:lang w:val="zh-CN"/>
          <w14:textFill>
            <w14:solidFill>
              <w14:schemeClr w14:val="tx1"/>
            </w14:solidFill>
          </w14:textFill>
        </w:rPr>
        <w:t>下列人员应当接受消防安全专门培训：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07" w:name="No180_Z6T38K1X1"/>
      <w:bookmarkEnd w:id="2107"/>
      <w:r>
        <w:rPr>
          <w:rFonts w:hint="eastAsia" w:cs="宋体" w:asciiTheme="majorEastAsia" w:hAnsiTheme="majorEastAsia" w:eastAsiaTheme="majorEastAsia"/>
          <w:color w:val="000000" w:themeColor="text1"/>
          <w:sz w:val="24"/>
          <w:lang w:val="zh-CN"/>
          <w14:textFill>
            <w14:solidFill>
              <w14:schemeClr w14:val="tx1"/>
            </w14:solidFill>
          </w14:textFill>
        </w:rPr>
        <w:t>（一）单位的消防安全责任人、消防安全管理人；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08" w:name="No181_Z6T38K1X2"/>
      <w:bookmarkEnd w:id="2108"/>
      <w:r>
        <w:rPr>
          <w:rFonts w:hint="eastAsia" w:cs="宋体" w:asciiTheme="majorEastAsia" w:hAnsiTheme="majorEastAsia" w:eastAsiaTheme="majorEastAsia"/>
          <w:color w:val="000000" w:themeColor="text1"/>
          <w:sz w:val="24"/>
          <w:lang w:val="zh-CN"/>
          <w14:textFill>
            <w14:solidFill>
              <w14:schemeClr w14:val="tx1"/>
            </w14:solidFill>
          </w14:textFill>
        </w:rPr>
        <w:t>（二）专、兼职消防管理人员；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09" w:name="No182_Z6T38K1X3"/>
      <w:bookmarkEnd w:id="2109"/>
      <w:r>
        <w:rPr>
          <w:rFonts w:hint="eastAsia" w:cs="宋体" w:asciiTheme="majorEastAsia" w:hAnsiTheme="majorEastAsia" w:eastAsiaTheme="majorEastAsia"/>
          <w:color w:val="000000" w:themeColor="text1"/>
          <w:sz w:val="24"/>
          <w:lang w:val="zh-CN"/>
          <w14:textFill>
            <w14:solidFill>
              <w14:schemeClr w14:val="tx1"/>
            </w14:solidFill>
          </w14:textFill>
        </w:rPr>
        <w:t>（三）消防控制室的值班、操作人员；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10" w:name="No183_Z6T38K1X4"/>
      <w:bookmarkEnd w:id="2110"/>
      <w:r>
        <w:rPr>
          <w:rFonts w:hint="eastAsia" w:cs="宋体" w:asciiTheme="majorEastAsia" w:hAnsiTheme="majorEastAsia" w:eastAsiaTheme="majorEastAsia"/>
          <w:color w:val="000000" w:themeColor="text1"/>
          <w:sz w:val="24"/>
          <w:lang w:val="zh-CN"/>
          <w14:textFill>
            <w14:solidFill>
              <w14:schemeClr w14:val="tx1"/>
            </w14:solidFill>
          </w14:textFill>
        </w:rPr>
        <w:t>（四）其他依照规定应当接受消防安全专门培训的人员。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11" w:name="No184_Z6T38K2"/>
      <w:bookmarkEnd w:id="2111"/>
      <w:r>
        <w:rPr>
          <w:rFonts w:hint="eastAsia" w:cs="宋体" w:asciiTheme="majorEastAsia" w:hAnsiTheme="majorEastAsia" w:eastAsiaTheme="majorEastAsia"/>
          <w:color w:val="000000" w:themeColor="text1"/>
          <w:sz w:val="24"/>
          <w:lang w:val="zh-CN"/>
          <w14:textFill>
            <w14:solidFill>
              <w14:schemeClr w14:val="tx1"/>
            </w14:solidFill>
          </w14:textFill>
        </w:rPr>
        <w:t>前款规定中的第（三）项人员应当持证上岗。</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112" w:name="No185_Z7"/>
      <w:bookmarkEnd w:id="2112"/>
      <w:r>
        <w:rPr>
          <w:rFonts w:hint="eastAsia" w:cs="宋体" w:asciiTheme="majorEastAsia" w:hAnsiTheme="majorEastAsia" w:eastAsiaTheme="majorEastAsia"/>
          <w:color w:val="000000" w:themeColor="text1"/>
          <w:sz w:val="24"/>
          <w:lang w:val="zh-CN"/>
          <w14:textFill>
            <w14:solidFill>
              <w14:schemeClr w14:val="tx1"/>
            </w14:solidFill>
          </w14:textFill>
        </w:rPr>
        <w:t>第七章 灭火、应急疏散预案和演练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13" w:name="No186_Z7T39"/>
      <w:bookmarkEnd w:id="211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2114" w:name="No187_Z7T39K1"/>
      <w:bookmarkEnd w:id="2114"/>
      <w:r>
        <w:rPr>
          <w:rStyle w:val="17"/>
          <w:rFonts w:hint="eastAsia" w:cs="宋体" w:asciiTheme="majorEastAsia" w:hAnsiTheme="majorEastAsia" w:eastAsiaTheme="majorEastAsia"/>
          <w:color w:val="000000" w:themeColor="text1"/>
          <w:sz w:val="24"/>
          <w:lang w:val="zh-CN"/>
          <w14:textFill>
            <w14:solidFill>
              <w14:schemeClr w14:val="tx1"/>
            </w14:solidFill>
          </w14:textFill>
        </w:rPr>
        <w:t>消防安全重点单位制定的灭火和应急疏散预案应当包括下列内容：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15" w:name="No188_Z7T39K1X1"/>
      <w:bookmarkEnd w:id="2115"/>
      <w:r>
        <w:rPr>
          <w:rFonts w:hint="eastAsia" w:cs="宋体" w:asciiTheme="majorEastAsia" w:hAnsiTheme="majorEastAsia" w:eastAsiaTheme="majorEastAsia"/>
          <w:color w:val="000000" w:themeColor="text1"/>
          <w:sz w:val="24"/>
          <w:lang w:val="zh-CN"/>
          <w14:textFill>
            <w14:solidFill>
              <w14:schemeClr w14:val="tx1"/>
            </w14:solidFill>
          </w14:textFill>
        </w:rPr>
        <w:t>（一）组织机构，包括：灭火行动组、通讯联络组、疏散引导组、安全防护救护组；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16" w:name="No189_Z7T39K1X2"/>
      <w:bookmarkEnd w:id="2116"/>
      <w:r>
        <w:rPr>
          <w:rFonts w:hint="eastAsia" w:cs="宋体" w:asciiTheme="majorEastAsia" w:hAnsiTheme="majorEastAsia" w:eastAsiaTheme="majorEastAsia"/>
          <w:color w:val="000000" w:themeColor="text1"/>
          <w:sz w:val="24"/>
          <w:lang w:val="zh-CN"/>
          <w14:textFill>
            <w14:solidFill>
              <w14:schemeClr w14:val="tx1"/>
            </w14:solidFill>
          </w14:textFill>
        </w:rPr>
        <w:t>（二）报警和接警处置程序；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17" w:name="No190_Z7T39K1X3"/>
      <w:bookmarkEnd w:id="2117"/>
      <w:r>
        <w:rPr>
          <w:rFonts w:hint="eastAsia" w:cs="宋体" w:asciiTheme="majorEastAsia" w:hAnsiTheme="majorEastAsia" w:eastAsiaTheme="majorEastAsia"/>
          <w:color w:val="000000" w:themeColor="text1"/>
          <w:sz w:val="24"/>
          <w:lang w:val="zh-CN"/>
          <w14:textFill>
            <w14:solidFill>
              <w14:schemeClr w14:val="tx1"/>
            </w14:solidFill>
          </w14:textFill>
        </w:rPr>
        <w:t>（三）应急疏散的组织程序和措施；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18" w:name="No191_Z7T39K1X4"/>
      <w:bookmarkEnd w:id="2118"/>
      <w:r>
        <w:rPr>
          <w:rFonts w:hint="eastAsia" w:cs="宋体" w:asciiTheme="majorEastAsia" w:hAnsiTheme="majorEastAsia" w:eastAsiaTheme="majorEastAsia"/>
          <w:color w:val="000000" w:themeColor="text1"/>
          <w:sz w:val="24"/>
          <w:lang w:val="zh-CN"/>
          <w14:textFill>
            <w14:solidFill>
              <w14:schemeClr w14:val="tx1"/>
            </w14:solidFill>
          </w14:textFill>
        </w:rPr>
        <w:t>（四）扑救初起火灾的程序和措施；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19" w:name="No192_Z7T39K1X5"/>
      <w:bookmarkEnd w:id="2119"/>
      <w:r>
        <w:rPr>
          <w:rFonts w:hint="eastAsia" w:cs="宋体" w:asciiTheme="majorEastAsia" w:hAnsiTheme="majorEastAsia" w:eastAsiaTheme="majorEastAsia"/>
          <w:color w:val="000000" w:themeColor="text1"/>
          <w:sz w:val="24"/>
          <w:lang w:val="zh-CN"/>
          <w14:textFill>
            <w14:solidFill>
              <w14:schemeClr w14:val="tx1"/>
            </w14:solidFill>
          </w14:textFill>
        </w:rPr>
        <w:t>（五）通讯联络、安全防护救护的程序和措施。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20" w:name="No193_Z7T40"/>
      <w:bookmarkEnd w:id="21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2121" w:name="No194_Z7T40K1"/>
      <w:bookmarkEnd w:id="2121"/>
      <w:r>
        <w:rPr>
          <w:rStyle w:val="17"/>
          <w:rFonts w:hint="eastAsia" w:cs="宋体" w:asciiTheme="majorEastAsia" w:hAnsiTheme="majorEastAsia" w:eastAsiaTheme="majorEastAsia"/>
          <w:color w:val="000000" w:themeColor="text1"/>
          <w:sz w:val="24"/>
          <w:lang w:val="zh-CN"/>
          <w14:textFill>
            <w14:solidFill>
              <w14:schemeClr w14:val="tx1"/>
            </w14:solidFill>
          </w14:textFill>
        </w:rPr>
        <w:t>消防安全重点单位应当按照灭火和应急疏散预案，至少每半年进行一次演练，并结合实际，不断完善预案。其他单位应当结合本单位实际，参照制定相应的应急方案，至少每年组织一次演练。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22" w:name="No195_Z7T40K2"/>
      <w:bookmarkEnd w:id="2122"/>
      <w:r>
        <w:rPr>
          <w:rFonts w:hint="eastAsia" w:cs="宋体" w:asciiTheme="majorEastAsia" w:hAnsiTheme="majorEastAsia" w:eastAsiaTheme="majorEastAsia"/>
          <w:color w:val="000000" w:themeColor="text1"/>
          <w:sz w:val="24"/>
          <w:lang w:val="zh-CN"/>
          <w14:textFill>
            <w14:solidFill>
              <w14:schemeClr w14:val="tx1"/>
            </w14:solidFill>
          </w14:textFill>
        </w:rPr>
        <w:t>消防演练时，应当设置明显标识并事先告知演练范围内的人员。</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123" w:name="No196_Z8"/>
      <w:bookmarkEnd w:id="2123"/>
      <w:r>
        <w:rPr>
          <w:rFonts w:hint="eastAsia" w:cs="宋体" w:asciiTheme="majorEastAsia" w:hAnsiTheme="majorEastAsia" w:eastAsiaTheme="majorEastAsia"/>
          <w:color w:val="000000" w:themeColor="text1"/>
          <w:sz w:val="24"/>
          <w:lang w:val="zh-CN"/>
          <w14:textFill>
            <w14:solidFill>
              <w14:schemeClr w14:val="tx1"/>
            </w14:solidFill>
          </w14:textFill>
        </w:rPr>
        <w:t>第八章 消防档案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24" w:name="No197_Z8T41"/>
      <w:bookmarkEnd w:id="21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2125" w:name="No198_Z8T41K1"/>
      <w:bookmarkEnd w:id="2125"/>
      <w:r>
        <w:rPr>
          <w:rStyle w:val="17"/>
          <w:rFonts w:hint="eastAsia" w:cs="宋体" w:asciiTheme="majorEastAsia" w:hAnsiTheme="majorEastAsia" w:eastAsiaTheme="majorEastAsia"/>
          <w:color w:val="000000" w:themeColor="text1"/>
          <w:sz w:val="24"/>
          <w:lang w:val="zh-CN"/>
          <w14:textFill>
            <w14:solidFill>
              <w14:schemeClr w14:val="tx1"/>
            </w14:solidFill>
          </w14:textFill>
        </w:rPr>
        <w:t>消防安全重点单位应当建立健全消防档案。消防档案应当包括消防安全基本情况和消防安全管理情况。消防档案应当详实，全面反映单位消防工作的基本情况，并附有必要的图表，根据情况变化及时更新。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26" w:name="No199_Z8T41K2"/>
      <w:bookmarkEnd w:id="2126"/>
      <w:r>
        <w:rPr>
          <w:rFonts w:hint="eastAsia" w:cs="宋体" w:asciiTheme="majorEastAsia" w:hAnsiTheme="majorEastAsia" w:eastAsiaTheme="majorEastAsia"/>
          <w:color w:val="000000" w:themeColor="text1"/>
          <w:sz w:val="24"/>
          <w:lang w:val="zh-CN"/>
          <w14:textFill>
            <w14:solidFill>
              <w14:schemeClr w14:val="tx1"/>
            </w14:solidFill>
          </w14:textFill>
        </w:rPr>
        <w:t>单位应当对消防档案统一保管、备查。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27" w:name="No200_Z8T42"/>
      <w:bookmarkEnd w:id="21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2128" w:name="No201_Z8T42K1"/>
      <w:bookmarkEnd w:id="2128"/>
      <w:r>
        <w:rPr>
          <w:rStyle w:val="17"/>
          <w:rFonts w:hint="eastAsia" w:cs="宋体" w:asciiTheme="majorEastAsia" w:hAnsiTheme="majorEastAsia" w:eastAsiaTheme="majorEastAsia"/>
          <w:color w:val="000000" w:themeColor="text1"/>
          <w:sz w:val="24"/>
          <w:lang w:val="zh-CN"/>
          <w14:textFill>
            <w14:solidFill>
              <w14:schemeClr w14:val="tx1"/>
            </w14:solidFill>
          </w14:textFill>
        </w:rPr>
        <w:t>消防安全基本情况应当包括以下内容：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29" w:name="No202_Z8T42K1X1"/>
      <w:bookmarkEnd w:id="2129"/>
      <w:r>
        <w:rPr>
          <w:rFonts w:hint="eastAsia" w:cs="宋体" w:asciiTheme="majorEastAsia" w:hAnsiTheme="majorEastAsia" w:eastAsiaTheme="majorEastAsia"/>
          <w:color w:val="000000" w:themeColor="text1"/>
          <w:sz w:val="24"/>
          <w:lang w:val="zh-CN"/>
          <w14:textFill>
            <w14:solidFill>
              <w14:schemeClr w14:val="tx1"/>
            </w14:solidFill>
          </w14:textFill>
        </w:rPr>
        <w:t>（一）单位基本概况和消防安全重点部位情况；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30" w:name="No203_Z8T42K1X2"/>
      <w:bookmarkEnd w:id="2130"/>
      <w:r>
        <w:rPr>
          <w:rFonts w:hint="eastAsia" w:cs="宋体" w:asciiTheme="majorEastAsia" w:hAnsiTheme="majorEastAsia" w:eastAsiaTheme="majorEastAsia"/>
          <w:color w:val="000000" w:themeColor="text1"/>
          <w:sz w:val="24"/>
          <w:lang w:val="zh-CN"/>
          <w14:textFill>
            <w14:solidFill>
              <w14:schemeClr w14:val="tx1"/>
            </w14:solidFill>
          </w14:textFill>
        </w:rPr>
        <w:t>（二）建筑物或者场所施工、使用或者开业前的消防设计审核、消防验收以及消防安全检查的文件、资料；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31" w:name="No204_Z8T42K1X3"/>
      <w:bookmarkEnd w:id="2131"/>
      <w:r>
        <w:rPr>
          <w:rFonts w:hint="eastAsia" w:cs="宋体" w:asciiTheme="majorEastAsia" w:hAnsiTheme="majorEastAsia" w:eastAsiaTheme="majorEastAsia"/>
          <w:color w:val="000000" w:themeColor="text1"/>
          <w:sz w:val="24"/>
          <w:lang w:val="zh-CN"/>
          <w14:textFill>
            <w14:solidFill>
              <w14:schemeClr w14:val="tx1"/>
            </w14:solidFill>
          </w14:textFill>
        </w:rPr>
        <w:t>（三）消防管理组织机构和各级消防安全责任人；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32" w:name="No205_Z8T42K1X4"/>
      <w:bookmarkEnd w:id="2132"/>
      <w:r>
        <w:rPr>
          <w:rFonts w:hint="eastAsia" w:cs="宋体" w:asciiTheme="majorEastAsia" w:hAnsiTheme="majorEastAsia" w:eastAsiaTheme="majorEastAsia"/>
          <w:color w:val="000000" w:themeColor="text1"/>
          <w:sz w:val="24"/>
          <w:lang w:val="zh-CN"/>
          <w14:textFill>
            <w14:solidFill>
              <w14:schemeClr w14:val="tx1"/>
            </w14:solidFill>
          </w14:textFill>
        </w:rPr>
        <w:t>（四）消防安全制度；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33" w:name="No206_Z8T42K1X5"/>
      <w:bookmarkEnd w:id="2133"/>
      <w:r>
        <w:rPr>
          <w:rFonts w:hint="eastAsia" w:cs="宋体" w:asciiTheme="majorEastAsia" w:hAnsiTheme="majorEastAsia" w:eastAsiaTheme="majorEastAsia"/>
          <w:color w:val="000000" w:themeColor="text1"/>
          <w:sz w:val="24"/>
          <w:lang w:val="zh-CN"/>
          <w14:textFill>
            <w14:solidFill>
              <w14:schemeClr w14:val="tx1"/>
            </w14:solidFill>
          </w14:textFill>
        </w:rPr>
        <w:t>（五）消防设施、灭火器材情况；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34" w:name="No207_Z8T42K1X6"/>
      <w:bookmarkEnd w:id="2134"/>
      <w:r>
        <w:rPr>
          <w:rFonts w:hint="eastAsia" w:cs="宋体" w:asciiTheme="majorEastAsia" w:hAnsiTheme="majorEastAsia" w:eastAsiaTheme="majorEastAsia"/>
          <w:color w:val="000000" w:themeColor="text1"/>
          <w:sz w:val="24"/>
          <w:lang w:val="zh-CN"/>
          <w14:textFill>
            <w14:solidFill>
              <w14:schemeClr w14:val="tx1"/>
            </w14:solidFill>
          </w14:textFill>
        </w:rPr>
        <w:t>（六）专职消防队、义务消防队人员及其消防装备配备情况；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35" w:name="No208_Z8T42K1X7"/>
      <w:bookmarkEnd w:id="2135"/>
      <w:r>
        <w:rPr>
          <w:rFonts w:hint="eastAsia" w:cs="宋体" w:asciiTheme="majorEastAsia" w:hAnsiTheme="majorEastAsia" w:eastAsiaTheme="majorEastAsia"/>
          <w:color w:val="000000" w:themeColor="text1"/>
          <w:sz w:val="24"/>
          <w:lang w:val="zh-CN"/>
          <w14:textFill>
            <w14:solidFill>
              <w14:schemeClr w14:val="tx1"/>
            </w14:solidFill>
          </w14:textFill>
        </w:rPr>
        <w:t>（七）与消防安全有关的重点工种人员情况；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36" w:name="No209_Z8T42K1X8"/>
      <w:bookmarkEnd w:id="2136"/>
      <w:r>
        <w:rPr>
          <w:rFonts w:hint="eastAsia" w:cs="宋体" w:asciiTheme="majorEastAsia" w:hAnsiTheme="majorEastAsia" w:eastAsiaTheme="majorEastAsia"/>
          <w:color w:val="000000" w:themeColor="text1"/>
          <w:sz w:val="24"/>
          <w:lang w:val="zh-CN"/>
          <w14:textFill>
            <w14:solidFill>
              <w14:schemeClr w14:val="tx1"/>
            </w14:solidFill>
          </w14:textFill>
        </w:rPr>
        <w:t>（八）新增消防产品、防火材料的合格证明材料；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37" w:name="No210_Z8T42K1X9"/>
      <w:bookmarkEnd w:id="2137"/>
      <w:r>
        <w:rPr>
          <w:rFonts w:hint="eastAsia" w:cs="宋体" w:asciiTheme="majorEastAsia" w:hAnsiTheme="majorEastAsia" w:eastAsiaTheme="majorEastAsia"/>
          <w:color w:val="000000" w:themeColor="text1"/>
          <w:sz w:val="24"/>
          <w:lang w:val="zh-CN"/>
          <w14:textFill>
            <w14:solidFill>
              <w14:schemeClr w14:val="tx1"/>
            </w14:solidFill>
          </w14:textFill>
        </w:rPr>
        <w:t>（九）灭火和应急疏散预案。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38" w:name="No211_Z8T43"/>
      <w:bookmarkEnd w:id="21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2139" w:name="No212_Z8T43K1"/>
      <w:bookmarkEnd w:id="2139"/>
      <w:r>
        <w:rPr>
          <w:rStyle w:val="17"/>
          <w:rFonts w:hint="eastAsia" w:cs="宋体" w:asciiTheme="majorEastAsia" w:hAnsiTheme="majorEastAsia" w:eastAsiaTheme="majorEastAsia"/>
          <w:color w:val="000000" w:themeColor="text1"/>
          <w:sz w:val="24"/>
          <w:lang w:val="zh-CN"/>
          <w14:textFill>
            <w14:solidFill>
              <w14:schemeClr w14:val="tx1"/>
            </w14:solidFill>
          </w14:textFill>
        </w:rPr>
        <w:t>消防安全管理情况应当包括以下内容：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0" w:name="No213_Z8T43K1X1"/>
      <w:bookmarkEnd w:id="2140"/>
      <w:r>
        <w:rPr>
          <w:rFonts w:hint="eastAsia" w:cs="宋体" w:asciiTheme="majorEastAsia" w:hAnsiTheme="majorEastAsia" w:eastAsiaTheme="majorEastAsia"/>
          <w:color w:val="000000" w:themeColor="text1"/>
          <w:sz w:val="24"/>
          <w:lang w:val="zh-CN"/>
          <w14:textFill>
            <w14:solidFill>
              <w14:schemeClr w14:val="tx1"/>
            </w14:solidFill>
          </w14:textFill>
        </w:rPr>
        <w:t>（一）公安消防机构填发的各种法律文书；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1" w:name="No214_Z8T43K1X2"/>
      <w:bookmarkEnd w:id="2141"/>
      <w:r>
        <w:rPr>
          <w:rFonts w:hint="eastAsia" w:cs="宋体" w:asciiTheme="majorEastAsia" w:hAnsiTheme="majorEastAsia" w:eastAsiaTheme="majorEastAsia"/>
          <w:color w:val="000000" w:themeColor="text1"/>
          <w:sz w:val="24"/>
          <w:lang w:val="zh-CN"/>
          <w14:textFill>
            <w14:solidFill>
              <w14:schemeClr w14:val="tx1"/>
            </w14:solidFill>
          </w14:textFill>
        </w:rPr>
        <w:t>（二）消防设施定期检查记录、自动消防设施全面检查测试的报告以及维修保养的记录；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2" w:name="No215_Z8T43K1X3"/>
      <w:bookmarkEnd w:id="2142"/>
      <w:r>
        <w:rPr>
          <w:rFonts w:hint="eastAsia" w:cs="宋体" w:asciiTheme="majorEastAsia" w:hAnsiTheme="majorEastAsia" w:eastAsiaTheme="majorEastAsia"/>
          <w:color w:val="000000" w:themeColor="text1"/>
          <w:sz w:val="24"/>
          <w:lang w:val="zh-CN"/>
          <w14:textFill>
            <w14:solidFill>
              <w14:schemeClr w14:val="tx1"/>
            </w14:solidFill>
          </w14:textFill>
        </w:rPr>
        <w:t>（三）火灾隐患及其整改情况记录；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3" w:name="No216_Z8T43K1X4"/>
      <w:bookmarkEnd w:id="2143"/>
      <w:r>
        <w:rPr>
          <w:rFonts w:hint="eastAsia" w:cs="宋体" w:asciiTheme="majorEastAsia" w:hAnsiTheme="majorEastAsia" w:eastAsiaTheme="majorEastAsia"/>
          <w:color w:val="000000" w:themeColor="text1"/>
          <w:sz w:val="24"/>
          <w:lang w:val="zh-CN"/>
          <w14:textFill>
            <w14:solidFill>
              <w14:schemeClr w14:val="tx1"/>
            </w14:solidFill>
          </w14:textFill>
        </w:rPr>
        <w:t>（四）防火检查、巡查记录；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4" w:name="No217_Z8T43K1X5"/>
      <w:bookmarkEnd w:id="2144"/>
      <w:r>
        <w:rPr>
          <w:rFonts w:hint="eastAsia" w:cs="宋体" w:asciiTheme="majorEastAsia" w:hAnsiTheme="majorEastAsia" w:eastAsiaTheme="majorEastAsia"/>
          <w:color w:val="000000" w:themeColor="text1"/>
          <w:sz w:val="24"/>
          <w:lang w:val="zh-CN"/>
          <w14:textFill>
            <w14:solidFill>
              <w14:schemeClr w14:val="tx1"/>
            </w14:solidFill>
          </w14:textFill>
        </w:rPr>
        <w:t>（五）有关燃气、电气设备检测（包括防雷、防静电）等记录资料；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5" w:name="No218_Z8T43K1X6"/>
      <w:bookmarkEnd w:id="2145"/>
      <w:r>
        <w:rPr>
          <w:rFonts w:hint="eastAsia" w:cs="宋体" w:asciiTheme="majorEastAsia" w:hAnsiTheme="majorEastAsia" w:eastAsiaTheme="majorEastAsia"/>
          <w:color w:val="000000" w:themeColor="text1"/>
          <w:sz w:val="24"/>
          <w:lang w:val="zh-CN"/>
          <w14:textFill>
            <w14:solidFill>
              <w14:schemeClr w14:val="tx1"/>
            </w14:solidFill>
          </w14:textFill>
        </w:rPr>
        <w:t>（六）消防安全培训记录；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6" w:name="No219_Z8T43K1X7"/>
      <w:bookmarkEnd w:id="2146"/>
      <w:r>
        <w:rPr>
          <w:rFonts w:hint="eastAsia" w:cs="宋体" w:asciiTheme="majorEastAsia" w:hAnsiTheme="majorEastAsia" w:eastAsiaTheme="majorEastAsia"/>
          <w:color w:val="000000" w:themeColor="text1"/>
          <w:sz w:val="24"/>
          <w:lang w:val="zh-CN"/>
          <w14:textFill>
            <w14:solidFill>
              <w14:schemeClr w14:val="tx1"/>
            </w14:solidFill>
          </w14:textFill>
        </w:rPr>
        <w:t>（七）灭火和应急疏散预案的演练记录；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7" w:name="No220_Z8T43K1X8"/>
      <w:bookmarkEnd w:id="2147"/>
      <w:r>
        <w:rPr>
          <w:rFonts w:hint="eastAsia" w:cs="宋体" w:asciiTheme="majorEastAsia" w:hAnsiTheme="majorEastAsia" w:eastAsiaTheme="majorEastAsia"/>
          <w:color w:val="000000" w:themeColor="text1"/>
          <w:sz w:val="24"/>
          <w:lang w:val="zh-CN"/>
          <w14:textFill>
            <w14:solidFill>
              <w14:schemeClr w14:val="tx1"/>
            </w14:solidFill>
          </w14:textFill>
        </w:rPr>
        <w:t>（八）火灾情况记录；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8" w:name="No221_Z8T43K1X9"/>
      <w:bookmarkEnd w:id="2148"/>
      <w:r>
        <w:rPr>
          <w:rFonts w:hint="eastAsia" w:cs="宋体" w:asciiTheme="majorEastAsia" w:hAnsiTheme="majorEastAsia" w:eastAsiaTheme="majorEastAsia"/>
          <w:color w:val="000000" w:themeColor="text1"/>
          <w:sz w:val="24"/>
          <w:lang w:val="zh-CN"/>
          <w14:textFill>
            <w14:solidFill>
              <w14:schemeClr w14:val="tx1"/>
            </w14:solidFill>
          </w14:textFill>
        </w:rPr>
        <w:t>（九）消防奖惩情况记录。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49" w:name="No222_Z8T43K2"/>
      <w:bookmarkEnd w:id="2149"/>
      <w:r>
        <w:rPr>
          <w:rFonts w:hint="eastAsia" w:cs="宋体" w:asciiTheme="majorEastAsia" w:hAnsiTheme="majorEastAsia" w:eastAsiaTheme="majorEastAsia"/>
          <w:color w:val="000000" w:themeColor="text1"/>
          <w:sz w:val="24"/>
          <w:lang w:val="zh-CN"/>
          <w14:textFill>
            <w14:solidFill>
              <w14:schemeClr w14:val="tx1"/>
            </w14:solidFill>
          </w14:textFill>
        </w:rPr>
        <w:t>前款规定中的第（二）、（三）、（四）、（五）项记录，应当记明检查的人员、时间、部位、内容、发现的火灾隐患以及处理措施等；第（六）项记录，应当记明培训的时间、参加人员、内容等；第（七）项记录，应当记明演练的时间、地点、内容、参加部门以及人员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50" w:name="No223_Z8T44"/>
      <w:bookmarkEnd w:id="21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2151" w:name="No224_Z8T44K1"/>
      <w:bookmarkEnd w:id="2151"/>
      <w:r>
        <w:rPr>
          <w:rStyle w:val="17"/>
          <w:rFonts w:hint="eastAsia" w:cs="宋体" w:asciiTheme="majorEastAsia" w:hAnsiTheme="majorEastAsia" w:eastAsiaTheme="majorEastAsia"/>
          <w:color w:val="000000" w:themeColor="text1"/>
          <w:sz w:val="24"/>
          <w:lang w:val="zh-CN"/>
          <w14:textFill>
            <w14:solidFill>
              <w14:schemeClr w14:val="tx1"/>
            </w14:solidFill>
          </w14:textFill>
        </w:rPr>
        <w:t>其他单位应当将本单位的基本概况、公安消防机构填发的各种法律文书、与消防工作有关的材料和记录等统一保管备查。</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152" w:name="No225_Z9"/>
      <w:bookmarkEnd w:id="2152"/>
      <w:r>
        <w:rPr>
          <w:rFonts w:hint="eastAsia" w:cs="宋体" w:asciiTheme="majorEastAsia" w:hAnsiTheme="majorEastAsia" w:eastAsiaTheme="majorEastAsia"/>
          <w:color w:val="000000" w:themeColor="text1"/>
          <w:sz w:val="24"/>
          <w:lang w:val="zh-CN"/>
          <w14:textFill>
            <w14:solidFill>
              <w14:schemeClr w14:val="tx1"/>
            </w14:solidFill>
          </w14:textFill>
        </w:rPr>
        <w:t>第九章 奖惩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53" w:name="No226_Z9T45"/>
      <w:bookmarkEnd w:id="21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2154" w:name="No227_Z9T45K1"/>
      <w:bookmarkEnd w:id="2154"/>
      <w:r>
        <w:rPr>
          <w:rStyle w:val="17"/>
          <w:rFonts w:hint="eastAsia" w:cs="宋体" w:asciiTheme="majorEastAsia" w:hAnsiTheme="majorEastAsia" w:eastAsiaTheme="majorEastAsia"/>
          <w:color w:val="000000" w:themeColor="text1"/>
          <w:sz w:val="24"/>
          <w:lang w:val="zh-CN"/>
          <w14:textFill>
            <w14:solidFill>
              <w14:schemeClr w14:val="tx1"/>
            </w14:solidFill>
          </w14:textFill>
        </w:rPr>
        <w:t>单位应当将消防安全工作纳入内部检查、考核、评比内容。对在消防安全工作中成绩突出的部门（班组）和个人，单位应当给予表彰奖励。对未依法履行消防安全职责或者违反单位消防安全制度的行为，应当依照有关规定对责任人员给予行政纪律处分或者其他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55" w:name="No228_Z9T46"/>
      <w:bookmarkEnd w:id="21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2156" w:name="No229_Z9T46K1"/>
      <w:bookmarkEnd w:id="2156"/>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违反本规定，依法应当给予行政处罚的，依照有关法律、法规予以处罚；构成犯罪的，依法追究刑事责任。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157" w:name="No230_Z10"/>
      <w:bookmarkEnd w:id="2157"/>
      <w:r>
        <w:rPr>
          <w:rFonts w:hint="eastAsia" w:cs="宋体" w:asciiTheme="majorEastAsia" w:hAnsiTheme="majorEastAsia" w:eastAsiaTheme="majorEastAsia"/>
          <w:color w:val="000000" w:themeColor="text1"/>
          <w:sz w:val="24"/>
          <w:lang w:val="zh-CN"/>
          <w14:textFill>
            <w14:solidFill>
              <w14:schemeClr w14:val="tx1"/>
            </w14:solidFill>
          </w14:textFill>
        </w:rPr>
        <w:t>第十章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58" w:name="No231_Z10T47"/>
      <w:bookmarkEnd w:id="21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2159" w:name="No232_Z10T47K1"/>
      <w:bookmarkEnd w:id="2159"/>
      <w:r>
        <w:rPr>
          <w:rStyle w:val="17"/>
          <w:rFonts w:hint="eastAsia" w:cs="宋体" w:asciiTheme="majorEastAsia" w:hAnsiTheme="majorEastAsia" w:eastAsiaTheme="majorEastAsia"/>
          <w:color w:val="000000" w:themeColor="text1"/>
          <w:sz w:val="24"/>
          <w:lang w:val="zh-CN"/>
          <w14:textFill>
            <w14:solidFill>
              <w14:schemeClr w14:val="tx1"/>
            </w14:solidFill>
          </w14:textFill>
        </w:rPr>
        <w:t>公安消防机构对本规定的执行情况依法实施监督，并对自身滥用职权、玩忽职守、徇私舞弊的行为承担法律责任。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60" w:name="No233_Z10T48"/>
      <w:bookmarkEnd w:id="21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2161" w:name="No234_Z10T48K1"/>
      <w:bookmarkEnd w:id="2161"/>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本规定自2002年5月1日起施行。本规定施行以前公安部发布的规章中的有关规定与本规定不一致的，以本规定为准。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 xml:space="preserve"> 《企业国有资产评估管理暂行办法》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发文机构：国务院国有资产监督管理委员会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文号：国务院国有资产监督管理委员会令第12号</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14:textFill>
            <w14:solidFill>
              <w14:schemeClr w14:val="tx1"/>
            </w14:solidFill>
          </w14:textFill>
        </w:rPr>
      </w:pPr>
      <w:r>
        <w:rPr>
          <w:rStyle w:val="17"/>
          <w:rFonts w:hint="eastAsia" w:cs="宋体" w:asciiTheme="majorEastAsia" w:hAnsiTheme="majorEastAsia" w:eastAsiaTheme="majorEastAsia"/>
          <w:b/>
          <w:bCs/>
          <w:color w:val="000000" w:themeColor="text1"/>
          <w:sz w:val="24"/>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2162" w:name="No4_Z1T1K1"/>
      <w:bookmarkEnd w:id="2162"/>
      <w:r>
        <w:rPr>
          <w:rStyle w:val="17"/>
          <w:rFonts w:hint="eastAsia" w:cs="宋体" w:asciiTheme="majorEastAsia" w:hAnsiTheme="majorEastAsia" w:eastAsiaTheme="majorEastAsia"/>
          <w:color w:val="000000" w:themeColor="text1"/>
          <w:sz w:val="24"/>
          <w:lang w:val="zh-CN"/>
          <w14:textFill>
            <w14:solidFill>
              <w14:schemeClr w14:val="tx1"/>
            </w14:solidFill>
          </w14:textFill>
        </w:rPr>
        <w:t>为规范企业国有资产评估行为，维护国有资产出资人合法权益，促进企业国有产权有序流转，防止国有资产流失，根据《</w:t>
      </w:r>
      <w:r>
        <w:fldChar w:fldCharType="begin"/>
      </w:r>
      <w:r>
        <w:instrText xml:space="preserve"> HYPERLINK "https://law.wkinfo.com.cn/document/show?collection=legislation&amp;aid=MTAxMDAwMDI0Nzg%3D&amp;language=中文"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"https://law.wkinfo.com.cn/document/show?collection=legislation&amp;aid=MTAwMDExODU1OTc%3D&amp;language=中文"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企业国有资产监督管理暂行条例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》(国务院令第378号)和《</w:t>
      </w:r>
      <w:r>
        <w:fldChar w:fldCharType="begin"/>
      </w:r>
      <w:r>
        <w:instrText xml:space="preserve"> HYPERLINK "https://law.wkinfo.com.cn/document/show?collection=legislation&amp;aid=MTAwMDAwOTU4NjM%3D&amp;language=中文"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国有资产评估管理办法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》(国务院令第91号)等有关法律法规，制定本办法。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63" w:name="No5_Z1T2"/>
      <w:bookmarkEnd w:id="21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2164" w:name="No6_Z1T2K1"/>
      <w:bookmarkEnd w:id="2164"/>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各级国有资产监督管理机构履行出资人职责的企业(以下统称所出资企业)及其各级子企业(以下统称企业)涉及的资产评估，适用本办法。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65" w:name="No7_Z1T3"/>
      <w:bookmarkEnd w:id="21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2166" w:name="No8_Z1T3K1"/>
      <w:bookmarkEnd w:id="2166"/>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各级国有资产监督管理机构负责其所出资企业的国有资产评估监管工作。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67" w:name="No9_Z1T3K2"/>
      <w:bookmarkEnd w:id="2167"/>
      <w:r>
        <w:rPr>
          <w:rFonts w:hint="eastAsia" w:cs="宋体" w:asciiTheme="majorEastAsia" w:hAnsiTheme="majorEastAsia" w:eastAsiaTheme="majorEastAsia"/>
          <w:color w:val="000000" w:themeColor="text1"/>
          <w:sz w:val="24"/>
          <w:lang w:val="zh-CN"/>
          <w14:textFill>
            <w14:solidFill>
              <w14:schemeClr w14:val="tx1"/>
            </w14:solidFill>
          </w14:textFill>
        </w:rPr>
        <w:t>国务院国有资产监督管理机构负责对全国企业国有资产评估监管工作进行指导和监督。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企业国有资产评估项目实行核准制和备案制。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68" w:name="No12_Z1T4K2"/>
      <w:bookmarkEnd w:id="2168"/>
      <w:r>
        <w:rPr>
          <w:rFonts w:hint="eastAsia" w:cs="宋体" w:asciiTheme="majorEastAsia" w:hAnsiTheme="majorEastAsia" w:eastAsiaTheme="majorEastAsia"/>
          <w:color w:val="000000" w:themeColor="text1"/>
          <w:sz w:val="24"/>
          <w:lang w:val="zh-CN"/>
          <w14:textFill>
            <w14:solidFill>
              <w14:schemeClr w14:val="tx1"/>
            </w14:solidFill>
          </w14:textFill>
        </w:rPr>
        <w:t>经各级人民政府批准经济行为的事项涉及的资产评估项目，分别由其国有资产监督管理机构负责核准。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69" w:name="No13_Z1T4K3"/>
      <w:bookmarkEnd w:id="2169"/>
      <w:r>
        <w:rPr>
          <w:rFonts w:hint="eastAsia" w:cs="宋体" w:asciiTheme="majorEastAsia" w:hAnsiTheme="majorEastAsia" w:eastAsiaTheme="majorEastAsia"/>
          <w:color w:val="000000" w:themeColor="text1"/>
          <w:sz w:val="24"/>
          <w:lang w:val="zh-CN"/>
          <w14:textFill>
            <w14:solidFill>
              <w14:schemeClr w14:val="tx1"/>
            </w14:solidFill>
          </w14:textFill>
        </w:rPr>
        <w:t>经国务院国有资产监督管理机构批准经济行为的事项涉及的资产评估项目，由国务院国有资产监督管理机构负责备案；经国务院国有资产监督管理机构所出资企业(以下简称中央企业)及其各级子企业批准经济行为的事项涉及的资产评估项目，由中央企业负责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70" w:name="No14_Z1T4K4"/>
      <w:bookmarkEnd w:id="2170"/>
      <w:r>
        <w:rPr>
          <w:rFonts w:hint="eastAsia" w:cs="宋体" w:asciiTheme="majorEastAsia" w:hAnsiTheme="majorEastAsia" w:eastAsiaTheme="majorEastAsia"/>
          <w:color w:val="000000" w:themeColor="text1"/>
          <w:sz w:val="24"/>
          <w:lang w:val="zh-CN"/>
          <w14:textFill>
            <w14:solidFill>
              <w14:schemeClr w14:val="tx1"/>
            </w14:solidFill>
          </w14:textFill>
        </w:rPr>
        <w:t>地方国有资产监督管理机构及其所出资企业的资产评估项目备案管理工作的职责分工，由地方国有资产监督管理机构根据各地实际情况自行规定。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各级国有资产监督管理机构及其所出资企业，应当建立企业国有资产评估管理工作制度，完善资产评估项目的档案管理，做好项目统计分析报告工作。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71" w:name="No17_Z1T5K2"/>
      <w:bookmarkEnd w:id="2171"/>
      <w:r>
        <w:rPr>
          <w:rFonts w:hint="eastAsia" w:cs="宋体" w:asciiTheme="majorEastAsia" w:hAnsiTheme="majorEastAsia" w:eastAsiaTheme="majorEastAsia"/>
          <w:color w:val="000000" w:themeColor="text1"/>
          <w:sz w:val="24"/>
          <w:lang w:val="zh-CN"/>
          <w14:textFill>
            <w14:solidFill>
              <w14:schemeClr w14:val="tx1"/>
            </w14:solidFill>
          </w14:textFill>
        </w:rPr>
        <w:t>省级国有资产监督管理机构和中央企业应当于每年度终了30个工作日内将其资产评估项目情况的统计分析资料上报国务院国有资产监督管理机构。</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172" w:name="No18_Z2"/>
      <w:bookmarkEnd w:id="2172"/>
      <w:r>
        <w:rPr>
          <w:rFonts w:hint="eastAsia" w:cs="宋体" w:asciiTheme="majorEastAsia" w:hAnsiTheme="majorEastAsia" w:eastAsiaTheme="majorEastAsia"/>
          <w:color w:val="000000" w:themeColor="text1"/>
          <w:sz w:val="24"/>
          <w:lang w:val="zh-CN"/>
          <w14:textFill>
            <w14:solidFill>
              <w14:schemeClr w14:val="tx1"/>
            </w14:solidFill>
          </w14:textFill>
        </w:rPr>
        <w:t>第二章 资产评估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73" w:name="No19_Z2T6"/>
      <w:bookmarkEnd w:id="21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2174" w:name="No20_Z2T6K1"/>
      <w:bookmarkEnd w:id="217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企业有下列行为之一的，应当对相关资产进行评估：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75" w:name="No21_Z2T6K1X1"/>
      <w:bookmarkEnd w:id="2175"/>
      <w:r>
        <w:rPr>
          <w:rFonts w:hint="eastAsia" w:cs="宋体" w:asciiTheme="majorEastAsia" w:hAnsiTheme="majorEastAsia" w:eastAsiaTheme="majorEastAsia"/>
          <w:color w:val="000000" w:themeColor="text1"/>
          <w:sz w:val="24"/>
          <w:lang w:val="zh-CN"/>
          <w14:textFill>
            <w14:solidFill>
              <w14:schemeClr w14:val="tx1"/>
            </w14:solidFill>
          </w14:textFill>
        </w:rPr>
        <w:t>(一)整体或者部分改建为有限责任公司或者股份有限公司；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76" w:name="No22_Z2T6K1X2"/>
      <w:bookmarkEnd w:id="2176"/>
      <w:r>
        <w:rPr>
          <w:rFonts w:hint="eastAsia" w:cs="宋体" w:asciiTheme="majorEastAsia" w:hAnsiTheme="majorEastAsia" w:eastAsiaTheme="majorEastAsia"/>
          <w:color w:val="000000" w:themeColor="text1"/>
          <w:sz w:val="24"/>
          <w:lang w:val="zh-CN"/>
          <w14:textFill>
            <w14:solidFill>
              <w14:schemeClr w14:val="tx1"/>
            </w14:solidFill>
          </w14:textFill>
        </w:rPr>
        <w:t>(二)以非货币资产对外投资；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77" w:name="No23_Z2T6K1X3"/>
      <w:bookmarkEnd w:id="2177"/>
      <w:r>
        <w:rPr>
          <w:rFonts w:hint="eastAsia" w:cs="宋体" w:asciiTheme="majorEastAsia" w:hAnsiTheme="majorEastAsia" w:eastAsiaTheme="majorEastAsia"/>
          <w:color w:val="000000" w:themeColor="text1"/>
          <w:sz w:val="24"/>
          <w:lang w:val="zh-CN"/>
          <w14:textFill>
            <w14:solidFill>
              <w14:schemeClr w14:val="tx1"/>
            </w14:solidFill>
          </w14:textFill>
        </w:rPr>
        <w:t>(三)合并、分立、破产、解散；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78" w:name="No24_Z2T6K1X4"/>
      <w:bookmarkEnd w:id="2178"/>
      <w:r>
        <w:rPr>
          <w:rFonts w:hint="eastAsia" w:cs="宋体" w:asciiTheme="majorEastAsia" w:hAnsiTheme="majorEastAsia" w:eastAsiaTheme="majorEastAsia"/>
          <w:color w:val="000000" w:themeColor="text1"/>
          <w:sz w:val="24"/>
          <w:lang w:val="zh-CN"/>
          <w14:textFill>
            <w14:solidFill>
              <w14:schemeClr w14:val="tx1"/>
            </w14:solidFill>
          </w14:textFill>
        </w:rPr>
        <w:t>(四)非上市公司国有股东股权比例变动；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79" w:name="No25_Z2T6K1X5"/>
      <w:bookmarkEnd w:id="2179"/>
      <w:r>
        <w:rPr>
          <w:rFonts w:hint="eastAsia" w:cs="宋体" w:asciiTheme="majorEastAsia" w:hAnsiTheme="majorEastAsia" w:eastAsiaTheme="majorEastAsia"/>
          <w:color w:val="000000" w:themeColor="text1"/>
          <w:sz w:val="24"/>
          <w:lang w:val="zh-CN"/>
          <w14:textFill>
            <w14:solidFill>
              <w14:schemeClr w14:val="tx1"/>
            </w14:solidFill>
          </w14:textFill>
        </w:rPr>
        <w:t>(五)产权转让；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80" w:name="No26_Z2T6K1X6"/>
      <w:bookmarkEnd w:id="2180"/>
      <w:r>
        <w:rPr>
          <w:rFonts w:hint="eastAsia" w:cs="宋体" w:asciiTheme="majorEastAsia" w:hAnsiTheme="majorEastAsia" w:eastAsiaTheme="majorEastAsia"/>
          <w:color w:val="000000" w:themeColor="text1"/>
          <w:sz w:val="24"/>
          <w:lang w:val="zh-CN"/>
          <w14:textFill>
            <w14:solidFill>
              <w14:schemeClr w14:val="tx1"/>
            </w14:solidFill>
          </w14:textFill>
        </w:rPr>
        <w:t>(六)资产转让、置换；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81" w:name="No27_Z2T6K1X7"/>
      <w:bookmarkEnd w:id="2181"/>
      <w:r>
        <w:rPr>
          <w:rFonts w:hint="eastAsia" w:cs="宋体" w:asciiTheme="majorEastAsia" w:hAnsiTheme="majorEastAsia" w:eastAsiaTheme="majorEastAsia"/>
          <w:color w:val="000000" w:themeColor="text1"/>
          <w:sz w:val="24"/>
          <w:lang w:val="zh-CN"/>
          <w14:textFill>
            <w14:solidFill>
              <w14:schemeClr w14:val="tx1"/>
            </w14:solidFill>
          </w14:textFill>
        </w:rPr>
        <w:t>(七)整体资产或者部分资产租赁给非国有单位；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82" w:name="No28_Z2T6K1X8"/>
      <w:bookmarkEnd w:id="2182"/>
      <w:r>
        <w:rPr>
          <w:rFonts w:hint="eastAsia" w:cs="宋体" w:asciiTheme="majorEastAsia" w:hAnsiTheme="majorEastAsia" w:eastAsiaTheme="majorEastAsia"/>
          <w:color w:val="000000" w:themeColor="text1"/>
          <w:sz w:val="24"/>
          <w:lang w:val="zh-CN"/>
          <w14:textFill>
            <w14:solidFill>
              <w14:schemeClr w14:val="tx1"/>
            </w14:solidFill>
          </w14:textFill>
        </w:rPr>
        <w:t>(八)以非货币资产偿还债务；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83" w:name="No29_Z2T6K1X9"/>
      <w:bookmarkEnd w:id="2183"/>
      <w:r>
        <w:rPr>
          <w:rFonts w:hint="eastAsia" w:cs="宋体" w:asciiTheme="majorEastAsia" w:hAnsiTheme="majorEastAsia" w:eastAsiaTheme="majorEastAsia"/>
          <w:color w:val="000000" w:themeColor="text1"/>
          <w:sz w:val="24"/>
          <w:lang w:val="zh-CN"/>
          <w14:textFill>
            <w14:solidFill>
              <w14:schemeClr w14:val="tx1"/>
            </w14:solidFill>
          </w14:textFill>
        </w:rPr>
        <w:t>(九)资产涉讼；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84" w:name="No30_Z2T6K1X10"/>
      <w:bookmarkEnd w:id="2184"/>
      <w:r>
        <w:rPr>
          <w:rFonts w:hint="eastAsia" w:cs="宋体" w:asciiTheme="majorEastAsia" w:hAnsiTheme="majorEastAsia" w:eastAsiaTheme="majorEastAsia"/>
          <w:color w:val="000000" w:themeColor="text1"/>
          <w:sz w:val="24"/>
          <w:lang w:val="zh-CN"/>
          <w14:textFill>
            <w14:solidFill>
              <w14:schemeClr w14:val="tx1"/>
            </w14:solidFill>
          </w14:textFill>
        </w:rPr>
        <w:t>(十)收购非国有单位的资产；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85" w:name="No31_Z2T6K1X11"/>
      <w:bookmarkEnd w:id="2185"/>
      <w:r>
        <w:rPr>
          <w:rFonts w:hint="eastAsia" w:cs="宋体" w:asciiTheme="majorEastAsia" w:hAnsiTheme="majorEastAsia" w:eastAsiaTheme="majorEastAsia"/>
          <w:color w:val="000000" w:themeColor="text1"/>
          <w:sz w:val="24"/>
          <w:lang w:val="zh-CN"/>
          <w14:textFill>
            <w14:solidFill>
              <w14:schemeClr w14:val="tx1"/>
            </w14:solidFill>
          </w14:textFill>
        </w:rPr>
        <w:t>(十一)接受非国有单位以非货币资产出资；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86" w:name="No32_Z2T6K1X12"/>
      <w:bookmarkEnd w:id="2186"/>
      <w:r>
        <w:rPr>
          <w:rFonts w:hint="eastAsia" w:cs="宋体" w:asciiTheme="majorEastAsia" w:hAnsiTheme="majorEastAsia" w:eastAsiaTheme="majorEastAsia"/>
          <w:color w:val="000000" w:themeColor="text1"/>
          <w:sz w:val="24"/>
          <w:lang w:val="zh-CN"/>
          <w14:textFill>
            <w14:solidFill>
              <w14:schemeClr w14:val="tx1"/>
            </w14:solidFill>
          </w14:textFill>
        </w:rPr>
        <w:t>(十二)接受非国有单位以非货币资产抵债；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87" w:name="No33_Z2T6K1X13"/>
      <w:bookmarkEnd w:id="2187"/>
      <w:r>
        <w:rPr>
          <w:rFonts w:hint="eastAsia" w:cs="宋体" w:asciiTheme="majorEastAsia" w:hAnsiTheme="majorEastAsia" w:eastAsiaTheme="majorEastAsia"/>
          <w:color w:val="000000" w:themeColor="text1"/>
          <w:sz w:val="24"/>
          <w:lang w:val="zh-CN"/>
          <w14:textFill>
            <w14:solidFill>
              <w14:schemeClr w14:val="tx1"/>
            </w14:solidFill>
          </w14:textFill>
        </w:rPr>
        <w:t>(十三)法律、行政法规规定的其他需要进行资产评估的事项。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88" w:name="No34_Z2T7"/>
      <w:bookmarkEnd w:id="21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2189" w:name="No35_Z2T7K1"/>
      <w:bookmarkEnd w:id="218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企业有下列行为之一的，可以不对相关国有资产进行评估：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90" w:name="No36_Z2T7K1X1"/>
      <w:bookmarkEnd w:id="2190"/>
      <w:r>
        <w:rPr>
          <w:rFonts w:hint="eastAsia" w:cs="宋体" w:asciiTheme="majorEastAsia" w:hAnsiTheme="majorEastAsia" w:eastAsiaTheme="majorEastAsia"/>
          <w:color w:val="000000" w:themeColor="text1"/>
          <w:sz w:val="24"/>
          <w:lang w:val="zh-CN"/>
          <w14:textFill>
            <w14:solidFill>
              <w14:schemeClr w14:val="tx1"/>
            </w14:solidFill>
          </w14:textFill>
        </w:rPr>
        <w:t>(一)经各级人民政府或其国有资产监督管理机构批准，对企业整体或者部分资产实施无偿划转；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91" w:name="No37_Z2T7K1X2"/>
      <w:bookmarkEnd w:id="2191"/>
      <w:r>
        <w:rPr>
          <w:rFonts w:hint="eastAsia" w:cs="宋体" w:asciiTheme="majorEastAsia" w:hAnsiTheme="majorEastAsia" w:eastAsiaTheme="majorEastAsia"/>
          <w:color w:val="000000" w:themeColor="text1"/>
          <w:sz w:val="24"/>
          <w:lang w:val="zh-CN"/>
          <w14:textFill>
            <w14:solidFill>
              <w14:schemeClr w14:val="tx1"/>
            </w14:solidFill>
          </w14:textFill>
        </w:rPr>
        <w:t>(二)国有独资企业与其下属独资企业(事业单位)之间或其下属独资企业(事业单位)之间的合并、资产(产权)置换和无偿划转。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92" w:name="No38_Z2T8"/>
      <w:bookmarkEnd w:id="21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2193" w:name="No39_Z2T8K1"/>
      <w:bookmarkEnd w:id="219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企业发生第六条所列行为的，应当由其产权持有单位委托具有相应资质的资产评估机构进行评估。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94" w:name="No40_Z2T9"/>
      <w:bookmarkEnd w:id="21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2195" w:name="No41_Z2T9K1"/>
      <w:bookmarkEnd w:id="219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企业产权持有单位委托的资产评估机构应当具备下列基本条件：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96" w:name="No42_Z2T9K1X1"/>
      <w:bookmarkEnd w:id="2196"/>
      <w:r>
        <w:rPr>
          <w:rFonts w:hint="eastAsia" w:cs="宋体" w:asciiTheme="majorEastAsia" w:hAnsiTheme="majorEastAsia" w:eastAsiaTheme="majorEastAsia"/>
          <w:color w:val="000000" w:themeColor="text1"/>
          <w:sz w:val="24"/>
          <w:lang w:val="zh-CN"/>
          <w14:textFill>
            <w14:solidFill>
              <w14:schemeClr w14:val="tx1"/>
            </w14:solidFill>
          </w14:textFill>
        </w:rPr>
        <w:t>(一)遵守国家有关法律、法规、规章以及企业国有资产评估的政策规定，严格履行法定职责，近3年内没有违法、违规记录；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97" w:name="No43_Z2T9K1X2"/>
      <w:bookmarkEnd w:id="2197"/>
      <w:r>
        <w:rPr>
          <w:rFonts w:hint="eastAsia" w:cs="宋体" w:asciiTheme="majorEastAsia" w:hAnsiTheme="majorEastAsia" w:eastAsiaTheme="majorEastAsia"/>
          <w:color w:val="000000" w:themeColor="text1"/>
          <w:sz w:val="24"/>
          <w:lang w:val="zh-CN"/>
          <w14:textFill>
            <w14:solidFill>
              <w14:schemeClr w14:val="tx1"/>
            </w14:solidFill>
          </w14:textFill>
        </w:rPr>
        <w:t>(二)具有与评估对象相适应的资质条件；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98" w:name="No44_Z2T9K1X3"/>
      <w:bookmarkEnd w:id="2198"/>
      <w:r>
        <w:rPr>
          <w:rFonts w:hint="eastAsia" w:cs="宋体" w:asciiTheme="majorEastAsia" w:hAnsiTheme="majorEastAsia" w:eastAsiaTheme="majorEastAsia"/>
          <w:color w:val="000000" w:themeColor="text1"/>
          <w:sz w:val="24"/>
          <w:lang w:val="zh-CN"/>
          <w14:textFill>
            <w14:solidFill>
              <w14:schemeClr w14:val="tx1"/>
            </w14:solidFill>
          </w14:textFill>
        </w:rPr>
        <w:t>(三)具有与评估对象相适应的专业人员和专业特长；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199" w:name="No45_Z2T9K1X4"/>
      <w:bookmarkEnd w:id="2199"/>
      <w:r>
        <w:rPr>
          <w:rFonts w:hint="eastAsia" w:cs="宋体" w:asciiTheme="majorEastAsia" w:hAnsiTheme="majorEastAsia" w:eastAsiaTheme="majorEastAsia"/>
          <w:color w:val="000000" w:themeColor="text1"/>
          <w:sz w:val="24"/>
          <w:lang w:val="zh-CN"/>
          <w14:textFill>
            <w14:solidFill>
              <w14:schemeClr w14:val="tx1"/>
            </w14:solidFill>
          </w14:textFill>
        </w:rPr>
        <w:t>(四)与企业负责人无经济利益关系；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00" w:name="No46_Z2T9K1X5"/>
      <w:bookmarkEnd w:id="2200"/>
      <w:r>
        <w:rPr>
          <w:rFonts w:hint="eastAsia" w:cs="宋体" w:asciiTheme="majorEastAsia" w:hAnsiTheme="majorEastAsia" w:eastAsiaTheme="majorEastAsia"/>
          <w:color w:val="000000" w:themeColor="text1"/>
          <w:sz w:val="24"/>
          <w:lang w:val="zh-CN"/>
          <w14:textFill>
            <w14:solidFill>
              <w14:schemeClr w14:val="tx1"/>
            </w14:solidFill>
          </w14:textFill>
        </w:rPr>
        <w:t>(五)未向同一经济行为提供审计业务服务。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01" w:name="No47_Z2T10"/>
      <w:bookmarkEnd w:id="22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2202" w:name="No48_Z2T10K1"/>
      <w:bookmarkEnd w:id="2202"/>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企业应当向资产评估机构如实提供有关情况和资料，并对所提供情况和资料的真实性、合法性和完整性负责，不得隐匿或虚报资产。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企业应当积极配合资产评估机构开展工作，不得以任何形式干预其正常执业行为。</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第三章 核准与备案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凡需经核准的资产评估项目，企业在资产评估前应当向国有资产监督管理机构报告下列有关事项：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03" w:name="No54_Z3T12K1X1"/>
      <w:bookmarkEnd w:id="2203"/>
      <w:r>
        <w:rPr>
          <w:rFonts w:hint="eastAsia" w:cs="宋体" w:asciiTheme="majorEastAsia" w:hAnsiTheme="majorEastAsia" w:eastAsiaTheme="majorEastAsia"/>
          <w:color w:val="000000" w:themeColor="text1"/>
          <w:sz w:val="24"/>
          <w:lang w:val="zh-CN"/>
          <w14:textFill>
            <w14:solidFill>
              <w14:schemeClr w14:val="tx1"/>
            </w14:solidFill>
          </w14:textFill>
        </w:rPr>
        <w:t>(一)相关经济行为批准情况；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04" w:name="No55_Z3T12K1X2"/>
      <w:bookmarkEnd w:id="2204"/>
      <w:r>
        <w:rPr>
          <w:rFonts w:hint="eastAsia" w:cs="宋体" w:asciiTheme="majorEastAsia" w:hAnsiTheme="majorEastAsia" w:eastAsiaTheme="majorEastAsia"/>
          <w:color w:val="000000" w:themeColor="text1"/>
          <w:sz w:val="24"/>
          <w:lang w:val="zh-CN"/>
          <w14:textFill>
            <w14:solidFill>
              <w14:schemeClr w14:val="tx1"/>
            </w14:solidFill>
          </w14:textFill>
        </w:rPr>
        <w:t>(二)评估基准日的选择情况；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05" w:name="No56_Z3T12K1X3"/>
      <w:bookmarkEnd w:id="2205"/>
      <w:r>
        <w:rPr>
          <w:rFonts w:hint="eastAsia" w:cs="宋体" w:asciiTheme="majorEastAsia" w:hAnsiTheme="majorEastAsia" w:eastAsiaTheme="majorEastAsia"/>
          <w:color w:val="000000" w:themeColor="text1"/>
          <w:sz w:val="24"/>
          <w:lang w:val="zh-CN"/>
          <w14:textFill>
            <w14:solidFill>
              <w14:schemeClr w14:val="tx1"/>
            </w14:solidFill>
          </w14:textFill>
        </w:rPr>
        <w:t>(三)资产评估范围的确定情况；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06" w:name="No57_Z3T12K1X4"/>
      <w:bookmarkEnd w:id="2206"/>
      <w:r>
        <w:rPr>
          <w:rFonts w:hint="eastAsia" w:cs="宋体" w:asciiTheme="majorEastAsia" w:hAnsiTheme="majorEastAsia" w:eastAsiaTheme="majorEastAsia"/>
          <w:color w:val="000000" w:themeColor="text1"/>
          <w:sz w:val="24"/>
          <w:lang w:val="zh-CN"/>
          <w14:textFill>
            <w14:solidFill>
              <w14:schemeClr w14:val="tx1"/>
            </w14:solidFill>
          </w14:textFill>
        </w:rPr>
        <w:t>(四)选择资产评估机构的条件、范围、程序及拟选定机构的资质、专业特长情况；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07" w:name="No58_Z3T12K1X5"/>
      <w:bookmarkEnd w:id="2207"/>
      <w:r>
        <w:rPr>
          <w:rFonts w:hint="eastAsia" w:cs="宋体" w:asciiTheme="majorEastAsia" w:hAnsiTheme="majorEastAsia" w:eastAsiaTheme="majorEastAsia"/>
          <w:color w:val="000000" w:themeColor="text1"/>
          <w:sz w:val="24"/>
          <w:lang w:val="zh-CN"/>
          <w14:textFill>
            <w14:solidFill>
              <w14:schemeClr w14:val="tx1"/>
            </w14:solidFill>
          </w14:textFill>
        </w:rPr>
        <w:t>(五)资产评估的时间进度安排情况。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08" w:name="No59_Z3T13"/>
      <w:bookmarkEnd w:id="22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2209" w:name="No60_Z3T13K1"/>
      <w:bookmarkEnd w:id="220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企业应当及时向国有资产监督管理机构报告资产评估项目的工作进展情况。国有资产监督管理机构认为必要时，可以对该项目进行跟踪指导和现场检查。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10" w:name="No61_Z3T14"/>
      <w:bookmarkEnd w:id="22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2211" w:name="No62_Z3T14K1"/>
      <w:bookmarkEnd w:id="2211"/>
      <w:r>
        <w:rPr>
          <w:rStyle w:val="17"/>
          <w:rFonts w:hint="eastAsia" w:cs="宋体" w:asciiTheme="majorEastAsia" w:hAnsiTheme="majorEastAsia" w:eastAsiaTheme="majorEastAsia"/>
          <w:color w:val="000000" w:themeColor="text1"/>
          <w:sz w:val="24"/>
          <w:lang w:val="zh-CN"/>
          <w14:textFill>
            <w14:solidFill>
              <w14:schemeClr w14:val="tx1"/>
            </w14:solidFill>
          </w14:textFill>
        </w:rPr>
        <w:t>资产评估项目的核准按照下列程序进行：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12" w:name="No63_Z3T14K1X1"/>
      <w:bookmarkEnd w:id="2212"/>
      <w:r>
        <w:rPr>
          <w:rFonts w:hint="eastAsia" w:cs="宋体" w:asciiTheme="majorEastAsia" w:hAnsiTheme="majorEastAsia" w:eastAsiaTheme="majorEastAsia"/>
          <w:color w:val="000000" w:themeColor="text1"/>
          <w:sz w:val="24"/>
          <w:lang w:val="zh-CN"/>
          <w14:textFill>
            <w14:solidFill>
              <w14:schemeClr w14:val="tx1"/>
            </w14:solidFill>
          </w14:textFill>
        </w:rPr>
        <w:t>(一)企业收到资产评估机构出具的评估报告后应当逐级上报初审，经初审同意后，自评估基准日起8个月内向国有资产监督管理机构提出核准申请；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13" w:name="No64_Z3T14K1X2"/>
      <w:bookmarkEnd w:id="2213"/>
      <w:r>
        <w:rPr>
          <w:rFonts w:hint="eastAsia" w:cs="宋体" w:asciiTheme="majorEastAsia" w:hAnsiTheme="majorEastAsia" w:eastAsiaTheme="majorEastAsia"/>
          <w:color w:val="000000" w:themeColor="text1"/>
          <w:sz w:val="24"/>
          <w:lang w:val="zh-CN"/>
          <w14:textFill>
            <w14:solidFill>
              <w14:schemeClr w14:val="tx1"/>
            </w14:solidFill>
          </w14:textFill>
        </w:rPr>
        <w:t>(二)国有资产监督管理机构收到核准申请后，对符合核准要求的，及时组织有关专家审核，在20个工作日内完成对评估报告的核准；对不符合核准要求的，予以退回。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14" w:name="No65_Z3T15"/>
      <w:bookmarkEnd w:id="22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2215" w:name="No66_Z3T15K1"/>
      <w:bookmarkEnd w:id="221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企业提出资产评估项目核准申请时，应当向国有资产监督管理机构报送下列文件材料：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16" w:name="No67_Z3T15K1X1"/>
      <w:bookmarkEnd w:id="2216"/>
      <w:r>
        <w:rPr>
          <w:rFonts w:hint="eastAsia" w:cs="宋体" w:asciiTheme="majorEastAsia" w:hAnsiTheme="majorEastAsia" w:eastAsiaTheme="majorEastAsia"/>
          <w:color w:val="000000" w:themeColor="text1"/>
          <w:sz w:val="24"/>
          <w:lang w:val="zh-CN"/>
          <w14:textFill>
            <w14:solidFill>
              <w14:schemeClr w14:val="tx1"/>
            </w14:solidFill>
          </w14:textFill>
        </w:rPr>
        <w:t>(一)资产评估项目核准申请文件；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17" w:name="No68_Z3T15K1X2"/>
      <w:bookmarkEnd w:id="2217"/>
      <w:r>
        <w:rPr>
          <w:rFonts w:hint="eastAsia" w:cs="宋体" w:asciiTheme="majorEastAsia" w:hAnsiTheme="majorEastAsia" w:eastAsiaTheme="majorEastAsia"/>
          <w:color w:val="000000" w:themeColor="text1"/>
          <w:sz w:val="24"/>
          <w:lang w:val="zh-CN"/>
          <w14:textFill>
            <w14:solidFill>
              <w14:schemeClr w14:val="tx1"/>
            </w14:solidFill>
          </w14:textFill>
        </w:rPr>
        <w:t>(二)资产评估项目核准申请表(附件1)；</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18" w:name="No69_Z3T15K1X3"/>
      <w:bookmarkEnd w:id="2218"/>
      <w:r>
        <w:rPr>
          <w:rFonts w:hint="eastAsia" w:cs="宋体" w:asciiTheme="majorEastAsia" w:hAnsiTheme="majorEastAsia" w:eastAsiaTheme="majorEastAsia"/>
          <w:color w:val="000000" w:themeColor="text1"/>
          <w:sz w:val="24"/>
          <w:lang w:val="zh-CN"/>
          <w14:textFill>
            <w14:solidFill>
              <w14:schemeClr w14:val="tx1"/>
            </w14:solidFill>
          </w14:textFill>
        </w:rPr>
        <w:t>(三)与评估目的相对应的经济行为批准文件或有效材料；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19" w:name="No70_Z3T15K1X4"/>
      <w:bookmarkEnd w:id="2219"/>
      <w:r>
        <w:rPr>
          <w:rFonts w:hint="eastAsia" w:cs="宋体" w:asciiTheme="majorEastAsia" w:hAnsiTheme="majorEastAsia" w:eastAsiaTheme="majorEastAsia"/>
          <w:color w:val="000000" w:themeColor="text1"/>
          <w:sz w:val="24"/>
          <w:lang w:val="zh-CN"/>
          <w14:textFill>
            <w14:solidFill>
              <w14:schemeClr w14:val="tx1"/>
            </w14:solidFill>
          </w14:textFill>
        </w:rPr>
        <w:t>(四)所涉及的资产重组方案或者改制方案、发起人协议等材料；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20" w:name="No71_Z3T15K1X5"/>
      <w:bookmarkEnd w:id="2220"/>
      <w:r>
        <w:rPr>
          <w:rFonts w:hint="eastAsia" w:cs="宋体" w:asciiTheme="majorEastAsia" w:hAnsiTheme="majorEastAsia" w:eastAsiaTheme="majorEastAsia"/>
          <w:color w:val="000000" w:themeColor="text1"/>
          <w:sz w:val="24"/>
          <w:lang w:val="zh-CN"/>
          <w14:textFill>
            <w14:solidFill>
              <w14:schemeClr w14:val="tx1"/>
            </w14:solidFill>
          </w14:textFill>
        </w:rPr>
        <w:t>(五)资产评估机构提交的资产评估报告(包括评估报告书、评估说明、评估明细表及其电子文档)；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21" w:name="No72_Z3T15K1X6"/>
      <w:bookmarkEnd w:id="2221"/>
      <w:r>
        <w:rPr>
          <w:rFonts w:hint="eastAsia" w:cs="宋体" w:asciiTheme="majorEastAsia" w:hAnsiTheme="majorEastAsia" w:eastAsiaTheme="majorEastAsia"/>
          <w:color w:val="000000" w:themeColor="text1"/>
          <w:sz w:val="24"/>
          <w:lang w:val="zh-CN"/>
          <w14:textFill>
            <w14:solidFill>
              <w14:schemeClr w14:val="tx1"/>
            </w14:solidFill>
          </w14:textFill>
        </w:rPr>
        <w:t>(六)与经济行为相对应的审计报告；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22" w:name="No73_Z3T15K1X7"/>
      <w:bookmarkEnd w:id="2222"/>
      <w:r>
        <w:rPr>
          <w:rFonts w:hint="eastAsia" w:cs="宋体" w:asciiTheme="majorEastAsia" w:hAnsiTheme="majorEastAsia" w:eastAsiaTheme="majorEastAsia"/>
          <w:color w:val="000000" w:themeColor="text1"/>
          <w:sz w:val="24"/>
          <w:lang w:val="zh-CN"/>
          <w14:textFill>
            <w14:solidFill>
              <w14:schemeClr w14:val="tx1"/>
            </w14:solidFill>
          </w14:textFill>
        </w:rPr>
        <w:t>(七)资产评估各当事方的相关承诺函；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23" w:name="No74_Z3T15K1X8"/>
      <w:bookmarkEnd w:id="2223"/>
      <w:r>
        <w:rPr>
          <w:rFonts w:hint="eastAsia" w:cs="宋体" w:asciiTheme="majorEastAsia" w:hAnsiTheme="majorEastAsia" w:eastAsiaTheme="majorEastAsia"/>
          <w:color w:val="000000" w:themeColor="text1"/>
          <w:sz w:val="24"/>
          <w:lang w:val="zh-CN"/>
          <w14:textFill>
            <w14:solidFill>
              <w14:schemeClr w14:val="tx1"/>
            </w14:solidFill>
          </w14:textFill>
        </w:rPr>
        <w:t>(八)其他有关材料。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24" w:name="No75_Z3T16"/>
      <w:bookmarkEnd w:id="22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2225" w:name="No76_Z3T16K1"/>
      <w:bookmarkEnd w:id="2225"/>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国有资产监督管理机构应当对下列事项进行审核：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26" w:name="No77_Z3T16K1X1"/>
      <w:bookmarkEnd w:id="2226"/>
      <w:r>
        <w:rPr>
          <w:rFonts w:hint="eastAsia" w:cs="宋体" w:asciiTheme="majorEastAsia" w:hAnsiTheme="majorEastAsia" w:eastAsiaTheme="majorEastAsia"/>
          <w:color w:val="000000" w:themeColor="text1"/>
          <w:sz w:val="24"/>
          <w:lang w:val="zh-CN"/>
          <w14:textFill>
            <w14:solidFill>
              <w14:schemeClr w14:val="tx1"/>
            </w14:solidFill>
          </w14:textFill>
        </w:rPr>
        <w:t>(一)资产评估项目所涉及的经济行为是否获得批准；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27" w:name="No78_Z3T16K1X2"/>
      <w:bookmarkEnd w:id="2227"/>
      <w:r>
        <w:rPr>
          <w:rFonts w:hint="eastAsia" w:cs="宋体" w:asciiTheme="majorEastAsia" w:hAnsiTheme="majorEastAsia" w:eastAsiaTheme="majorEastAsia"/>
          <w:color w:val="000000" w:themeColor="text1"/>
          <w:sz w:val="24"/>
          <w:lang w:val="zh-CN"/>
          <w14:textFill>
            <w14:solidFill>
              <w14:schemeClr w14:val="tx1"/>
            </w14:solidFill>
          </w14:textFill>
        </w:rPr>
        <w:t>(二)资产评估机构是否具备相应评估资质；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28" w:name="No79_Z3T16K1X3"/>
      <w:bookmarkEnd w:id="2228"/>
      <w:r>
        <w:rPr>
          <w:rFonts w:hint="eastAsia" w:cs="宋体" w:asciiTheme="majorEastAsia" w:hAnsiTheme="majorEastAsia" w:eastAsiaTheme="majorEastAsia"/>
          <w:color w:val="000000" w:themeColor="text1"/>
          <w:sz w:val="24"/>
          <w:lang w:val="zh-CN"/>
          <w14:textFill>
            <w14:solidFill>
              <w14:schemeClr w14:val="tx1"/>
            </w14:solidFill>
          </w14:textFill>
        </w:rPr>
        <w:t>(三)评估人员是否具备相应执业资格；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29" w:name="No80_Z3T16K1X4"/>
      <w:bookmarkEnd w:id="2229"/>
      <w:r>
        <w:rPr>
          <w:rFonts w:hint="eastAsia" w:cs="宋体" w:asciiTheme="majorEastAsia" w:hAnsiTheme="majorEastAsia" w:eastAsiaTheme="majorEastAsia"/>
          <w:color w:val="000000" w:themeColor="text1"/>
          <w:sz w:val="24"/>
          <w:lang w:val="zh-CN"/>
          <w14:textFill>
            <w14:solidFill>
              <w14:schemeClr w14:val="tx1"/>
            </w14:solidFill>
          </w14:textFill>
        </w:rPr>
        <w:t>(四)评估基准日的选择是否适当，评估结果的使用有效期是否明示；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30" w:name="No81_Z3T16K1X5"/>
      <w:bookmarkEnd w:id="2230"/>
      <w:r>
        <w:rPr>
          <w:rFonts w:hint="eastAsia" w:cs="宋体" w:asciiTheme="majorEastAsia" w:hAnsiTheme="majorEastAsia" w:eastAsiaTheme="majorEastAsia"/>
          <w:color w:val="000000" w:themeColor="text1"/>
          <w:sz w:val="24"/>
          <w:lang w:val="zh-CN"/>
          <w14:textFill>
            <w14:solidFill>
              <w14:schemeClr w14:val="tx1"/>
            </w14:solidFill>
          </w14:textFill>
        </w:rPr>
        <w:t>(五)资产评估范围与经济行为批准文件确定的资产范围是否一致；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31" w:name="No82_Z3T16K1X6"/>
      <w:bookmarkEnd w:id="2231"/>
      <w:r>
        <w:rPr>
          <w:rFonts w:hint="eastAsia" w:cs="宋体" w:asciiTheme="majorEastAsia" w:hAnsiTheme="majorEastAsia" w:eastAsiaTheme="majorEastAsia"/>
          <w:color w:val="000000" w:themeColor="text1"/>
          <w:sz w:val="24"/>
          <w:lang w:val="zh-CN"/>
          <w14:textFill>
            <w14:solidFill>
              <w14:schemeClr w14:val="tx1"/>
            </w14:solidFill>
          </w14:textFill>
        </w:rPr>
        <w:t>(六)评估依据是否适当；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32" w:name="No83_Z3T16K1X7"/>
      <w:bookmarkEnd w:id="2232"/>
      <w:r>
        <w:rPr>
          <w:rFonts w:hint="eastAsia" w:cs="宋体" w:asciiTheme="majorEastAsia" w:hAnsiTheme="majorEastAsia" w:eastAsiaTheme="majorEastAsia"/>
          <w:color w:val="000000" w:themeColor="text1"/>
          <w:sz w:val="24"/>
          <w:lang w:val="zh-CN"/>
          <w14:textFill>
            <w14:solidFill>
              <w14:schemeClr w14:val="tx1"/>
            </w14:solidFill>
          </w14:textFill>
        </w:rPr>
        <w:t>(七)企业是否就所提供的资产权属证明文件、财务会计资料及生产经营管理资料的真实性、合法性和完整性做出承诺；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33" w:name="No84_Z3T16K1X8"/>
      <w:bookmarkEnd w:id="2233"/>
      <w:r>
        <w:rPr>
          <w:rFonts w:hint="eastAsia" w:cs="宋体" w:asciiTheme="majorEastAsia" w:hAnsiTheme="majorEastAsia" w:eastAsiaTheme="majorEastAsia"/>
          <w:color w:val="000000" w:themeColor="text1"/>
          <w:sz w:val="24"/>
          <w:lang w:val="zh-CN"/>
          <w14:textFill>
            <w14:solidFill>
              <w14:schemeClr w14:val="tx1"/>
            </w14:solidFill>
          </w14:textFill>
        </w:rPr>
        <w:t>(八)评估过程是否符合相关评估准则的规定；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34" w:name="No85_Z3T16K1X9"/>
      <w:bookmarkEnd w:id="2234"/>
      <w:r>
        <w:rPr>
          <w:rFonts w:hint="eastAsia" w:cs="宋体" w:asciiTheme="majorEastAsia" w:hAnsiTheme="majorEastAsia" w:eastAsiaTheme="majorEastAsia"/>
          <w:color w:val="000000" w:themeColor="text1"/>
          <w:sz w:val="24"/>
          <w:lang w:val="zh-CN"/>
          <w14:textFill>
            <w14:solidFill>
              <w14:schemeClr w14:val="tx1"/>
            </w14:solidFill>
          </w14:textFill>
        </w:rPr>
        <w:t>(九)参与审核的专家是否达成一致意见。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35" w:name="No86_Z3T17"/>
      <w:bookmarkEnd w:id="22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2236" w:name="No87_Z3T17K1"/>
      <w:bookmarkEnd w:id="2236"/>
      <w:r>
        <w:rPr>
          <w:rStyle w:val="17"/>
          <w:rFonts w:hint="eastAsia" w:cs="宋体" w:asciiTheme="majorEastAsia" w:hAnsiTheme="majorEastAsia" w:eastAsiaTheme="majorEastAsia"/>
          <w:color w:val="000000" w:themeColor="text1"/>
          <w:sz w:val="24"/>
          <w:lang w:val="zh-CN"/>
          <w14:textFill>
            <w14:solidFill>
              <w14:schemeClr w14:val="tx1"/>
            </w14:solidFill>
          </w14:textFill>
        </w:rPr>
        <w:t>资产评估项目的备案按照下列程序进行：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37" w:name="No88_Z3T17K1X1"/>
      <w:bookmarkEnd w:id="2237"/>
      <w:r>
        <w:rPr>
          <w:rFonts w:hint="eastAsia" w:cs="宋体" w:asciiTheme="majorEastAsia" w:hAnsiTheme="majorEastAsia" w:eastAsiaTheme="majorEastAsia"/>
          <w:color w:val="000000" w:themeColor="text1"/>
          <w:sz w:val="24"/>
          <w:lang w:val="zh-CN"/>
          <w14:textFill>
            <w14:solidFill>
              <w14:schemeClr w14:val="tx1"/>
            </w14:solidFill>
          </w14:textFill>
        </w:rPr>
        <w:t>(一)企业收到资产评估机构出具的评估报告后，将备案材料逐级报送给国有资产监督管理机构或其所出资企业，自评估基准日起9个月内提出备案申请；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38" w:name="No89_Z3T17K1X2"/>
      <w:bookmarkEnd w:id="2238"/>
      <w:r>
        <w:rPr>
          <w:rFonts w:hint="eastAsia" w:cs="宋体" w:asciiTheme="majorEastAsia" w:hAnsiTheme="majorEastAsia" w:eastAsiaTheme="majorEastAsia"/>
          <w:color w:val="000000" w:themeColor="text1"/>
          <w:sz w:val="24"/>
          <w:lang w:val="zh-CN"/>
          <w14:textFill>
            <w14:solidFill>
              <w14:schemeClr w14:val="tx1"/>
            </w14:solidFill>
          </w14:textFill>
        </w:rPr>
        <w:t>(二)国有资产监督管理机构或者所出资企业收到备案材料后，对材料齐全的，在20个工作日内办理备案手续，必要时可组织有关专家参与备案评审。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39" w:name="No90_Z3T18"/>
      <w:bookmarkEnd w:id="22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2240" w:name="No91_Z3T18K1"/>
      <w:bookmarkEnd w:id="2240"/>
      <w:r>
        <w:rPr>
          <w:rStyle w:val="17"/>
          <w:rFonts w:hint="eastAsia" w:cs="宋体" w:asciiTheme="majorEastAsia" w:hAnsiTheme="majorEastAsia" w:eastAsiaTheme="majorEastAsia"/>
          <w:color w:val="000000" w:themeColor="text1"/>
          <w:sz w:val="24"/>
          <w:lang w:val="zh-CN"/>
          <w14:textFill>
            <w14:solidFill>
              <w14:schemeClr w14:val="tx1"/>
            </w14:solidFill>
          </w14:textFill>
        </w:rPr>
        <w:t>资产评估项目备案需报送下列文件材料：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41" w:name="No92_Z3T18K1X1"/>
      <w:bookmarkEnd w:id="2241"/>
      <w:r>
        <w:rPr>
          <w:rFonts w:hint="eastAsia" w:cs="宋体" w:asciiTheme="majorEastAsia" w:hAnsiTheme="majorEastAsia" w:eastAsiaTheme="majorEastAsia"/>
          <w:color w:val="000000" w:themeColor="text1"/>
          <w:sz w:val="24"/>
          <w:lang w:val="zh-CN"/>
          <w14:textFill>
            <w14:solidFill>
              <w14:schemeClr w14:val="tx1"/>
            </w14:solidFill>
          </w14:textFill>
        </w:rPr>
        <w:t>(一)国有资产评估项目备案表一式三份(附件2)；</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42" w:name="No93_Z3T18K1X2"/>
      <w:bookmarkEnd w:id="2242"/>
      <w:r>
        <w:rPr>
          <w:rFonts w:hint="eastAsia" w:cs="宋体" w:asciiTheme="majorEastAsia" w:hAnsiTheme="majorEastAsia" w:eastAsiaTheme="majorEastAsia"/>
          <w:color w:val="000000" w:themeColor="text1"/>
          <w:sz w:val="24"/>
          <w:lang w:val="zh-CN"/>
          <w14:textFill>
            <w14:solidFill>
              <w14:schemeClr w14:val="tx1"/>
            </w14:solidFill>
          </w14:textFill>
        </w:rPr>
        <w:t>(二)资产评估报告(评估报告书、评估说明和评估明细表及其电子文档)；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43" w:name="No94_Z3T18K1X3"/>
      <w:bookmarkEnd w:id="2243"/>
      <w:r>
        <w:rPr>
          <w:rFonts w:hint="eastAsia" w:cs="宋体" w:asciiTheme="majorEastAsia" w:hAnsiTheme="majorEastAsia" w:eastAsiaTheme="majorEastAsia"/>
          <w:color w:val="000000" w:themeColor="text1"/>
          <w:sz w:val="24"/>
          <w:lang w:val="zh-CN"/>
          <w14:textFill>
            <w14:solidFill>
              <w14:schemeClr w14:val="tx1"/>
            </w14:solidFill>
          </w14:textFill>
        </w:rPr>
        <w:t>(三)与资产评估项目相对应的经济行为批准文件；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44" w:name="No95_Z3T18K1X4"/>
      <w:bookmarkEnd w:id="2244"/>
      <w:r>
        <w:rPr>
          <w:rFonts w:hint="eastAsia" w:cs="宋体" w:asciiTheme="majorEastAsia" w:hAnsiTheme="majorEastAsia" w:eastAsiaTheme="majorEastAsia"/>
          <w:color w:val="000000" w:themeColor="text1"/>
          <w:sz w:val="24"/>
          <w:lang w:val="zh-CN"/>
          <w14:textFill>
            <w14:solidFill>
              <w14:schemeClr w14:val="tx1"/>
            </w14:solidFill>
          </w14:textFill>
        </w:rPr>
        <w:t>(四)其他有关材料。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45" w:name="No96_Z3T19"/>
      <w:bookmarkEnd w:id="22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2246" w:name="No97_Z3T19K1"/>
      <w:bookmarkEnd w:id="2246"/>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国有资产监督管理机构及所出资企业根据下列情况确定是否对资产评估项目予以备案：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47" w:name="No98_Z3T19K1X1"/>
      <w:bookmarkEnd w:id="2247"/>
      <w:r>
        <w:rPr>
          <w:rFonts w:hint="eastAsia" w:cs="宋体" w:asciiTheme="majorEastAsia" w:hAnsiTheme="majorEastAsia" w:eastAsiaTheme="majorEastAsia"/>
          <w:color w:val="000000" w:themeColor="text1"/>
          <w:sz w:val="24"/>
          <w:lang w:val="zh-CN"/>
          <w14:textFill>
            <w14:solidFill>
              <w14:schemeClr w14:val="tx1"/>
            </w14:solidFill>
          </w14:textFill>
        </w:rPr>
        <w:t>(一)资产评估所涉及的经济行为是否获得批准；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48" w:name="No99_Z3T19K1X2"/>
      <w:bookmarkEnd w:id="2248"/>
      <w:r>
        <w:rPr>
          <w:rFonts w:hint="eastAsia" w:cs="宋体" w:asciiTheme="majorEastAsia" w:hAnsiTheme="majorEastAsia" w:eastAsiaTheme="majorEastAsia"/>
          <w:color w:val="000000" w:themeColor="text1"/>
          <w:sz w:val="24"/>
          <w:lang w:val="zh-CN"/>
          <w14:textFill>
            <w14:solidFill>
              <w14:schemeClr w14:val="tx1"/>
            </w14:solidFill>
          </w14:textFill>
        </w:rPr>
        <w:t>(二)资产评估机构是否具备相应评估资质，评估人员是否具备相应执业资格；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49" w:name="No100_Z3T19K1X3"/>
      <w:bookmarkEnd w:id="2249"/>
      <w:r>
        <w:rPr>
          <w:rFonts w:hint="eastAsia" w:cs="宋体" w:asciiTheme="majorEastAsia" w:hAnsiTheme="majorEastAsia" w:eastAsiaTheme="majorEastAsia"/>
          <w:color w:val="000000" w:themeColor="text1"/>
          <w:sz w:val="24"/>
          <w:lang w:val="zh-CN"/>
          <w14:textFill>
            <w14:solidFill>
              <w14:schemeClr w14:val="tx1"/>
            </w14:solidFill>
          </w14:textFill>
        </w:rPr>
        <w:t>(三)评估基准日的选择是否适当，评估结果的使用有效期是否明示；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50" w:name="No101_Z3T19K1X4"/>
      <w:bookmarkEnd w:id="2250"/>
      <w:r>
        <w:rPr>
          <w:rFonts w:hint="eastAsia" w:cs="宋体" w:asciiTheme="majorEastAsia" w:hAnsiTheme="majorEastAsia" w:eastAsiaTheme="majorEastAsia"/>
          <w:color w:val="000000" w:themeColor="text1"/>
          <w:sz w:val="24"/>
          <w:lang w:val="zh-CN"/>
          <w14:textFill>
            <w14:solidFill>
              <w14:schemeClr w14:val="tx1"/>
            </w14:solidFill>
          </w14:textFill>
        </w:rPr>
        <w:t>(四)资产评估范围与经济行为批准文件确定的资产范围是否一致；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51" w:name="No102_Z3T19K1X5"/>
      <w:bookmarkEnd w:id="2251"/>
      <w:r>
        <w:rPr>
          <w:rFonts w:hint="eastAsia" w:cs="宋体" w:asciiTheme="majorEastAsia" w:hAnsiTheme="majorEastAsia" w:eastAsiaTheme="majorEastAsia"/>
          <w:color w:val="000000" w:themeColor="text1"/>
          <w:sz w:val="24"/>
          <w:lang w:val="zh-CN"/>
          <w14:textFill>
            <w14:solidFill>
              <w14:schemeClr w14:val="tx1"/>
            </w14:solidFill>
          </w14:textFill>
        </w:rPr>
        <w:t>(五)企业是否就所提供的资产权属证明文件、财务会计资料及生产经营管理资料的真实性、合法性和完整性作出承诺；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52" w:name="No103_Z3T19K1X6"/>
      <w:bookmarkEnd w:id="2252"/>
      <w:r>
        <w:rPr>
          <w:rFonts w:hint="eastAsia" w:cs="宋体" w:asciiTheme="majorEastAsia" w:hAnsiTheme="majorEastAsia" w:eastAsiaTheme="majorEastAsia"/>
          <w:color w:val="000000" w:themeColor="text1"/>
          <w:sz w:val="24"/>
          <w:lang w:val="zh-CN"/>
          <w14:textFill>
            <w14:solidFill>
              <w14:schemeClr w14:val="tx1"/>
            </w14:solidFill>
          </w14:textFill>
        </w:rPr>
        <w:t>(六)评估程序是否符合相关评估准则的规定。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53" w:name="No104_Z3T20"/>
      <w:bookmarkEnd w:id="22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2254" w:name="No105_Z3T20K1"/>
      <w:bookmarkEnd w:id="2254"/>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国有资产监督管理机构下达的资产评估项目核准文件和经国有资产监督管理机构或所出资企业备案的资产评估项目备案表是企业办理产权登记、股权设置和产权转让等相关手续的必备文件。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55" w:name="No106_Z3T21"/>
      <w:bookmarkEnd w:id="22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2256" w:name="No107_Z3T21K1"/>
      <w:bookmarkEnd w:id="2256"/>
      <w:r>
        <w:rPr>
          <w:rStyle w:val="17"/>
          <w:rFonts w:hint="eastAsia" w:cs="宋体" w:asciiTheme="majorEastAsia" w:hAnsiTheme="majorEastAsia" w:eastAsiaTheme="majorEastAsia"/>
          <w:color w:val="000000" w:themeColor="text1"/>
          <w:sz w:val="24"/>
          <w:lang w:val="zh-CN"/>
          <w14:textFill>
            <w14:solidFill>
              <w14:schemeClr w14:val="tx1"/>
            </w14:solidFill>
          </w14:textFill>
        </w:rPr>
        <w:t>经核准或备案的资产评估结果使用有效期为自评估基准日起1年。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57" w:name="No108_Z3T22"/>
      <w:bookmarkEnd w:id="22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2258" w:name="No109_Z3T22K1"/>
      <w:bookmarkEnd w:id="2258"/>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企业进行与资产评估相应的经济行为时，应当以经核准或备案的资产评估结果为作价参考依据；当交易价格低于评估结果的90%时，应当暂停交易，在获得原经济行为批准机构同意后方可继续交易。</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第四章 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59" w:name="No111_Z4T23"/>
      <w:bookmarkEnd w:id="22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2260" w:name="No112_Z4T23K1"/>
      <w:bookmarkEnd w:id="2260"/>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各级国有资产监督管理机构应当加强对企业国有资产评估工作的监督检查，重点检查企业内部国有资产评估管理制度的建立、执行情况和评估管理人员配备情况，定期或者不定期地对资产评估项目进行抽查。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61" w:name="No113_Z4T24"/>
      <w:bookmarkEnd w:id="22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2262" w:name="No114_Z4T24K1"/>
      <w:bookmarkEnd w:id="2262"/>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各级国有资产监督管理机构对企业资产评估项目进行抽查的内容包括：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63" w:name="No115_Z4T24K1X1"/>
      <w:bookmarkEnd w:id="2263"/>
      <w:r>
        <w:rPr>
          <w:rFonts w:hint="eastAsia" w:cs="宋体" w:asciiTheme="majorEastAsia" w:hAnsiTheme="majorEastAsia" w:eastAsiaTheme="majorEastAsia"/>
          <w:color w:val="000000" w:themeColor="text1"/>
          <w:sz w:val="24"/>
          <w:lang w:val="zh-CN"/>
          <w14:textFill>
            <w14:solidFill>
              <w14:schemeClr w14:val="tx1"/>
            </w14:solidFill>
          </w14:textFill>
        </w:rPr>
        <w:t>(一)企业经济行为的合规性；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64" w:name="No116_Z4T24K1X2"/>
      <w:bookmarkEnd w:id="2264"/>
      <w:r>
        <w:rPr>
          <w:rFonts w:hint="eastAsia" w:cs="宋体" w:asciiTheme="majorEastAsia" w:hAnsiTheme="majorEastAsia" w:eastAsiaTheme="majorEastAsia"/>
          <w:color w:val="000000" w:themeColor="text1"/>
          <w:sz w:val="24"/>
          <w:lang w:val="zh-CN"/>
          <w14:textFill>
            <w14:solidFill>
              <w14:schemeClr w14:val="tx1"/>
            </w14:solidFill>
          </w14:textFill>
        </w:rPr>
        <w:t>(二)评估的资产范围与有关经济行为所涉及的资产范围是否一致；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65" w:name="No117_Z4T24K1X3"/>
      <w:bookmarkEnd w:id="2265"/>
      <w:r>
        <w:rPr>
          <w:rFonts w:hint="eastAsia" w:cs="宋体" w:asciiTheme="majorEastAsia" w:hAnsiTheme="majorEastAsia" w:eastAsiaTheme="majorEastAsia"/>
          <w:color w:val="000000" w:themeColor="text1"/>
          <w:sz w:val="24"/>
          <w:lang w:val="zh-CN"/>
          <w14:textFill>
            <w14:solidFill>
              <w14:schemeClr w14:val="tx1"/>
            </w14:solidFill>
          </w14:textFill>
        </w:rPr>
        <w:t>(三)企业提供的资产权属证明文件、财务会计资料及生产经营管理资料的真实性、合法性和完整性；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66" w:name="No118_Z4T24K1X4"/>
      <w:bookmarkEnd w:id="2266"/>
      <w:r>
        <w:rPr>
          <w:rFonts w:hint="eastAsia" w:cs="宋体" w:asciiTheme="majorEastAsia" w:hAnsiTheme="majorEastAsia" w:eastAsiaTheme="majorEastAsia"/>
          <w:color w:val="000000" w:themeColor="text1"/>
          <w:sz w:val="24"/>
          <w:lang w:val="zh-CN"/>
          <w14:textFill>
            <w14:solidFill>
              <w14:schemeClr w14:val="tx1"/>
            </w14:solidFill>
          </w14:textFill>
        </w:rPr>
        <w:t>(四)资产评估机构的执业资质和评估人员的执业资格；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67" w:name="No119_Z4T24K1X5"/>
      <w:bookmarkEnd w:id="2267"/>
      <w:r>
        <w:rPr>
          <w:rFonts w:hint="eastAsia" w:cs="宋体" w:asciiTheme="majorEastAsia" w:hAnsiTheme="majorEastAsia" w:eastAsiaTheme="majorEastAsia"/>
          <w:color w:val="000000" w:themeColor="text1"/>
          <w:sz w:val="24"/>
          <w:lang w:val="zh-CN"/>
          <w14:textFill>
            <w14:solidFill>
              <w14:schemeClr w14:val="tx1"/>
            </w14:solidFill>
          </w14:textFill>
        </w:rPr>
        <w:t>(五)资产账面价值与评估结果的差异；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68" w:name="No120_Z4T24K1X6"/>
      <w:bookmarkEnd w:id="2268"/>
      <w:r>
        <w:rPr>
          <w:rFonts w:hint="eastAsia" w:cs="宋体" w:asciiTheme="majorEastAsia" w:hAnsiTheme="majorEastAsia" w:eastAsiaTheme="majorEastAsia"/>
          <w:color w:val="000000" w:themeColor="text1"/>
          <w:sz w:val="24"/>
          <w:lang w:val="zh-CN"/>
          <w14:textFill>
            <w14:solidFill>
              <w14:schemeClr w14:val="tx1"/>
            </w14:solidFill>
          </w14:textFill>
        </w:rPr>
        <w:t>(六)经济行为的实际成交价与评估结果的差异；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69" w:name="No121_Z4T24K1X7"/>
      <w:bookmarkEnd w:id="2269"/>
      <w:r>
        <w:rPr>
          <w:rFonts w:hint="eastAsia" w:cs="宋体" w:asciiTheme="majorEastAsia" w:hAnsiTheme="majorEastAsia" w:eastAsiaTheme="majorEastAsia"/>
          <w:color w:val="000000" w:themeColor="text1"/>
          <w:sz w:val="24"/>
          <w:lang w:val="zh-CN"/>
          <w14:textFill>
            <w14:solidFill>
              <w14:schemeClr w14:val="tx1"/>
            </w14:solidFill>
          </w14:textFill>
        </w:rPr>
        <w:t>(七)评估工作底稿；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70" w:name="No122_Z4T24K1X8"/>
      <w:bookmarkEnd w:id="2270"/>
      <w:r>
        <w:rPr>
          <w:rFonts w:hint="eastAsia" w:cs="宋体" w:asciiTheme="majorEastAsia" w:hAnsiTheme="majorEastAsia" w:eastAsiaTheme="majorEastAsia"/>
          <w:color w:val="000000" w:themeColor="text1"/>
          <w:sz w:val="24"/>
          <w:lang w:val="zh-CN"/>
          <w14:textFill>
            <w14:solidFill>
              <w14:schemeClr w14:val="tx1"/>
            </w14:solidFill>
          </w14:textFill>
        </w:rPr>
        <w:t>(八)评估依据的合理性；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71" w:name="No123_Z4T24K1X9"/>
      <w:bookmarkEnd w:id="2271"/>
      <w:r>
        <w:rPr>
          <w:rFonts w:hint="eastAsia" w:cs="宋体" w:asciiTheme="majorEastAsia" w:hAnsiTheme="majorEastAsia" w:eastAsiaTheme="majorEastAsia"/>
          <w:color w:val="000000" w:themeColor="text1"/>
          <w:sz w:val="24"/>
          <w:lang w:val="zh-CN"/>
          <w14:textFill>
            <w14:solidFill>
              <w14:schemeClr w14:val="tx1"/>
            </w14:solidFill>
          </w14:textFill>
        </w:rPr>
        <w:t>(九)评估报告对重大事项及其对评估结果影响的披露程度，以及该披露与实际情况的差异；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72" w:name="No124_Z4T24K1X10"/>
      <w:bookmarkEnd w:id="2272"/>
      <w:r>
        <w:rPr>
          <w:rFonts w:hint="eastAsia" w:cs="宋体" w:asciiTheme="majorEastAsia" w:hAnsiTheme="majorEastAsia" w:eastAsiaTheme="majorEastAsia"/>
          <w:color w:val="000000" w:themeColor="text1"/>
          <w:sz w:val="24"/>
          <w:lang w:val="zh-CN"/>
          <w14:textFill>
            <w14:solidFill>
              <w14:schemeClr w14:val="tx1"/>
            </w14:solidFill>
          </w14:textFill>
        </w:rPr>
        <w:t>(十)其他有关情况。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73" w:name="No125_Z4T25"/>
      <w:bookmarkEnd w:id="22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2274" w:name="No126_Z4T25K1"/>
      <w:bookmarkEnd w:id="2274"/>
      <w:r>
        <w:rPr>
          <w:rStyle w:val="17"/>
          <w:rFonts w:hint="eastAsia" w:cs="宋体" w:asciiTheme="majorEastAsia" w:hAnsiTheme="majorEastAsia" w:eastAsiaTheme="majorEastAsia"/>
          <w:color w:val="000000" w:themeColor="text1"/>
          <w:sz w:val="24"/>
          <w:lang w:val="zh-CN"/>
          <w14:textFill>
            <w14:solidFill>
              <w14:schemeClr w14:val="tx1"/>
            </w14:solidFill>
          </w14:textFill>
        </w:rPr>
        <w:t>省级国有资产监督管理机构应当于每年度终了30个工作日内将检查、抽查及处理情况上报国务院国有资产监督管理机构。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75" w:name="No127_Z4T26"/>
      <w:bookmarkEnd w:id="22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2276" w:name="No128_Z4T26K1"/>
      <w:bookmarkEnd w:id="2276"/>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国有资产监督管理机构应当将资产评估项目的抽查结果通报相关部门。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277" w:name="No129_Z5"/>
      <w:bookmarkEnd w:id="2277"/>
      <w:r>
        <w:rPr>
          <w:rFonts w:hint="eastAsia" w:cs="宋体" w:asciiTheme="majorEastAsia" w:hAnsiTheme="majorEastAsia" w:eastAsiaTheme="majorEastAsia"/>
          <w:color w:val="000000" w:themeColor="text1"/>
          <w:sz w:val="24"/>
          <w:lang w:val="zh-CN"/>
          <w14:textFill>
            <w14:solidFill>
              <w14:schemeClr w14:val="tx1"/>
            </w14:solidFill>
          </w14:textFill>
        </w:rPr>
        <w:t>第五章 罚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78" w:name="No130_Z5T27"/>
      <w:bookmarkEnd w:id="22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2279" w:name="No131_Z5T27K1"/>
      <w:bookmarkEnd w:id="227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企业违反本办法，有下列情形之一的，由国有资产监督管理机构通报批评并责令改正，必要时可依法向人民法院提起诉讼，确认其相应的经济行为无效：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80" w:name="No132_Z5T27K1X1"/>
      <w:bookmarkEnd w:id="2280"/>
      <w:r>
        <w:rPr>
          <w:rFonts w:hint="eastAsia" w:cs="宋体" w:asciiTheme="majorEastAsia" w:hAnsiTheme="majorEastAsia" w:eastAsiaTheme="majorEastAsia"/>
          <w:color w:val="000000" w:themeColor="text1"/>
          <w:sz w:val="24"/>
          <w:lang w:val="zh-CN"/>
          <w14:textFill>
            <w14:solidFill>
              <w14:schemeClr w14:val="tx1"/>
            </w14:solidFill>
          </w14:textFill>
        </w:rPr>
        <w:t>(一)应当进行资产评估而未进行评估；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81" w:name="No133_Z5T27K1X2"/>
      <w:bookmarkEnd w:id="2281"/>
      <w:r>
        <w:rPr>
          <w:rFonts w:hint="eastAsia" w:cs="宋体" w:asciiTheme="majorEastAsia" w:hAnsiTheme="majorEastAsia" w:eastAsiaTheme="majorEastAsia"/>
          <w:color w:val="000000" w:themeColor="text1"/>
          <w:sz w:val="24"/>
          <w:lang w:val="zh-CN"/>
          <w14:textFill>
            <w14:solidFill>
              <w14:schemeClr w14:val="tx1"/>
            </w14:solidFill>
          </w14:textFill>
        </w:rPr>
        <w:t>(二)聘请不符合相应资质条件的资产评估机构从事国有资产评估活动；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82" w:name="No134_Z5T27K1X3"/>
      <w:bookmarkEnd w:id="2282"/>
      <w:r>
        <w:rPr>
          <w:rFonts w:hint="eastAsia" w:cs="宋体" w:asciiTheme="majorEastAsia" w:hAnsiTheme="majorEastAsia" w:eastAsiaTheme="majorEastAsia"/>
          <w:color w:val="000000" w:themeColor="text1"/>
          <w:sz w:val="24"/>
          <w:lang w:val="zh-CN"/>
          <w14:textFill>
            <w14:solidFill>
              <w14:schemeClr w14:val="tx1"/>
            </w14:solidFill>
          </w14:textFill>
        </w:rPr>
        <w:t>(三)向资产评估机构提供虚假情况和资料，或者与资产评估机构串通作弊导致评估结果失实的；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83" w:name="No135_Z5T27K1X4"/>
      <w:bookmarkEnd w:id="2283"/>
      <w:r>
        <w:rPr>
          <w:rFonts w:hint="eastAsia" w:cs="宋体" w:asciiTheme="majorEastAsia" w:hAnsiTheme="majorEastAsia" w:eastAsiaTheme="majorEastAsia"/>
          <w:color w:val="000000" w:themeColor="text1"/>
          <w:sz w:val="24"/>
          <w:lang w:val="zh-CN"/>
          <w14:textFill>
            <w14:solidFill>
              <w14:schemeClr w14:val="tx1"/>
            </w14:solidFill>
          </w14:textFill>
        </w:rPr>
        <w:t>(四)应当办理核准、备案而未办理。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84" w:name="No136_Z5T28"/>
      <w:bookmarkEnd w:id="22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2285" w:name="No137_Z5T28K1"/>
      <w:bookmarkEnd w:id="228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企业在国有资产评估中发生违法违规行为或者不正当使用评估报告的，对负有直接责任的主管人员和其他直接责任人员，依法给予处分；涉嫌犯罪的，依法移送司法机关处理。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86" w:name="No138_Z5T29"/>
      <w:bookmarkEnd w:id="22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2287" w:name="No139_Z5T29K1"/>
      <w:bookmarkEnd w:id="2287"/>
      <w:r>
        <w:rPr>
          <w:rStyle w:val="17"/>
          <w:rFonts w:hint="eastAsia" w:cs="宋体" w:asciiTheme="majorEastAsia" w:hAnsiTheme="majorEastAsia" w:eastAsiaTheme="majorEastAsia"/>
          <w:color w:val="000000" w:themeColor="text1"/>
          <w:sz w:val="24"/>
          <w:lang w:val="zh-CN"/>
          <w14:textFill>
            <w14:solidFill>
              <w14:schemeClr w14:val="tx1"/>
            </w14:solidFill>
          </w14:textFill>
        </w:rPr>
        <w:t>受托资产评估机构在资产评估过程中违规执业的，由国有资产监督管理机构将有关情况通报其行业主管部门，建议给予相应处罚；情节严重的，可要求企业不得再委托该中介机构及其当事人进行国有资产评估业务；涉嫌犯罪的，依法移送司法机关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88" w:name="No140_Z5T30"/>
      <w:bookmarkEnd w:id="22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2289" w:name="No141_Z5T30K1"/>
      <w:bookmarkEnd w:id="2289"/>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有关资产评估机构对资产评估项目抽查工作不予配合的，国有资产监督管理机构可以要求企业不得再委托该资产评估机构及其当事人进行国有资产评估业务。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90" w:name="No142_Z5T31"/>
      <w:bookmarkEnd w:id="22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2291" w:name="No143_Z5T31K1"/>
      <w:bookmarkEnd w:id="2291"/>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各级国有资产监督管理机构工作人员违反本规定，造成国有资产流失的，依法给予处分；涉嫌犯罪的，依法移送司法机关处理。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292" w:name="No144_Z6"/>
      <w:bookmarkEnd w:id="2292"/>
      <w:r>
        <w:rPr>
          <w:rFonts w:hint="eastAsia" w:cs="宋体" w:asciiTheme="majorEastAsia" w:hAnsiTheme="majorEastAsia" w:eastAsiaTheme="majorEastAsia"/>
          <w:color w:val="000000" w:themeColor="text1"/>
          <w:sz w:val="24"/>
          <w:lang w:val="zh-CN"/>
          <w14:textFill>
            <w14:solidFill>
              <w14:schemeClr w14:val="tx1"/>
            </w14:solidFill>
          </w14:textFill>
        </w:rPr>
        <w:t>第六章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93" w:name="No145_Z6T32"/>
      <w:bookmarkEnd w:id="22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2294" w:name="No146_Z6T32K1"/>
      <w:bookmarkEnd w:id="2294"/>
      <w:r>
        <w:rPr>
          <w:rStyle w:val="17"/>
          <w:rFonts w:hint="eastAsia" w:cs="宋体" w:asciiTheme="majorEastAsia" w:hAnsiTheme="majorEastAsia" w:eastAsiaTheme="majorEastAsia"/>
          <w:color w:val="000000" w:themeColor="text1"/>
          <w:sz w:val="24"/>
          <w:lang w:val="zh-CN"/>
          <w14:textFill>
            <w14:solidFill>
              <w14:schemeClr w14:val="tx1"/>
            </w14:solidFill>
          </w14:textFill>
        </w:rPr>
        <w:t>境外国有资产评估，遵照相关法规执行。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95" w:name="No147_Z6T33"/>
      <w:bookmarkEnd w:id="22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2296" w:name="No148_Z6T33K1"/>
      <w:bookmarkEnd w:id="2296"/>
      <w:r>
        <w:rPr>
          <w:rStyle w:val="17"/>
          <w:rFonts w:hint="eastAsia" w:cs="宋体" w:asciiTheme="majorEastAsia" w:hAnsiTheme="majorEastAsia" w:eastAsiaTheme="majorEastAsia"/>
          <w:color w:val="000000" w:themeColor="text1"/>
          <w:sz w:val="24"/>
          <w:lang w:val="zh-CN"/>
          <w14:textFill>
            <w14:solidFill>
              <w14:schemeClr w14:val="tx1"/>
            </w14:solidFill>
          </w14:textFill>
        </w:rPr>
        <w:t>政企尚未分开单位所属企事业单位的国有资产评估工作，参照本办法执行。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97" w:name="No149_Z6T34"/>
      <w:bookmarkEnd w:id="22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2298" w:name="No150_Z6T34K1"/>
      <w:bookmarkEnd w:id="2298"/>
      <w:r>
        <w:rPr>
          <w:rStyle w:val="17"/>
          <w:rFonts w:hint="eastAsia" w:cs="宋体" w:asciiTheme="majorEastAsia" w:hAnsiTheme="majorEastAsia" w:eastAsiaTheme="majorEastAsia"/>
          <w:color w:val="000000" w:themeColor="text1"/>
          <w:sz w:val="24"/>
          <w:lang w:val="zh-CN"/>
          <w14:textFill>
            <w14:solidFill>
              <w14:schemeClr w14:val="tx1"/>
            </w14:solidFill>
          </w14:textFill>
        </w:rPr>
        <w:t>省级国有资产监督管理机构可以根据本办法，制定本地区相关工作规范，并报国务院国有资产监督管理机构备案。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299" w:name="No151_Z6T35"/>
      <w:bookmarkEnd w:id="22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2300" w:name="No152_Z6T35K1"/>
      <w:bookmarkEnd w:id="2300"/>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本办法自2005年9月1日起施行。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《企业国有产权无偿划转管理暂行办法》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发文机构：国务院国有资产监督管理委员会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文号：国资发产权〔2005〕239号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01" w:name="No10_Z1T1"/>
      <w:bookmarkEnd w:id="23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2302" w:name="No11_Z1T1K1"/>
      <w:bookmarkEnd w:id="2302"/>
      <w:r>
        <w:rPr>
          <w:rStyle w:val="17"/>
          <w:rFonts w:hint="eastAsia" w:cs="宋体" w:asciiTheme="majorEastAsia" w:hAnsiTheme="majorEastAsia" w:eastAsiaTheme="majorEastAsia"/>
          <w:color w:val="000000" w:themeColor="text1"/>
          <w:sz w:val="24"/>
          <w:lang w:val="zh-CN"/>
          <w14:textFill>
            <w14:solidFill>
              <w14:schemeClr w14:val="tx1"/>
            </w14:solidFill>
          </w14:textFill>
        </w:rPr>
        <w:t>为规范企业国有产权无偿划转行为，保障企业国有产权有序流动，防止国有资产流失，根据《</w:t>
      </w:r>
      <w:r>
        <w:fldChar w:fldCharType="begin"/>
      </w:r>
      <w:r>
        <w:instrText xml:space="preserve"> HYPERLINK "https://law.wkinfo.com.cn/document/show?collection=legislation&amp;aid=MTAwMDExODU1OTc%3D&amp;language=中文"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企业国有资产监督管理暂行条例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》（国务院令第378号）等有关规定，制定本办法。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03" w:name="No12_Z1T2"/>
      <w:bookmarkEnd w:id="23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2304" w:name="No13_Z1T2K1"/>
      <w:bookmarkEnd w:id="2304"/>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本办法所称企业国有产权无偿划转，是指企业国有产权在政府机构、事业单位、国有独资企业、国有独资公司之间的无偿转移。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05" w:name="No14_Z1T2K2"/>
      <w:bookmarkEnd w:id="2305"/>
      <w:r>
        <w:rPr>
          <w:rFonts w:hint="eastAsia" w:cs="宋体" w:asciiTheme="majorEastAsia" w:hAnsiTheme="majorEastAsia" w:eastAsiaTheme="majorEastAsia"/>
          <w:color w:val="000000" w:themeColor="text1"/>
          <w:sz w:val="24"/>
          <w:lang w:val="zh-CN"/>
          <w14:textFill>
            <w14:solidFill>
              <w14:schemeClr w14:val="tx1"/>
            </w14:solidFill>
          </w14:textFill>
        </w:rPr>
        <w:t>国有独资公司作为划入或划出一方的，应当符合《</w:t>
      </w:r>
      <w:r>
        <w:fldChar w:fldCharType="begin"/>
      </w:r>
      <w:r>
        <w:instrText xml:space="preserve"> HYPERLINK "https://law.wkinfo.com.cn/document/show?collection=legislation&amp;aid=MTAxMDAwMDI0Nzg%3D&amp;language=中文"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》的有关规定。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各级人民政府授权其国有资产监督管理机构（以下简称国资监管机构）履行出资人职责的企业(以下统称所出资企业)及其各级子企业国有产权无偿划转适用本办法。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股份有限公司国有股无偿划转，按国家有关规定执行。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企业国有产权无偿划转应当遵循以下原则：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06" w:name="No20_Z1T4K1X1"/>
      <w:bookmarkEnd w:id="2306"/>
      <w:r>
        <w:rPr>
          <w:rFonts w:hint="eastAsia" w:cs="宋体" w:asciiTheme="majorEastAsia" w:hAnsiTheme="majorEastAsia" w:eastAsiaTheme="majorEastAsia"/>
          <w:color w:val="000000" w:themeColor="text1"/>
          <w:sz w:val="24"/>
          <w:lang w:val="zh-CN"/>
          <w14:textFill>
            <w14:solidFill>
              <w14:schemeClr w14:val="tx1"/>
            </w14:solidFill>
          </w14:textFill>
        </w:rPr>
        <w:t>（一）符合国家有关法律法规和产业政策的规定；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07" w:name="No21_Z1T4K1X2"/>
      <w:bookmarkEnd w:id="2307"/>
      <w:r>
        <w:rPr>
          <w:rFonts w:hint="eastAsia" w:cs="宋体" w:asciiTheme="majorEastAsia" w:hAnsiTheme="majorEastAsia" w:eastAsiaTheme="majorEastAsia"/>
          <w:color w:val="000000" w:themeColor="text1"/>
          <w:sz w:val="24"/>
          <w:lang w:val="zh-CN"/>
          <w14:textFill>
            <w14:solidFill>
              <w14:schemeClr w14:val="tx1"/>
            </w14:solidFill>
          </w14:textFill>
        </w:rPr>
        <w:t>（二）符合国有经济布局和结构调整的需要；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08" w:name="No22_Z1T4K1X3"/>
      <w:bookmarkEnd w:id="2308"/>
      <w:r>
        <w:rPr>
          <w:rFonts w:hint="eastAsia" w:cs="宋体" w:asciiTheme="majorEastAsia" w:hAnsiTheme="majorEastAsia" w:eastAsiaTheme="majorEastAsia"/>
          <w:color w:val="000000" w:themeColor="text1"/>
          <w:sz w:val="24"/>
          <w:lang w:val="zh-CN"/>
          <w14:textFill>
            <w14:solidFill>
              <w14:schemeClr w14:val="tx1"/>
            </w14:solidFill>
          </w14:textFill>
        </w:rPr>
        <w:t>（三）有利于优化产业结构和提高企业核心竞争力；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09" w:name="No23_Z1T4K1X4"/>
      <w:bookmarkEnd w:id="2309"/>
      <w:r>
        <w:rPr>
          <w:rFonts w:hint="eastAsia" w:cs="宋体" w:asciiTheme="majorEastAsia" w:hAnsiTheme="majorEastAsia" w:eastAsiaTheme="majorEastAsia"/>
          <w:color w:val="000000" w:themeColor="text1"/>
          <w:sz w:val="24"/>
          <w:lang w:val="zh-CN"/>
          <w14:textFill>
            <w14:solidFill>
              <w14:schemeClr w14:val="tx1"/>
            </w14:solidFill>
          </w14:textFill>
        </w:rPr>
        <w:t>（四）划转双方协商一致。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10" w:name="No24_Z1T5"/>
      <w:bookmarkEnd w:id="23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2311" w:name="No25_Z1T5K1"/>
      <w:bookmarkEnd w:id="2311"/>
      <w:r>
        <w:rPr>
          <w:rStyle w:val="17"/>
          <w:rFonts w:hint="eastAsia" w:cs="宋体" w:asciiTheme="majorEastAsia" w:hAnsiTheme="majorEastAsia" w:eastAsiaTheme="majorEastAsia"/>
          <w:color w:val="000000" w:themeColor="text1"/>
          <w:sz w:val="24"/>
          <w:lang w:val="zh-CN"/>
          <w14:textFill>
            <w14:solidFill>
              <w14:schemeClr w14:val="tx1"/>
            </w14:solidFill>
          </w14:textFill>
        </w:rPr>
        <w:t>被划转企业国有产权的权属应当清晰。权属关系不明确或存在权属纠纷的企业国有产权不得进行无偿划转。被设置为担保物权的企业国有产权无偿划转，应当符合《</w:t>
      </w:r>
      <w:r>
        <w:fldChar w:fldCharType="begin"/>
      </w:r>
      <w:r>
        <w:instrText xml:space="preserve"> HYPERLINK "https://law.wkinfo.com.cn/document/show?collection=legislation&amp;aid=MTAwMDAxNDE5MTY%3D&amp;language=中文"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中华人民共和国担保法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》的有关规定。有限责任公司国有股权的划转，还应当遵循《</w:t>
      </w:r>
      <w:r>
        <w:fldChar w:fldCharType="begin"/>
      </w:r>
      <w:r>
        <w:instrText xml:space="preserve"> HYPERLINK "https://law.wkinfo.com.cn/document/show?collection=legislation&amp;aid=MTAxMDAwMDI0Nzg%3D&amp;language=中文"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》的有关规定。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企业国有产权无偿划转的程序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12" w:name="No27_Z2T6"/>
      <w:bookmarkEnd w:id="23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2313" w:name="No28_Z2T6K1"/>
      <w:bookmarkEnd w:id="231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企业国有产权无偿划转应当做好可行性研究。无偿划转可行性论证报告一般应当载明下列内容：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14" w:name="No29_Z2T6K1X1"/>
      <w:bookmarkEnd w:id="2314"/>
      <w:r>
        <w:rPr>
          <w:rFonts w:hint="eastAsia" w:cs="宋体" w:asciiTheme="majorEastAsia" w:hAnsiTheme="majorEastAsia" w:eastAsiaTheme="majorEastAsia"/>
          <w:color w:val="000000" w:themeColor="text1"/>
          <w:sz w:val="24"/>
          <w:lang w:val="zh-CN"/>
          <w14:textFill>
            <w14:solidFill>
              <w14:schemeClr w14:val="tx1"/>
            </w14:solidFill>
          </w14:textFill>
        </w:rPr>
        <w:t>(一)被划转企业所处行业情况及国家有关法律法规、产业政策规定；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15" w:name="No30_Z2T6K1X2"/>
      <w:bookmarkEnd w:id="2315"/>
      <w:r>
        <w:rPr>
          <w:rFonts w:hint="eastAsia" w:cs="宋体" w:asciiTheme="majorEastAsia" w:hAnsiTheme="majorEastAsia" w:eastAsiaTheme="majorEastAsia"/>
          <w:color w:val="000000" w:themeColor="text1"/>
          <w:sz w:val="24"/>
          <w:lang w:val="zh-CN"/>
          <w14:textFill>
            <w14:solidFill>
              <w14:schemeClr w14:val="tx1"/>
            </w14:solidFill>
          </w14:textFill>
        </w:rPr>
        <w:t>(二)被划转企业主业情况及与划入、划出方企业主业和发展规划的关系；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16" w:name="No31_Z2T6K1X3"/>
      <w:bookmarkEnd w:id="2316"/>
      <w:r>
        <w:rPr>
          <w:rFonts w:hint="eastAsia" w:cs="宋体" w:asciiTheme="majorEastAsia" w:hAnsiTheme="majorEastAsia" w:eastAsiaTheme="majorEastAsia"/>
          <w:color w:val="000000" w:themeColor="text1"/>
          <w:sz w:val="24"/>
          <w:lang w:val="zh-CN"/>
          <w14:textFill>
            <w14:solidFill>
              <w14:schemeClr w14:val="tx1"/>
            </w14:solidFill>
          </w14:textFill>
        </w:rPr>
        <w:t>(三)被划转企业的财务状况及或有负债情况；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17" w:name="No32_Z2T6K1X4"/>
      <w:bookmarkEnd w:id="2317"/>
      <w:r>
        <w:rPr>
          <w:rFonts w:hint="eastAsia" w:cs="宋体" w:asciiTheme="majorEastAsia" w:hAnsiTheme="majorEastAsia" w:eastAsiaTheme="majorEastAsia"/>
          <w:color w:val="000000" w:themeColor="text1"/>
          <w:sz w:val="24"/>
          <w:lang w:val="zh-CN"/>
          <w14:textFill>
            <w14:solidFill>
              <w14:schemeClr w14:val="tx1"/>
            </w14:solidFill>
          </w14:textFill>
        </w:rPr>
        <w:t>(四)被划转企业的人员情况；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18" w:name="No33_Z2T6K1X5"/>
      <w:bookmarkEnd w:id="2318"/>
      <w:r>
        <w:rPr>
          <w:rFonts w:hint="eastAsia" w:cs="宋体" w:asciiTheme="majorEastAsia" w:hAnsiTheme="majorEastAsia" w:eastAsiaTheme="majorEastAsia"/>
          <w:color w:val="000000" w:themeColor="text1"/>
          <w:sz w:val="24"/>
          <w:lang w:val="zh-CN"/>
          <w14:textFill>
            <w14:solidFill>
              <w14:schemeClr w14:val="tx1"/>
            </w14:solidFill>
          </w14:textFill>
        </w:rPr>
        <w:t>(五)划入方对被划转企业的重组方案，包括投入计划、资金来源、效益预测及风险对策等；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19" w:name="No34_Z2T6K1X6"/>
      <w:bookmarkEnd w:id="2319"/>
      <w:r>
        <w:rPr>
          <w:rFonts w:hint="eastAsia" w:cs="宋体" w:asciiTheme="majorEastAsia" w:hAnsiTheme="majorEastAsia" w:eastAsiaTheme="majorEastAsia"/>
          <w:color w:val="000000" w:themeColor="text1"/>
          <w:sz w:val="24"/>
          <w:lang w:val="zh-CN"/>
          <w14:textFill>
            <w14:solidFill>
              <w14:schemeClr w14:val="tx1"/>
            </w14:solidFill>
          </w14:textFill>
        </w:rPr>
        <w:t>(六)其他需说明的情况。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20" w:name="No35_Z2T7"/>
      <w:bookmarkEnd w:id="23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2321" w:name="No36_Z2T7K1"/>
      <w:bookmarkEnd w:id="2321"/>
      <w:r>
        <w:rPr>
          <w:rStyle w:val="17"/>
          <w:rFonts w:hint="eastAsia" w:cs="宋体" w:asciiTheme="majorEastAsia" w:hAnsiTheme="majorEastAsia" w:eastAsiaTheme="majorEastAsia"/>
          <w:color w:val="000000" w:themeColor="text1"/>
          <w:sz w:val="24"/>
          <w:lang w:val="zh-CN"/>
          <w14:textFill>
            <w14:solidFill>
              <w14:schemeClr w14:val="tx1"/>
            </w14:solidFill>
          </w14:textFill>
        </w:rPr>
        <w:t>划转双方应当在可行性研究的基础上，按照内部决策程序进行审议，并形成书面决议。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22" w:name="No37_Z2T7K2"/>
      <w:bookmarkEnd w:id="2322"/>
      <w:r>
        <w:rPr>
          <w:rFonts w:hint="eastAsia" w:cs="宋体" w:asciiTheme="majorEastAsia" w:hAnsiTheme="majorEastAsia" w:eastAsiaTheme="majorEastAsia"/>
          <w:color w:val="000000" w:themeColor="text1"/>
          <w:sz w:val="24"/>
          <w:lang w:val="zh-CN"/>
          <w14:textFill>
            <w14:solidFill>
              <w14:schemeClr w14:val="tx1"/>
            </w14:solidFill>
          </w14:textFill>
        </w:rPr>
        <w:t>划入方（划出方）为国有独资企业的，应当由总经理办公会议审议；已设立董事会的，由董事会审议。划入方（划出方）为国有独资公司的，应当由董事会审议；尚未设立董事会的，由总经理办公会议审议。所涉及的职工分流安置事项，应当经被划转企业职工代表大会审议通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划出方应当就无偿划转事项通知本企业（单位）债权人，并制订相应的债务处置方案。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划转双方应当组织被划转企业按照有关规定开展审计或清产核资，以中介机构出具的审计报告或经划出方国资监管机构批准的清产核资结果作为企业国有产权无偿划转的依据。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划转双方协商一致后，应当签订企业国有产权无偿划转协议。划转协议应当包括下列主要内容：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23" w:name="No44_Z2T10K1X1"/>
      <w:bookmarkEnd w:id="2323"/>
      <w:r>
        <w:rPr>
          <w:rFonts w:hint="eastAsia" w:cs="宋体" w:asciiTheme="majorEastAsia" w:hAnsiTheme="majorEastAsia" w:eastAsiaTheme="majorEastAsia"/>
          <w:color w:val="000000" w:themeColor="text1"/>
          <w:sz w:val="24"/>
          <w:lang w:val="zh-CN"/>
          <w14:textFill>
            <w14:solidFill>
              <w14:schemeClr w14:val="tx1"/>
            </w14:solidFill>
          </w14:textFill>
        </w:rPr>
        <w:t>（一）划入划出双方的名称与住所；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24" w:name="No45_Z2T10K1X2"/>
      <w:bookmarkEnd w:id="2324"/>
      <w:r>
        <w:rPr>
          <w:rFonts w:hint="eastAsia" w:cs="宋体" w:asciiTheme="majorEastAsia" w:hAnsiTheme="majorEastAsia" w:eastAsiaTheme="majorEastAsia"/>
          <w:color w:val="000000" w:themeColor="text1"/>
          <w:sz w:val="24"/>
          <w:lang w:val="zh-CN"/>
          <w14:textFill>
            <w14:solidFill>
              <w14:schemeClr w14:val="tx1"/>
            </w14:solidFill>
          </w14:textFill>
        </w:rPr>
        <w:t>（二）被划转企业的基本情况；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25" w:name="No46_Z2T10K1X3"/>
      <w:bookmarkEnd w:id="2325"/>
      <w:r>
        <w:rPr>
          <w:rFonts w:hint="eastAsia" w:cs="宋体" w:asciiTheme="majorEastAsia" w:hAnsiTheme="majorEastAsia" w:eastAsiaTheme="majorEastAsia"/>
          <w:color w:val="000000" w:themeColor="text1"/>
          <w:sz w:val="24"/>
          <w:lang w:val="zh-CN"/>
          <w14:textFill>
            <w14:solidFill>
              <w14:schemeClr w14:val="tx1"/>
            </w14:solidFill>
          </w14:textFill>
        </w:rPr>
        <w:t>（三）被划转企业国有产权数额及划转基准日；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26" w:name="No47_Z2T10K1X4"/>
      <w:bookmarkEnd w:id="2326"/>
      <w:r>
        <w:rPr>
          <w:rFonts w:hint="eastAsia" w:cs="宋体" w:asciiTheme="majorEastAsia" w:hAnsiTheme="majorEastAsia" w:eastAsiaTheme="majorEastAsia"/>
          <w:color w:val="000000" w:themeColor="text1"/>
          <w:sz w:val="24"/>
          <w:lang w:val="zh-CN"/>
          <w14:textFill>
            <w14:solidFill>
              <w14:schemeClr w14:val="tx1"/>
            </w14:solidFill>
          </w14:textFill>
        </w:rPr>
        <w:t>（四）被划转企业涉及的职工分流安置方案；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27" w:name="No48_Z2T10K1X5"/>
      <w:bookmarkEnd w:id="2327"/>
      <w:r>
        <w:rPr>
          <w:rFonts w:hint="eastAsia" w:cs="宋体" w:asciiTheme="majorEastAsia" w:hAnsiTheme="majorEastAsia" w:eastAsiaTheme="majorEastAsia"/>
          <w:color w:val="000000" w:themeColor="text1"/>
          <w:sz w:val="24"/>
          <w:lang w:val="zh-CN"/>
          <w14:textFill>
            <w14:solidFill>
              <w14:schemeClr w14:val="tx1"/>
            </w14:solidFill>
          </w14:textFill>
        </w:rPr>
        <w:t>（五）被划转企业涉及的债权、债务(包括拖欠职工债务)以及或有负债的处理方案；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28" w:name="No49_Z2T10K1X6"/>
      <w:bookmarkEnd w:id="2328"/>
      <w:r>
        <w:rPr>
          <w:rFonts w:hint="eastAsia" w:cs="宋体" w:asciiTheme="majorEastAsia" w:hAnsiTheme="majorEastAsia" w:eastAsiaTheme="majorEastAsia"/>
          <w:color w:val="000000" w:themeColor="text1"/>
          <w:sz w:val="24"/>
          <w:lang w:val="zh-CN"/>
          <w14:textFill>
            <w14:solidFill>
              <w14:schemeClr w14:val="tx1"/>
            </w14:solidFill>
          </w14:textFill>
        </w:rPr>
        <w:t>（六）划转双方的违约责任；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29" w:name="No50_Z2T10K1X7"/>
      <w:bookmarkEnd w:id="2329"/>
      <w:r>
        <w:rPr>
          <w:rFonts w:hint="eastAsia" w:cs="宋体" w:asciiTheme="majorEastAsia" w:hAnsiTheme="majorEastAsia" w:eastAsiaTheme="majorEastAsia"/>
          <w:color w:val="000000" w:themeColor="text1"/>
          <w:sz w:val="24"/>
          <w:lang w:val="zh-CN"/>
          <w14:textFill>
            <w14:solidFill>
              <w14:schemeClr w14:val="tx1"/>
            </w14:solidFill>
          </w14:textFill>
        </w:rPr>
        <w:t>（七）纠纷的解决方式；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30" w:name="No51_Z2T10K1X8"/>
      <w:bookmarkEnd w:id="2330"/>
      <w:r>
        <w:rPr>
          <w:rFonts w:hint="eastAsia" w:cs="宋体" w:asciiTheme="majorEastAsia" w:hAnsiTheme="majorEastAsia" w:eastAsiaTheme="majorEastAsia"/>
          <w:color w:val="000000" w:themeColor="text1"/>
          <w:sz w:val="24"/>
          <w:lang w:val="zh-CN"/>
          <w14:textFill>
            <w14:solidFill>
              <w14:schemeClr w14:val="tx1"/>
            </w14:solidFill>
          </w14:textFill>
        </w:rPr>
        <w:t>（八）协议生效条件；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31" w:name="No52_Z2T10K1X9"/>
      <w:bookmarkEnd w:id="2331"/>
      <w:r>
        <w:rPr>
          <w:rFonts w:hint="eastAsia" w:cs="宋体" w:asciiTheme="majorEastAsia" w:hAnsiTheme="majorEastAsia" w:eastAsiaTheme="majorEastAsia"/>
          <w:color w:val="000000" w:themeColor="text1"/>
          <w:sz w:val="24"/>
          <w:lang w:val="zh-CN"/>
          <w14:textFill>
            <w14:solidFill>
              <w14:schemeClr w14:val="tx1"/>
            </w14:solidFill>
          </w14:textFill>
        </w:rPr>
        <w:t>（九）划转双方认为必要的其他条款。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32" w:name="No53_Z2T10K2"/>
      <w:bookmarkEnd w:id="2332"/>
      <w:r>
        <w:rPr>
          <w:rFonts w:hint="eastAsia" w:cs="宋体" w:asciiTheme="majorEastAsia" w:hAnsiTheme="majorEastAsia" w:eastAsiaTheme="majorEastAsia"/>
          <w:color w:val="000000" w:themeColor="text1"/>
          <w:sz w:val="24"/>
          <w:lang w:val="zh-CN"/>
          <w14:textFill>
            <w14:solidFill>
              <w14:schemeClr w14:val="tx1"/>
            </w14:solidFill>
          </w14:textFill>
        </w:rPr>
        <w:t>无偿划转事项按照本办法规定程序批准后，划转协议生效。划转协议生效以前，划转双方不得履行或者部分履行。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33" w:name="No54_Z2T11"/>
      <w:bookmarkEnd w:id="23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2334" w:name="No55_Z2T11K1"/>
      <w:bookmarkEnd w:id="2334"/>
      <w:r>
        <w:rPr>
          <w:rStyle w:val="17"/>
          <w:rFonts w:hint="eastAsia" w:cs="宋体" w:asciiTheme="majorEastAsia" w:hAnsiTheme="majorEastAsia" w:eastAsiaTheme="majorEastAsia"/>
          <w:color w:val="000000" w:themeColor="text1"/>
          <w:sz w:val="24"/>
          <w:lang w:val="zh-CN"/>
          <w14:textFill>
            <w14:solidFill>
              <w14:schemeClr w14:val="tx1"/>
            </w14:solidFill>
          </w14:textFill>
        </w:rPr>
        <w:t>划转双方应当依据相关批复文件及划转协议，进行账务调整，按规定办理产权登记等手续。</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335" w:name="No56_Z3"/>
      <w:bookmarkEnd w:id="2335"/>
      <w:r>
        <w:rPr>
          <w:rFonts w:hint="eastAsia" w:cs="宋体" w:asciiTheme="majorEastAsia" w:hAnsiTheme="majorEastAsia" w:eastAsiaTheme="majorEastAsia"/>
          <w:color w:val="000000" w:themeColor="text1"/>
          <w:sz w:val="24"/>
          <w:lang w:val="zh-CN"/>
          <w14:textFill>
            <w14:solidFill>
              <w14:schemeClr w14:val="tx1"/>
            </w14:solidFill>
          </w14:textFill>
        </w:rPr>
        <w:t>第三章 企业国有产权无偿划转的批准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36" w:name="No57_Z3T12"/>
      <w:bookmarkEnd w:id="23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2337" w:name="No58_Z3T12K1"/>
      <w:bookmarkEnd w:id="233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企业国有产权在同一国资监管机构所出资企业之间无偿划转的，由所出资企业共同报国资监管机构批准。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38" w:name="No59_Z3T12K2"/>
      <w:bookmarkEnd w:id="2338"/>
      <w:r>
        <w:rPr>
          <w:rFonts w:hint="eastAsia" w:cs="宋体" w:asciiTheme="majorEastAsia" w:hAnsiTheme="majorEastAsia" w:eastAsiaTheme="majorEastAsia"/>
          <w:color w:val="000000" w:themeColor="text1"/>
          <w:sz w:val="24"/>
          <w:lang w:val="zh-CN"/>
          <w14:textFill>
            <w14:solidFill>
              <w14:schemeClr w14:val="tx1"/>
            </w14:solidFill>
          </w14:textFill>
        </w:rPr>
        <w:t>企业国有产权在不同国资监管机构所出资企业之间无偿划转的，依据划转双方的产权归属关系，由所出资企业分别报同级国资监管机构批准。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39" w:name="No60_Z3T13"/>
      <w:bookmarkEnd w:id="23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2340" w:name="No61_Z3T13K1"/>
      <w:bookmarkEnd w:id="2340"/>
      <w:r>
        <w:rPr>
          <w:rStyle w:val="17"/>
          <w:rFonts w:hint="eastAsia" w:cs="宋体" w:asciiTheme="majorEastAsia" w:hAnsiTheme="majorEastAsia" w:eastAsiaTheme="majorEastAsia"/>
          <w:color w:val="000000" w:themeColor="text1"/>
          <w:sz w:val="24"/>
          <w:lang w:val="zh-CN"/>
          <w14:textFill>
            <w14:solidFill>
              <w14:schemeClr w14:val="tx1"/>
            </w14:solidFill>
          </w14:textFill>
        </w:rPr>
        <w:t>实施政企分开的企业，其国有产权无偿划转所出资企业或其子企业持有的，由同级国资监管机构和主管部门分别批准。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41" w:name="No62_Z3T14"/>
      <w:bookmarkEnd w:id="23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2342" w:name="No63_Z3T14K1"/>
      <w:bookmarkEnd w:id="2342"/>
      <w:r>
        <w:rPr>
          <w:rStyle w:val="17"/>
          <w:rFonts w:hint="eastAsia" w:cs="宋体" w:asciiTheme="majorEastAsia" w:hAnsiTheme="majorEastAsia" w:eastAsiaTheme="majorEastAsia"/>
          <w:color w:val="000000" w:themeColor="text1"/>
          <w:sz w:val="24"/>
          <w:lang w:val="zh-CN"/>
          <w14:textFill>
            <w14:solidFill>
              <w14:schemeClr w14:val="tx1"/>
            </w14:solidFill>
          </w14:textFill>
        </w:rPr>
        <w:t>下级政府国资监管机构所出资企业国有产权无偿划转上级政府国资监管机构所出资企业或其子企业持有的，由下级政府和上级政府国资监管机构分别批准。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43" w:name="No64_Z3T15"/>
      <w:bookmarkEnd w:id="23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2344" w:name="No65_Z3T15K1"/>
      <w:bookmarkEnd w:id="234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企业国有产权在所出资企业内部无偿划转的，由所出资企业批准并抄报同级国资监管机构。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45" w:name="No66_Z3T16"/>
      <w:bookmarkEnd w:id="23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2346" w:name="No67_Z3T16K1"/>
      <w:bookmarkEnd w:id="2346"/>
      <w:r>
        <w:rPr>
          <w:rStyle w:val="17"/>
          <w:rFonts w:hint="eastAsia" w:cs="宋体" w:asciiTheme="majorEastAsia" w:hAnsiTheme="majorEastAsia" w:eastAsiaTheme="majorEastAsia"/>
          <w:color w:val="000000" w:themeColor="text1"/>
          <w:sz w:val="24"/>
          <w:lang w:val="zh-CN"/>
          <w14:textFill>
            <w14:solidFill>
              <w14:schemeClr w14:val="tx1"/>
            </w14:solidFill>
          </w14:textFill>
        </w:rPr>
        <w:t>批准企业国有产权无偿划转事项，应当审查下列书面材料：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47" w:name="No68_Z3T16K1X1"/>
      <w:bookmarkEnd w:id="2347"/>
      <w:r>
        <w:rPr>
          <w:rFonts w:hint="eastAsia" w:cs="宋体" w:asciiTheme="majorEastAsia" w:hAnsiTheme="majorEastAsia" w:eastAsiaTheme="majorEastAsia"/>
          <w:color w:val="000000" w:themeColor="text1"/>
          <w:sz w:val="24"/>
          <w:lang w:val="zh-CN"/>
          <w14:textFill>
            <w14:solidFill>
              <w14:schemeClr w14:val="tx1"/>
            </w14:solidFill>
          </w14:textFill>
        </w:rPr>
        <w:t>（一）无偿划转的申请文件;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48" w:name="No69_Z3T16K1X2"/>
      <w:bookmarkEnd w:id="2348"/>
      <w:r>
        <w:rPr>
          <w:rFonts w:hint="eastAsia" w:cs="宋体" w:asciiTheme="majorEastAsia" w:hAnsiTheme="majorEastAsia" w:eastAsiaTheme="majorEastAsia"/>
          <w:color w:val="000000" w:themeColor="text1"/>
          <w:sz w:val="24"/>
          <w:lang w:val="zh-CN"/>
          <w14:textFill>
            <w14:solidFill>
              <w14:schemeClr w14:val="tx1"/>
            </w14:solidFill>
          </w14:textFill>
        </w:rPr>
        <w:t>（二）总经理办公会议或董事会有关无偿划转的决议；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49" w:name="No70_Z3T16K1X3"/>
      <w:bookmarkEnd w:id="2349"/>
      <w:r>
        <w:rPr>
          <w:rFonts w:hint="eastAsia" w:cs="宋体" w:asciiTheme="majorEastAsia" w:hAnsiTheme="majorEastAsia" w:eastAsiaTheme="majorEastAsia"/>
          <w:color w:val="000000" w:themeColor="text1"/>
          <w:sz w:val="24"/>
          <w:lang w:val="zh-CN"/>
          <w14:textFill>
            <w14:solidFill>
              <w14:schemeClr w14:val="tx1"/>
            </w14:solidFill>
          </w14:textFill>
        </w:rPr>
        <w:t>（三）划转双方及被划转企业的产权登记证；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50" w:name="No71_Z3T16K1X4"/>
      <w:bookmarkEnd w:id="2350"/>
      <w:r>
        <w:rPr>
          <w:rFonts w:hint="eastAsia" w:cs="宋体" w:asciiTheme="majorEastAsia" w:hAnsiTheme="majorEastAsia" w:eastAsiaTheme="majorEastAsia"/>
          <w:color w:val="000000" w:themeColor="text1"/>
          <w:sz w:val="24"/>
          <w:lang w:val="zh-CN"/>
          <w14:textFill>
            <w14:solidFill>
              <w14:schemeClr w14:val="tx1"/>
            </w14:solidFill>
          </w14:textFill>
        </w:rPr>
        <w:t>（四）无偿划转的可行性论证报告;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51" w:name="No72_Z3T16K1X5"/>
      <w:bookmarkEnd w:id="2351"/>
      <w:r>
        <w:rPr>
          <w:rFonts w:hint="eastAsia" w:cs="宋体" w:asciiTheme="majorEastAsia" w:hAnsiTheme="majorEastAsia" w:eastAsiaTheme="majorEastAsia"/>
          <w:color w:val="000000" w:themeColor="text1"/>
          <w:sz w:val="24"/>
          <w:lang w:val="zh-CN"/>
          <w14:textFill>
            <w14:solidFill>
              <w14:schemeClr w14:val="tx1"/>
            </w14:solidFill>
          </w14:textFill>
        </w:rPr>
        <w:t>（五）划转双方签订的无偿划转协议；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52" w:name="No73_Z3T16K1X6"/>
      <w:bookmarkEnd w:id="2352"/>
      <w:r>
        <w:rPr>
          <w:rFonts w:hint="eastAsia" w:cs="宋体" w:asciiTheme="majorEastAsia" w:hAnsiTheme="majorEastAsia" w:eastAsiaTheme="majorEastAsia"/>
          <w:color w:val="000000" w:themeColor="text1"/>
          <w:sz w:val="24"/>
          <w:lang w:val="zh-CN"/>
          <w14:textFill>
            <w14:solidFill>
              <w14:schemeClr w14:val="tx1"/>
            </w14:solidFill>
          </w14:textFill>
        </w:rPr>
        <w:t>（六）中介机构出具的被划转企业划转基准日的审计报告或同级国资监管机构清产核资结果批复文件；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53" w:name="No74_Z3T16K1X7"/>
      <w:bookmarkEnd w:id="2353"/>
      <w:r>
        <w:rPr>
          <w:rFonts w:hint="eastAsia" w:cs="宋体" w:asciiTheme="majorEastAsia" w:hAnsiTheme="majorEastAsia" w:eastAsiaTheme="majorEastAsia"/>
          <w:color w:val="000000" w:themeColor="text1"/>
          <w:sz w:val="24"/>
          <w:lang w:val="zh-CN"/>
          <w14:textFill>
            <w14:solidFill>
              <w14:schemeClr w14:val="tx1"/>
            </w14:solidFill>
          </w14:textFill>
        </w:rPr>
        <w:t>（七）划出方债务处置方案；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54" w:name="No75_Z3T16K1X8"/>
      <w:bookmarkEnd w:id="2354"/>
      <w:r>
        <w:rPr>
          <w:rFonts w:hint="eastAsia" w:cs="宋体" w:asciiTheme="majorEastAsia" w:hAnsiTheme="majorEastAsia" w:eastAsiaTheme="majorEastAsia"/>
          <w:color w:val="000000" w:themeColor="text1"/>
          <w:sz w:val="24"/>
          <w:lang w:val="zh-CN"/>
          <w14:textFill>
            <w14:solidFill>
              <w14:schemeClr w14:val="tx1"/>
            </w14:solidFill>
          </w14:textFill>
        </w:rPr>
        <w:t>（八）被划转企业职代会通过的职工分流安置方案；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55" w:name="No76_Z3T16K1X9"/>
      <w:bookmarkEnd w:id="2355"/>
      <w:r>
        <w:rPr>
          <w:rFonts w:hint="eastAsia" w:cs="宋体" w:asciiTheme="majorEastAsia" w:hAnsiTheme="majorEastAsia" w:eastAsiaTheme="majorEastAsia"/>
          <w:color w:val="000000" w:themeColor="text1"/>
          <w:sz w:val="24"/>
          <w:lang w:val="zh-CN"/>
          <w14:textFill>
            <w14:solidFill>
              <w14:schemeClr w14:val="tx1"/>
            </w14:solidFill>
          </w14:textFill>
        </w:rPr>
        <w:t>（九）其他有关文件。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56" w:name="No77_Z3T17"/>
      <w:bookmarkEnd w:id="23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2357" w:name="No78_Z3T17K1"/>
      <w:bookmarkEnd w:id="235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企业国有产权无偿划转事项经批准后，划出方和划入方调整产权划转比例或者划转协议有重大变化的，应当按照规定程序重新报批。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58" w:name="No79_Z3T18"/>
      <w:bookmarkEnd w:id="23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2359" w:name="No80_Z3T18K1"/>
      <w:bookmarkEnd w:id="2359"/>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有下列情况之一的，不得实施无偿划转：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60" w:name="No81_Z3T18K1X1"/>
      <w:bookmarkEnd w:id="2360"/>
      <w:r>
        <w:rPr>
          <w:rFonts w:hint="eastAsia" w:cs="宋体" w:asciiTheme="majorEastAsia" w:hAnsiTheme="majorEastAsia" w:eastAsiaTheme="majorEastAsia"/>
          <w:color w:val="000000" w:themeColor="text1"/>
          <w:sz w:val="24"/>
          <w:lang w:val="zh-CN"/>
          <w14:textFill>
            <w14:solidFill>
              <w14:schemeClr w14:val="tx1"/>
            </w14:solidFill>
          </w14:textFill>
        </w:rPr>
        <w:t>（一）被划转企业主业不符合划入方主业及发展规划的；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61" w:name="No82_Z3T18K1X2"/>
      <w:bookmarkEnd w:id="2361"/>
      <w:r>
        <w:rPr>
          <w:rFonts w:hint="eastAsia" w:cs="宋体" w:asciiTheme="majorEastAsia" w:hAnsiTheme="majorEastAsia" w:eastAsiaTheme="majorEastAsia"/>
          <w:color w:val="000000" w:themeColor="text1"/>
          <w:sz w:val="24"/>
          <w:lang w:val="zh-CN"/>
          <w14:textFill>
            <w14:solidFill>
              <w14:schemeClr w14:val="tx1"/>
            </w14:solidFill>
          </w14:textFill>
        </w:rPr>
        <w:t>（二）中介机构对被划转企业划转基准日的财务报告出具否定意见、无法表示意见或保留意见的审计报告的；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62" w:name="No83_Z3T18K1X3"/>
      <w:bookmarkEnd w:id="2362"/>
      <w:r>
        <w:rPr>
          <w:rFonts w:hint="eastAsia" w:cs="宋体" w:asciiTheme="majorEastAsia" w:hAnsiTheme="majorEastAsia" w:eastAsiaTheme="majorEastAsia"/>
          <w:color w:val="000000" w:themeColor="text1"/>
          <w:sz w:val="24"/>
          <w:lang w:val="zh-CN"/>
          <w14:textFill>
            <w14:solidFill>
              <w14:schemeClr w14:val="tx1"/>
            </w14:solidFill>
          </w14:textFill>
        </w:rPr>
        <w:t>（三）无偿划转涉及的职工分流安置事项未经被划转企业的职工代表大会审议通过的；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63" w:name="No84_Z3T18K1X4"/>
      <w:bookmarkEnd w:id="2363"/>
      <w:r>
        <w:rPr>
          <w:rFonts w:hint="eastAsia" w:cs="宋体" w:asciiTheme="majorEastAsia" w:hAnsiTheme="majorEastAsia" w:eastAsiaTheme="majorEastAsia"/>
          <w:color w:val="000000" w:themeColor="text1"/>
          <w:sz w:val="24"/>
          <w:lang w:val="zh-CN"/>
          <w14:textFill>
            <w14:solidFill>
              <w14:schemeClr w14:val="tx1"/>
            </w14:solidFill>
          </w14:textFill>
        </w:rPr>
        <w:t>（四）被划转企业或有负债未有妥善解决方案的；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64" w:name="No85_Z3T18K1X5"/>
      <w:bookmarkEnd w:id="2364"/>
      <w:r>
        <w:rPr>
          <w:rFonts w:hint="eastAsia" w:cs="宋体" w:asciiTheme="majorEastAsia" w:hAnsiTheme="majorEastAsia" w:eastAsiaTheme="majorEastAsia"/>
          <w:color w:val="000000" w:themeColor="text1"/>
          <w:sz w:val="24"/>
          <w:lang w:val="zh-CN"/>
          <w14:textFill>
            <w14:solidFill>
              <w14:schemeClr w14:val="tx1"/>
            </w14:solidFill>
          </w14:textFill>
        </w:rPr>
        <w:t>（五）划出方债务未有妥善处置方案的。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65" w:name="No86_Z3T19"/>
      <w:bookmarkEnd w:id="23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2366" w:name="No87_Z3T19K1"/>
      <w:bookmarkEnd w:id="2366"/>
      <w:r>
        <w:rPr>
          <w:rStyle w:val="17"/>
          <w:rFonts w:hint="eastAsia" w:cs="宋体" w:asciiTheme="majorEastAsia" w:hAnsiTheme="majorEastAsia" w:eastAsiaTheme="majorEastAsia"/>
          <w:color w:val="000000" w:themeColor="text1"/>
          <w:sz w:val="24"/>
          <w:lang w:val="zh-CN"/>
          <w14:textFill>
            <w14:solidFill>
              <w14:schemeClr w14:val="tx1"/>
            </w14:solidFill>
          </w14:textFill>
        </w:rPr>
        <w:t>下列无偿划转事项，依据中介机构出具的被划转企业上一年度（或最近一次）的审计报告或经国资监管机构批准的清产核资结果，直接进行账务调整，并按规定办理产权登记等手续。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67" w:name="No88_Z3T19K1X1"/>
      <w:bookmarkEnd w:id="2367"/>
      <w:r>
        <w:rPr>
          <w:rFonts w:hint="eastAsia" w:cs="宋体" w:asciiTheme="majorEastAsia" w:hAnsiTheme="majorEastAsia" w:eastAsiaTheme="majorEastAsia"/>
          <w:color w:val="000000" w:themeColor="text1"/>
          <w:sz w:val="24"/>
          <w:lang w:val="zh-CN"/>
          <w14:textFill>
            <w14:solidFill>
              <w14:schemeClr w14:val="tx1"/>
            </w14:solidFill>
          </w14:textFill>
        </w:rPr>
        <w:t>(一)由政府决定的所出资企业国有产权无偿划转本级国资监管机构其他所出资企业的；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68" w:name="No89_Z3T19K1X2"/>
      <w:bookmarkEnd w:id="2368"/>
      <w:r>
        <w:rPr>
          <w:rFonts w:hint="eastAsia" w:cs="宋体" w:asciiTheme="majorEastAsia" w:hAnsiTheme="majorEastAsia" w:eastAsiaTheme="majorEastAsia"/>
          <w:color w:val="000000" w:themeColor="text1"/>
          <w:sz w:val="24"/>
          <w:lang w:val="zh-CN"/>
          <w14:textFill>
            <w14:solidFill>
              <w14:schemeClr w14:val="tx1"/>
            </w14:solidFill>
          </w14:textFill>
        </w:rPr>
        <w:t>(二)由上级政府决定的所出资企业国有产权在上、下级政府国资监管机构之间的无偿划转；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69" w:name="No90_Z3T19K1X3"/>
      <w:bookmarkEnd w:id="2369"/>
      <w:r>
        <w:rPr>
          <w:rFonts w:hint="eastAsia" w:cs="宋体" w:asciiTheme="majorEastAsia" w:hAnsiTheme="majorEastAsia" w:eastAsiaTheme="majorEastAsia"/>
          <w:color w:val="000000" w:themeColor="text1"/>
          <w:sz w:val="24"/>
          <w:lang w:val="zh-CN"/>
          <w14:textFill>
            <w14:solidFill>
              <w14:schemeClr w14:val="tx1"/>
            </w14:solidFill>
          </w14:textFill>
        </w:rPr>
        <w:t>(三)由划入、划出方政府决定的所出资企业国有产权在互不隶属的政府的国资监管机构之间的无偿划转；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70" w:name="No91_Z3T19K1X4"/>
      <w:bookmarkEnd w:id="2370"/>
      <w:r>
        <w:rPr>
          <w:rFonts w:hint="eastAsia" w:cs="宋体" w:asciiTheme="majorEastAsia" w:hAnsiTheme="majorEastAsia" w:eastAsiaTheme="majorEastAsia"/>
          <w:color w:val="000000" w:themeColor="text1"/>
          <w:sz w:val="24"/>
          <w:lang w:val="zh-CN"/>
          <w14:textFill>
            <w14:solidFill>
              <w14:schemeClr w14:val="tx1"/>
            </w14:solidFill>
          </w14:textFill>
        </w:rPr>
        <w:t>(四)由政府决定的实施政企分开的企业，其国有产权无偿划转国资监管机构持有的；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71" w:name="No92_Z3T19K1X5"/>
      <w:bookmarkEnd w:id="2371"/>
      <w:r>
        <w:rPr>
          <w:rFonts w:hint="eastAsia" w:cs="宋体" w:asciiTheme="majorEastAsia" w:hAnsiTheme="majorEastAsia" w:eastAsiaTheme="majorEastAsia"/>
          <w:color w:val="000000" w:themeColor="text1"/>
          <w:sz w:val="24"/>
          <w:lang w:val="zh-CN"/>
          <w14:textFill>
            <w14:solidFill>
              <w14:schemeClr w14:val="tx1"/>
            </w14:solidFill>
          </w14:textFill>
        </w:rPr>
        <w:t>(五)其他由政府或国资监管机构根据国有经济布局、结构调整和重组需要决定的无偿划转事项。</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372" w:name="No93_Z4"/>
      <w:bookmarkEnd w:id="2372"/>
      <w:r>
        <w:rPr>
          <w:rFonts w:hint="eastAsia" w:cs="宋体" w:asciiTheme="majorEastAsia" w:hAnsiTheme="majorEastAsia" w:eastAsiaTheme="majorEastAsia"/>
          <w:color w:val="000000" w:themeColor="text1"/>
          <w:sz w:val="24"/>
          <w:lang w:val="zh-CN"/>
          <w14:textFill>
            <w14:solidFill>
              <w14:schemeClr w14:val="tx1"/>
            </w14:solidFill>
          </w14:textFill>
        </w:rPr>
        <w:t>第四章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73" w:name="No94_Z4T20"/>
      <w:bookmarkEnd w:id="23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2374" w:name="No95_Z4T20K1"/>
      <w:bookmarkEnd w:id="237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企业国有产权无偿向境外划转及境外企业国有产权无偿划转办法另行制定。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75" w:name="No96_Z4T21"/>
      <w:bookmarkEnd w:id="23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2376" w:name="No97_Z4T21K1"/>
      <w:bookmarkEnd w:id="2376"/>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企业实物资产等无偿划转参照本办法执行。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77" w:name="No98_Z4T22"/>
      <w:bookmarkEnd w:id="23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2378" w:name="No99_Z4T22K1"/>
      <w:bookmarkEnd w:id="2378"/>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本办法自公布之日起施行。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《商业银行信息披露办法》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发文机构：中国银行业监督管理委员会(已撤销）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文号：中国银行业监督管理委员会令2007第7号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79" w:name="No5_Z1T1"/>
      <w:bookmarkEnd w:id="23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2380" w:name="No6_Z1T1K1"/>
      <w:bookmarkEnd w:id="2380"/>
      <w:r>
        <w:rPr>
          <w:rStyle w:val="17"/>
          <w:rFonts w:hint="eastAsia" w:cs="宋体" w:asciiTheme="majorEastAsia" w:hAnsiTheme="majorEastAsia" w:eastAsiaTheme="majorEastAsia"/>
          <w:color w:val="000000" w:themeColor="text1"/>
          <w:sz w:val="24"/>
          <w:lang w:val="zh-CN"/>
          <w14:textFill>
            <w14:solidFill>
              <w14:schemeClr w14:val="tx1"/>
            </w14:solidFill>
          </w14:textFill>
        </w:rPr>
        <w:t>为加强商业银行的市场约束，规范商业银行的信息披露行为，有效维护存款人和其他客户的合法权益，促进商业银行安全、稳健、高效运行，依据《</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"https://law.wkinfo.com.cn/document/show?collection=legislation&amp;aid=MTAwMDAxODIwMjY%3D&amp;language=中文"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中华人民共和国商业银行法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81" w:name="No7_Z1T2"/>
      <w:bookmarkEnd w:id="238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2382" w:name="No8_Z1T2K1"/>
      <w:bookmarkEnd w:id="2382"/>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本办法适用于在中华人民共和国境内依法设立的商业银行，包括中资商业银行、外资独资银行、中外合资银行、外国银行分行。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83" w:name="No9_Z1T2K2"/>
      <w:bookmarkEnd w:id="2383"/>
      <w:r>
        <w:rPr>
          <w:rFonts w:hint="eastAsia" w:cs="宋体" w:asciiTheme="majorEastAsia" w:hAnsiTheme="majorEastAsia" w:eastAsiaTheme="majorEastAsia"/>
          <w:color w:val="000000" w:themeColor="text1"/>
          <w:sz w:val="24"/>
          <w:lang w:val="zh-CN"/>
          <w14:textFill>
            <w14:solidFill>
              <w14:schemeClr w14:val="tx1"/>
            </w14:solidFill>
          </w14:textFill>
        </w:rPr>
        <w:t>本办法对商业银行的规定适用于农村合作银行、农村信用社、村镇银行、贷款公司、城市信用社，本办法或银监会另有规定的除外。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84" w:name="No10_Z1T2K3"/>
      <w:bookmarkEnd w:id="2384"/>
      <w:r>
        <w:rPr>
          <w:rFonts w:hint="eastAsia" w:cs="宋体" w:asciiTheme="majorEastAsia" w:hAnsiTheme="majorEastAsia" w:eastAsiaTheme="majorEastAsia"/>
          <w:color w:val="000000" w:themeColor="text1"/>
          <w:sz w:val="24"/>
          <w:lang w:val="zh-CN"/>
          <w14:textFill>
            <w14:solidFill>
              <w14:schemeClr w14:val="tx1"/>
            </w14:solidFill>
          </w14:textFill>
        </w:rPr>
        <w:t>本办法所称农村信用社包括农村信用合作社、县（市、区）农村信用合作联社、县（市、区）农村信用合作社联合社、地（市）农村信用合作联社、地（市）农村信用合作社联合社和省（自治区、直辖市）农村信用社联合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85" w:name="No11_Z1T3"/>
      <w:bookmarkEnd w:id="23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2386" w:name="No12_Z1T3K1"/>
      <w:bookmarkEnd w:id="2386"/>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商业银行应按照本办法规定披露信息。本办法规定为商业银行信息披露的最低要求。商业银行可在遵守本办法规定基础上自行决定披露更多信息。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87" w:name="No13_Z1T4"/>
      <w:bookmarkEnd w:id="23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2388" w:name="No14_Z1T4K1"/>
      <w:bookmarkEnd w:id="2388"/>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商业银行披露信息应当遵守法律法规、国家统一的会计制度和中国银行业监督管理委员会的有关规定。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商业银行应遵循真实性、准确性、完整性和可比性的原则，规范地披露信息。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商业银行披露的年度财务会计报告须经具有相应资质的会计师事务所审计。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89" w:name="No19_Z1T6K2"/>
      <w:bookmarkEnd w:id="2389"/>
      <w:r>
        <w:rPr>
          <w:rFonts w:hint="eastAsia" w:cs="宋体" w:asciiTheme="majorEastAsia" w:hAnsiTheme="majorEastAsia" w:eastAsiaTheme="majorEastAsia"/>
          <w:color w:val="000000" w:themeColor="text1"/>
          <w:sz w:val="24"/>
          <w:lang w:val="zh-CN"/>
          <w14:textFill>
            <w14:solidFill>
              <w14:schemeClr w14:val="tx1"/>
            </w14:solidFill>
          </w14:textFill>
        </w:rPr>
        <w:t>资产规模少于10亿元人民币的农村信用社可不经会计师事务所审计。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90" w:name="No20_Z1T7"/>
      <w:bookmarkEnd w:id="23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2391" w:name="No21_Z1T7K1"/>
      <w:bookmarkEnd w:id="2391"/>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中国银行业监督管理委员会根据有关法律法规对商业银行的信息披露进行监督。</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信息披露的内容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92" w:name="No23_Z2T8"/>
      <w:bookmarkEnd w:id="23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2393" w:name="No24_Z2T8K1"/>
      <w:bookmarkEnd w:id="2393"/>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商业银行应按照本办法规定披露财务会计报告、各类风险管理状况、公司治理、年度重大事项等信息。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94" w:name="No25_Z2T9"/>
      <w:bookmarkEnd w:id="23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2395" w:name="No26_Z2T9K1"/>
      <w:bookmarkEnd w:id="2395"/>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商业银行财务会计报告由会计报表、会计报表附注和财务情况说明书组成。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96" w:name="No27_Z2T10"/>
      <w:bookmarkEnd w:id="23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2397" w:name="No28_Z2T10K1"/>
      <w:bookmarkEnd w:id="2397"/>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商业银行披露的会计报表应包括资产负债表、利润表（损益表）、现金流量表、所有者权益变动表及其他有关附表。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398" w:name="No29_Z2T11"/>
      <w:bookmarkEnd w:id="23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2399" w:name="No30_Z2T11K1"/>
      <w:bookmarkEnd w:id="2399"/>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商业银行应在会计报表附注中说明会计报表编制基础不符合会计核算基本前提的情况。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00" w:name="No31_Z2T12"/>
      <w:bookmarkEnd w:id="24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2401" w:name="No32_Z2T12K1"/>
      <w:bookmarkEnd w:id="2401"/>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在会计报表附注中说明本行的重要会计政策和会计估计，包括：会计报表编制所依据的会计准则、会计年度、记账本位币、记账基础和计价原则；贷款的种类和范围；投资核算方法；计提各项资产减值准备的范围和方法；收入确认原则和方法；衍生金融工具的计价方法；外币业务和报表折算方法；合并会计报表的编制方法；固定资产计价和折旧方法；无形资产计价及摊销政策；长期待摊费用的摊销政策；所得税的会计处理方法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02" w:name="No33_Z2T13"/>
      <w:bookmarkEnd w:id="24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2403" w:name="No34_Z2T13K1"/>
      <w:bookmarkEnd w:id="2403"/>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商业银行应在会计报表附注中说明重要会计政策和会计估计的变更；或有事项和资产负债表日后事项；重要资产转让及其出售。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04" w:name="No35_Z2T14"/>
      <w:bookmarkEnd w:id="24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2405" w:name="No36_Z2T14K1"/>
      <w:bookmarkEnd w:id="2405"/>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商业银行应在会计报表附注中披露关联方交易的总量及重大关联方交易的情况。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06" w:name="No37_Z2T15"/>
      <w:bookmarkEnd w:id="24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2407" w:name="No38_Z2T15K1"/>
      <w:bookmarkEnd w:id="2407"/>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商业银行应在会计报表附注中说明会计报表中重要项目的明细资料，包括：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08" w:name="No39_Z2T15K1X1"/>
      <w:bookmarkEnd w:id="2408"/>
      <w:r>
        <w:rPr>
          <w:rFonts w:hint="eastAsia" w:cs="宋体" w:asciiTheme="majorEastAsia" w:hAnsiTheme="majorEastAsia" w:eastAsiaTheme="majorEastAsia"/>
          <w:color w:val="000000" w:themeColor="text1"/>
          <w:sz w:val="24"/>
          <w:lang w:val="zh-CN"/>
          <w14:textFill>
            <w14:solidFill>
              <w14:schemeClr w14:val="tx1"/>
            </w14:solidFill>
          </w14:textFill>
        </w:rPr>
        <w:t>（一） 按存放境内、境外同业披露存放同业款项。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09" w:name="No40_Z2T15K1X2"/>
      <w:bookmarkEnd w:id="2409"/>
      <w:r>
        <w:rPr>
          <w:rFonts w:hint="eastAsia" w:cs="宋体" w:asciiTheme="majorEastAsia" w:hAnsiTheme="majorEastAsia" w:eastAsiaTheme="majorEastAsia"/>
          <w:color w:val="000000" w:themeColor="text1"/>
          <w:sz w:val="24"/>
          <w:lang w:val="zh-CN"/>
          <w14:textFill>
            <w14:solidFill>
              <w14:schemeClr w14:val="tx1"/>
            </w14:solidFill>
          </w14:textFill>
        </w:rPr>
        <w:t>（二） 按拆放境内、境外同业披露拆放同业款项。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0" w:name="No41_Z2T15K1X3"/>
      <w:bookmarkEnd w:id="2410"/>
      <w:r>
        <w:rPr>
          <w:rFonts w:hint="eastAsia" w:cs="宋体" w:asciiTheme="majorEastAsia" w:hAnsiTheme="majorEastAsia" w:eastAsiaTheme="majorEastAsia"/>
          <w:color w:val="000000" w:themeColor="text1"/>
          <w:sz w:val="24"/>
          <w:lang w:val="zh-CN"/>
          <w14:textFill>
            <w14:solidFill>
              <w14:schemeClr w14:val="tx1"/>
            </w14:solidFill>
          </w14:textFill>
        </w:rPr>
        <w:t>（三） 按信用贷款、保证贷款、抵押贷款、质押贷款分别披露贷款的期初数、期末数。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1" w:name="No42_Z2T15K1X4"/>
      <w:bookmarkEnd w:id="2411"/>
      <w:r>
        <w:rPr>
          <w:rFonts w:hint="eastAsia" w:cs="宋体" w:asciiTheme="majorEastAsia" w:hAnsiTheme="majorEastAsia" w:eastAsiaTheme="majorEastAsia"/>
          <w:color w:val="000000" w:themeColor="text1"/>
          <w:sz w:val="24"/>
          <w:lang w:val="zh-CN"/>
          <w14:textFill>
            <w14:solidFill>
              <w14:schemeClr w14:val="tx1"/>
            </w14:solidFill>
          </w14:textFill>
        </w:rPr>
        <w:t>（四） 按贷款风险分类的结果披露不良贷款的期初数、期末数。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2" w:name="No43_Z2T15K1X5"/>
      <w:bookmarkEnd w:id="2412"/>
      <w:r>
        <w:rPr>
          <w:rFonts w:hint="eastAsia" w:cs="宋体" w:asciiTheme="majorEastAsia" w:hAnsiTheme="majorEastAsia" w:eastAsiaTheme="majorEastAsia"/>
          <w:color w:val="000000" w:themeColor="text1"/>
          <w:sz w:val="24"/>
          <w:lang w:val="zh-CN"/>
          <w14:textFill>
            <w14:solidFill>
              <w14:schemeClr w14:val="tx1"/>
            </w14:solidFill>
          </w14:textFill>
        </w:rPr>
        <w:t>（五） 贷款损失准备的期初数、本期计提数、本期转回数、本期核销数、期末数；一般准备、专项准备和特种准备应分别披露。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3" w:name="No44_Z2T15K1X6"/>
      <w:bookmarkEnd w:id="2413"/>
      <w:r>
        <w:rPr>
          <w:rFonts w:hint="eastAsia" w:cs="宋体" w:asciiTheme="majorEastAsia" w:hAnsiTheme="majorEastAsia" w:eastAsiaTheme="majorEastAsia"/>
          <w:color w:val="000000" w:themeColor="text1"/>
          <w:sz w:val="24"/>
          <w:lang w:val="zh-CN"/>
          <w14:textFill>
            <w14:solidFill>
              <w14:schemeClr w14:val="tx1"/>
            </w14:solidFill>
          </w14:textFill>
        </w:rPr>
        <w:t>（六） 应收利息余额及变动情况。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4" w:name="No45_Z2T15K1X7"/>
      <w:bookmarkEnd w:id="2414"/>
      <w:r>
        <w:rPr>
          <w:rFonts w:hint="eastAsia" w:cs="宋体" w:asciiTheme="majorEastAsia" w:hAnsiTheme="majorEastAsia" w:eastAsiaTheme="majorEastAsia"/>
          <w:color w:val="000000" w:themeColor="text1"/>
          <w:sz w:val="24"/>
          <w:lang w:val="zh-CN"/>
          <w14:textFill>
            <w14:solidFill>
              <w14:schemeClr w14:val="tx1"/>
            </w14:solidFill>
          </w14:textFill>
        </w:rPr>
        <w:t>（七） 按种类披露投资的期初数、期末数。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5" w:name="No46_Z2T15K1X8"/>
      <w:bookmarkEnd w:id="2415"/>
      <w:r>
        <w:rPr>
          <w:rFonts w:hint="eastAsia" w:cs="宋体" w:asciiTheme="majorEastAsia" w:hAnsiTheme="majorEastAsia" w:eastAsiaTheme="majorEastAsia"/>
          <w:color w:val="000000" w:themeColor="text1"/>
          <w:sz w:val="24"/>
          <w:lang w:val="zh-CN"/>
          <w14:textFill>
            <w14:solidFill>
              <w14:schemeClr w14:val="tx1"/>
            </w14:solidFill>
          </w14:textFill>
        </w:rPr>
        <w:t>（八） 按境内、境外同业披露同业拆入款项。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6" w:name="No47_Z2T15K1X9"/>
      <w:bookmarkEnd w:id="2416"/>
      <w:r>
        <w:rPr>
          <w:rFonts w:hint="eastAsia" w:cs="宋体" w:asciiTheme="majorEastAsia" w:hAnsiTheme="majorEastAsia" w:eastAsiaTheme="majorEastAsia"/>
          <w:color w:val="000000" w:themeColor="text1"/>
          <w:sz w:val="24"/>
          <w:lang w:val="zh-CN"/>
          <w14:textFill>
            <w14:solidFill>
              <w14:schemeClr w14:val="tx1"/>
            </w14:solidFill>
          </w14:textFill>
        </w:rPr>
        <w:t>（九） 应付利息计提方法、余额及变动情况。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7" w:name="No48_Z2T15K1X10"/>
      <w:bookmarkEnd w:id="2417"/>
      <w:r>
        <w:rPr>
          <w:rFonts w:hint="eastAsia" w:cs="宋体" w:asciiTheme="majorEastAsia" w:hAnsiTheme="majorEastAsia" w:eastAsiaTheme="majorEastAsia"/>
          <w:color w:val="000000" w:themeColor="text1"/>
          <w:sz w:val="24"/>
          <w:lang w:val="zh-CN"/>
          <w14:textFill>
            <w14:solidFill>
              <w14:schemeClr w14:val="tx1"/>
            </w14:solidFill>
          </w14:textFill>
        </w:rPr>
        <w:t>（十） 银行承兑汇票、对外担保、融资保函、非融资保函、贷款承诺、开出即期信用证、开出远期信用证、金融期货、金融期权等表外项目，包括上述项目的年末余额及其他具体情况。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8" w:name="No49_Z2T15K1X11"/>
      <w:bookmarkEnd w:id="2418"/>
      <w:r>
        <w:rPr>
          <w:rFonts w:hint="eastAsia" w:cs="宋体" w:asciiTheme="majorEastAsia" w:hAnsiTheme="majorEastAsia" w:eastAsiaTheme="majorEastAsia"/>
          <w:color w:val="000000" w:themeColor="text1"/>
          <w:sz w:val="24"/>
          <w:lang w:val="zh-CN"/>
          <w14:textFill>
            <w14:solidFill>
              <w14:schemeClr w14:val="tx1"/>
            </w14:solidFill>
          </w14:textFill>
        </w:rPr>
        <w:t>（十一） 其他重要项目。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商业银行应在会计报表附注中披露资本充足状况，包括风险资产总额、资本净额的数量和结构、核心资本充足率、资本充足率。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商业银行应披露会计师事务所出具的审计报告。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商业银行在会计师事务所出具审计报告前，应与会计师事务所、银行业监督管理机构进行三方会谈。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财务情况说明书应当对本行经营的基本情况、利润实现和分配情况以及对本行财务状况、经营成果有重大影响的其他事项进行说明。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19" w:name="No57_Z2T19"/>
      <w:bookmarkEnd w:id="24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2420" w:name="No58_Z2T19K1"/>
      <w:bookmarkEnd w:id="2420"/>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商业银行应披露下列各类风险和风险管理情况：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21" w:name="No59_Z2T19K1X1"/>
      <w:bookmarkEnd w:id="2421"/>
      <w:r>
        <w:rPr>
          <w:rFonts w:hint="eastAsia" w:cs="宋体" w:asciiTheme="majorEastAsia" w:hAnsiTheme="majorEastAsia" w:eastAsiaTheme="majorEastAsia"/>
          <w:color w:val="000000" w:themeColor="text1"/>
          <w:sz w:val="24"/>
          <w:lang w:val="zh-CN"/>
          <w14:textFill>
            <w14:solidFill>
              <w14:schemeClr w14:val="tx1"/>
            </w14:solidFill>
          </w14:textFill>
        </w:rPr>
        <w:t>（一）信用风险状况。商业银行应披露信用风险管理、信用风险暴露、信贷质量和收益的情况，包括产生信用风险的业务活动、信用风险管理和控制政策、信用风险管理的组织结构和职责划分、资产风险分类的程序和方法、信用风险分布情况、信用风险集中程度、逾期贷款的账龄分析、贷款重组、资产收益率等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22" w:name="No60_Z2T19K1X2"/>
      <w:bookmarkEnd w:id="2422"/>
      <w:r>
        <w:rPr>
          <w:rFonts w:hint="eastAsia" w:cs="宋体" w:asciiTheme="majorEastAsia" w:hAnsiTheme="majorEastAsia" w:eastAsiaTheme="majorEastAsia"/>
          <w:color w:val="000000" w:themeColor="text1"/>
          <w:sz w:val="24"/>
          <w:lang w:val="zh-CN"/>
          <w14:textFill>
            <w14:solidFill>
              <w14:schemeClr w14:val="tx1"/>
            </w14:solidFill>
          </w14:textFill>
        </w:rPr>
        <w:t>（二）流动性风险状况。商业银行应披露能反映其流动性状况的有关指标，分析影响流动性的因素，说明本行流动性管理策略。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23" w:name="No61_Z2T19K1X3"/>
      <w:bookmarkEnd w:id="2423"/>
      <w:r>
        <w:rPr>
          <w:rFonts w:hint="eastAsia" w:cs="宋体" w:asciiTheme="majorEastAsia" w:hAnsiTheme="majorEastAsia" w:eastAsiaTheme="majorEastAsia"/>
          <w:color w:val="000000" w:themeColor="text1"/>
          <w:sz w:val="24"/>
          <w:lang w:val="zh-CN"/>
          <w14:textFill>
            <w14:solidFill>
              <w14:schemeClr w14:val="tx1"/>
            </w14:solidFill>
          </w14:textFill>
        </w:rPr>
        <w:t>（三）市场风险状况。商业银行应披露其市场风险状况的定量和定性信息，包括所承担市场风险的类别、总体市场风险水平及不同类别市场风险的风险头寸和风险水平；有关市场价格的敏感性分析；市场风险管理的政策和程序；市场风险资本状况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24" w:name="No62_Z2T19K1X4"/>
      <w:bookmarkEnd w:id="2424"/>
      <w:r>
        <w:rPr>
          <w:rFonts w:hint="eastAsia" w:cs="宋体" w:asciiTheme="majorEastAsia" w:hAnsiTheme="majorEastAsia" w:eastAsiaTheme="majorEastAsia"/>
          <w:color w:val="000000" w:themeColor="text1"/>
          <w:sz w:val="24"/>
          <w:lang w:val="zh-CN"/>
          <w14:textFill>
            <w14:solidFill>
              <w14:schemeClr w14:val="tx1"/>
            </w14:solidFill>
          </w14:textFill>
        </w:rPr>
        <w:t>（四）操作风险状况。商业银行应披露由于内部程序、人员、系统的不完善或失误，或外部事件造成的风险，并对本行内部控制制度的完整性、合理性和有效性作出说明。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25" w:name="No63_Z2T19K1X5"/>
      <w:bookmarkEnd w:id="2425"/>
      <w:r>
        <w:rPr>
          <w:rFonts w:hint="eastAsia" w:cs="宋体" w:asciiTheme="majorEastAsia" w:hAnsiTheme="majorEastAsia" w:eastAsiaTheme="majorEastAsia"/>
          <w:color w:val="000000" w:themeColor="text1"/>
          <w:sz w:val="24"/>
          <w:lang w:val="zh-CN"/>
          <w14:textFill>
            <w14:solidFill>
              <w14:schemeClr w14:val="tx1"/>
            </w14:solidFill>
          </w14:textFill>
        </w:rPr>
        <w:t>（五）其他风险状况。其他可能对本行造成严重不利影响的风险因素。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26" w:name="No64_Z2T20"/>
      <w:bookmarkEnd w:id="24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2427" w:name="No65_Z2T20K1"/>
      <w:bookmarkEnd w:id="2427"/>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商业银行应从下列四个方面对各类风险进行说明：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28" w:name="No66_Z2T20K1X1"/>
      <w:bookmarkEnd w:id="2428"/>
      <w:r>
        <w:rPr>
          <w:rFonts w:hint="eastAsia" w:cs="宋体" w:asciiTheme="majorEastAsia" w:hAnsiTheme="majorEastAsia" w:eastAsiaTheme="majorEastAsia"/>
          <w:color w:val="000000" w:themeColor="text1"/>
          <w:sz w:val="24"/>
          <w:lang w:val="zh-CN"/>
          <w14:textFill>
            <w14:solidFill>
              <w14:schemeClr w14:val="tx1"/>
            </w14:solidFill>
          </w14:textFill>
        </w:rPr>
        <w:t>（一） 董事会、高级管理层对风险的监控能力。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29" w:name="No67_Z2T20K1X2"/>
      <w:bookmarkEnd w:id="2429"/>
      <w:r>
        <w:rPr>
          <w:rFonts w:hint="eastAsia" w:cs="宋体" w:asciiTheme="majorEastAsia" w:hAnsiTheme="majorEastAsia" w:eastAsiaTheme="majorEastAsia"/>
          <w:color w:val="000000" w:themeColor="text1"/>
          <w:sz w:val="24"/>
          <w:lang w:val="zh-CN"/>
          <w14:textFill>
            <w14:solidFill>
              <w14:schemeClr w14:val="tx1"/>
            </w14:solidFill>
          </w14:textFill>
        </w:rPr>
        <w:t>（二） 风险管理的政策和程序。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30" w:name="No68_Z2T20K1X3"/>
      <w:bookmarkEnd w:id="2430"/>
      <w:r>
        <w:rPr>
          <w:rFonts w:hint="eastAsia" w:cs="宋体" w:asciiTheme="majorEastAsia" w:hAnsiTheme="majorEastAsia" w:eastAsiaTheme="majorEastAsia"/>
          <w:color w:val="000000" w:themeColor="text1"/>
          <w:sz w:val="24"/>
          <w:lang w:val="zh-CN"/>
          <w14:textFill>
            <w14:solidFill>
              <w14:schemeClr w14:val="tx1"/>
            </w14:solidFill>
          </w14:textFill>
        </w:rPr>
        <w:t>（三） 风险计量、检测和管理信息系统。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31" w:name="No69_Z2T20K1X4"/>
      <w:bookmarkEnd w:id="2431"/>
      <w:r>
        <w:rPr>
          <w:rFonts w:hint="eastAsia" w:cs="宋体" w:asciiTheme="majorEastAsia" w:hAnsiTheme="majorEastAsia" w:eastAsiaTheme="majorEastAsia"/>
          <w:color w:val="000000" w:themeColor="text1"/>
          <w:sz w:val="24"/>
          <w:lang w:val="zh-CN"/>
          <w14:textFill>
            <w14:solidFill>
              <w14:schemeClr w14:val="tx1"/>
            </w14:solidFill>
          </w14:textFill>
        </w:rPr>
        <w:t>（四） 内部控制和全面审计情况。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32" w:name="No70_Z2T21"/>
      <w:bookmarkEnd w:id="24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2433" w:name="No71_Z2T21K1"/>
      <w:bookmarkEnd w:id="2433"/>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商业银行应披露下列公司治理信息：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34" w:name="No72_Z2T21K1X1"/>
      <w:bookmarkEnd w:id="2434"/>
      <w:r>
        <w:rPr>
          <w:rFonts w:hint="eastAsia" w:cs="宋体" w:asciiTheme="majorEastAsia" w:hAnsiTheme="majorEastAsia" w:eastAsiaTheme="majorEastAsia"/>
          <w:color w:val="000000" w:themeColor="text1"/>
          <w:sz w:val="24"/>
          <w:lang w:val="zh-CN"/>
          <w14:textFill>
            <w14:solidFill>
              <w14:schemeClr w14:val="tx1"/>
            </w14:solidFill>
          </w14:textFill>
        </w:rPr>
        <w:t>（一） 年度内召开股东大会情况。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35" w:name="No73_Z2T21K1X2"/>
      <w:bookmarkEnd w:id="2435"/>
      <w:r>
        <w:rPr>
          <w:rFonts w:hint="eastAsia" w:cs="宋体" w:asciiTheme="majorEastAsia" w:hAnsiTheme="majorEastAsia" w:eastAsiaTheme="majorEastAsia"/>
          <w:color w:val="000000" w:themeColor="text1"/>
          <w:sz w:val="24"/>
          <w:lang w:val="zh-CN"/>
          <w14:textFill>
            <w14:solidFill>
              <w14:schemeClr w14:val="tx1"/>
            </w14:solidFill>
          </w14:textFill>
        </w:rPr>
        <w:t>（二） 董事会的构成及其工作情况。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36" w:name="No74_Z2T21K1X3"/>
      <w:bookmarkEnd w:id="2436"/>
      <w:r>
        <w:rPr>
          <w:rFonts w:hint="eastAsia" w:cs="宋体" w:asciiTheme="majorEastAsia" w:hAnsiTheme="majorEastAsia" w:eastAsiaTheme="majorEastAsia"/>
          <w:color w:val="000000" w:themeColor="text1"/>
          <w:sz w:val="24"/>
          <w:lang w:val="zh-CN"/>
          <w14:textFill>
            <w14:solidFill>
              <w14:schemeClr w14:val="tx1"/>
            </w14:solidFill>
          </w14:textFill>
        </w:rPr>
        <w:t>（三） 监事会的构成及其工作情况。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37" w:name="No75_Z2T21K1X4"/>
      <w:bookmarkEnd w:id="2437"/>
      <w:r>
        <w:rPr>
          <w:rFonts w:hint="eastAsia" w:cs="宋体" w:asciiTheme="majorEastAsia" w:hAnsiTheme="majorEastAsia" w:eastAsiaTheme="majorEastAsia"/>
          <w:color w:val="000000" w:themeColor="text1"/>
          <w:sz w:val="24"/>
          <w:lang w:val="zh-CN"/>
          <w14:textFill>
            <w14:solidFill>
              <w14:schemeClr w14:val="tx1"/>
            </w14:solidFill>
          </w14:textFill>
        </w:rPr>
        <w:t>（四） 高级管理层成员构成及其基本情况。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38" w:name="No76_Z2T21K1X5"/>
      <w:bookmarkEnd w:id="2438"/>
      <w:r>
        <w:rPr>
          <w:rFonts w:hint="eastAsia" w:cs="宋体" w:asciiTheme="majorEastAsia" w:hAnsiTheme="majorEastAsia" w:eastAsiaTheme="majorEastAsia"/>
          <w:color w:val="000000" w:themeColor="text1"/>
          <w:sz w:val="24"/>
          <w:lang w:val="zh-CN"/>
          <w14:textFill>
            <w14:solidFill>
              <w14:schemeClr w14:val="tx1"/>
            </w14:solidFill>
          </w14:textFill>
        </w:rPr>
        <w:t>（五） 银行部门与分支机构设置情况。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39" w:name="No77_Z2T21K2"/>
      <w:bookmarkEnd w:id="2439"/>
      <w:r>
        <w:rPr>
          <w:rFonts w:hint="eastAsia" w:cs="宋体" w:asciiTheme="majorEastAsia" w:hAnsiTheme="majorEastAsia" w:eastAsiaTheme="majorEastAsia"/>
          <w:color w:val="000000" w:themeColor="text1"/>
          <w:sz w:val="24"/>
          <w:lang w:val="zh-CN"/>
          <w14:textFill>
            <w14:solidFill>
              <w14:schemeClr w14:val="tx1"/>
            </w14:solidFill>
          </w14:textFill>
        </w:rPr>
        <w:t>商业银行应对独立董事的工作情况单独披露。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40" w:name="No78_Z2T22"/>
      <w:bookmarkEnd w:id="24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2441" w:name="No79_Z2T22K1"/>
      <w:bookmarkEnd w:id="2441"/>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商业银行披露的本行年度重要事项，至少应包括下列内容：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42" w:name="No80_Z2T22K1X1"/>
      <w:bookmarkEnd w:id="2442"/>
      <w:r>
        <w:rPr>
          <w:rFonts w:hint="eastAsia" w:cs="宋体" w:asciiTheme="majorEastAsia" w:hAnsiTheme="majorEastAsia" w:eastAsiaTheme="majorEastAsia"/>
          <w:color w:val="000000" w:themeColor="text1"/>
          <w:sz w:val="24"/>
          <w:lang w:val="zh-CN"/>
          <w14:textFill>
            <w14:solidFill>
              <w14:schemeClr w14:val="tx1"/>
            </w14:solidFill>
          </w14:textFill>
        </w:rPr>
        <w:t>（一） 最大十名股东名称及报告期内变动情况。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43" w:name="No81_Z2T22K1X2"/>
      <w:bookmarkEnd w:id="2443"/>
      <w:r>
        <w:rPr>
          <w:rFonts w:hint="eastAsia" w:cs="宋体" w:asciiTheme="majorEastAsia" w:hAnsiTheme="majorEastAsia" w:eastAsiaTheme="majorEastAsia"/>
          <w:color w:val="000000" w:themeColor="text1"/>
          <w:sz w:val="24"/>
          <w:lang w:val="zh-CN"/>
          <w14:textFill>
            <w14:solidFill>
              <w14:schemeClr w14:val="tx1"/>
            </w14:solidFill>
          </w14:textFill>
        </w:rPr>
        <w:t>（二） 增加或减少注册资本、分立合并事项。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44" w:name="No82_Z2T22K1X3"/>
      <w:bookmarkEnd w:id="2444"/>
      <w:r>
        <w:rPr>
          <w:rFonts w:hint="eastAsia" w:cs="宋体" w:asciiTheme="majorEastAsia" w:hAnsiTheme="majorEastAsia" w:eastAsiaTheme="majorEastAsia"/>
          <w:color w:val="000000" w:themeColor="text1"/>
          <w:sz w:val="24"/>
          <w:lang w:val="zh-CN"/>
          <w14:textFill>
            <w14:solidFill>
              <w14:schemeClr w14:val="tx1"/>
            </w14:solidFill>
          </w14:textFill>
        </w:rPr>
        <w:t>（三） 其他有必要让公众了解的重要信息。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45" w:name="No83_Z2T23"/>
      <w:bookmarkEnd w:id="24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2446" w:name="No84_Z2T23K1"/>
      <w:bookmarkEnd w:id="2446"/>
      <w:r>
        <w:rPr>
          <w:rStyle w:val="17"/>
          <w:rFonts w:hint="eastAsia" w:cs="宋体" w:asciiTheme="majorEastAsia" w:hAnsiTheme="majorEastAsia" w:eastAsiaTheme="majorEastAsia"/>
          <w:color w:val="000000" w:themeColor="text1"/>
          <w:sz w:val="24"/>
          <w:lang w:val="zh-CN"/>
          <w14:textFill>
            <w14:solidFill>
              <w14:schemeClr w14:val="tx1"/>
            </w14:solidFill>
          </w14:textFill>
        </w:rPr>
        <w:t>外国银行分行的信息由主报告行汇总后披露。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47" w:name="No85_Z2T23K2"/>
      <w:bookmarkEnd w:id="2447"/>
      <w:r>
        <w:rPr>
          <w:rFonts w:hint="eastAsia" w:cs="宋体" w:asciiTheme="majorEastAsia" w:hAnsiTheme="majorEastAsia" w:eastAsiaTheme="majorEastAsia"/>
          <w:color w:val="000000" w:themeColor="text1"/>
          <w:sz w:val="24"/>
          <w:lang w:val="zh-CN"/>
          <w14:textFill>
            <w14:solidFill>
              <w14:schemeClr w14:val="tx1"/>
            </w14:solidFill>
          </w14:textFill>
        </w:rPr>
        <w:t>外国银行分行无须披露本办法规定的仅适用于法人机构的信息。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48" w:name="No86_Z2T23K3"/>
      <w:bookmarkEnd w:id="2448"/>
      <w:r>
        <w:rPr>
          <w:rFonts w:hint="eastAsia" w:cs="宋体" w:asciiTheme="majorEastAsia" w:hAnsiTheme="majorEastAsia" w:eastAsiaTheme="majorEastAsia"/>
          <w:color w:val="000000" w:themeColor="text1"/>
          <w:sz w:val="24"/>
          <w:lang w:val="zh-CN"/>
          <w14:textFill>
            <w14:solidFill>
              <w14:schemeClr w14:val="tx1"/>
            </w14:solidFill>
          </w14:textFill>
        </w:rPr>
        <w:t>外国银行分行应将其总行所披露信息摘要译成中文后披露。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49" w:name="No87_Z2T24"/>
      <w:bookmarkEnd w:id="24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2450" w:name="No88_Z2T24K1"/>
      <w:bookmarkEnd w:id="2450"/>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商业银行应按本办法规定的内容进行信息披露。本办法没有规定的，但若遗漏或误报某个项目或信息会改变或影响信息使用者的评估或判断时，商业银行应将该项目视为关键性项目予以披露。</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第三章 信息披露的管理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51" w:name="No90_Z3T25"/>
      <w:bookmarkEnd w:id="24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2452" w:name="No91_Z3T25K1"/>
      <w:bookmarkEnd w:id="2452"/>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商业银行应将信息披露的内容以中文编制成年度报告，于每个会计年度终了后的四个月内披露。因特殊原因不能按时披露的，应至少提前十五日向中国银行业监督管理委员会申请延迟。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53" w:name="No92_Z3T26"/>
      <w:bookmarkEnd w:id="24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2454" w:name="No93_Z3T26K1"/>
      <w:bookmarkEnd w:id="2454"/>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商业银行应将年度报告在公布之日五日以前报送中国银行业监督管理委员会。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55" w:name="No94_Z3T27"/>
      <w:bookmarkEnd w:id="24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2456" w:name="No95_Z3T27K1"/>
      <w:bookmarkEnd w:id="2456"/>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商业银行应确保股东及相关利益人能及时获取年度报告。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57" w:name="No96_Z3T27K2"/>
      <w:bookmarkEnd w:id="2457"/>
      <w:r>
        <w:rPr>
          <w:rFonts w:hint="eastAsia" w:cs="宋体" w:asciiTheme="majorEastAsia" w:hAnsiTheme="majorEastAsia" w:eastAsiaTheme="majorEastAsia"/>
          <w:color w:val="000000" w:themeColor="text1"/>
          <w:sz w:val="24"/>
          <w:lang w:val="zh-CN"/>
          <w14:textFill>
            <w14:solidFill>
              <w14:schemeClr w14:val="tx1"/>
            </w14:solidFill>
          </w14:textFill>
        </w:rPr>
        <w:t>商业银行应将年度报告置放在商业银行的主要营业场所，并按银监会相关规定及时登载于互联网网络，确保公众能方便地查阅。中国银行业监督管理委员会鼓励商业银行通过媒体向公众披露年度报告的主要信息。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58" w:name="No97_Z3T28"/>
      <w:bookmarkEnd w:id="24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2459" w:name="No98_Z3T28K1"/>
      <w:bookmarkEnd w:id="2459"/>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商业银行董事会负责本行的信息披露。未设立董事会的，由行长（单位主要负责人）负责。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60" w:name="No99_Z3T28K2"/>
      <w:bookmarkEnd w:id="2460"/>
      <w:r>
        <w:rPr>
          <w:rFonts w:hint="eastAsia" w:cs="宋体" w:asciiTheme="majorEastAsia" w:hAnsiTheme="majorEastAsia" w:eastAsiaTheme="majorEastAsia"/>
          <w:color w:val="000000" w:themeColor="text1"/>
          <w:sz w:val="24"/>
          <w:lang w:val="zh-CN"/>
          <w14:textFill>
            <w14:solidFill>
              <w14:schemeClr w14:val="tx1"/>
            </w14:solidFill>
          </w14:textFill>
        </w:rPr>
        <w:t>商业银行的董事会、行长（单位主要负责人）应当保证所披露的信息真实、准确、完整，并就其保证承担相应的法律责任。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61" w:name="No100_Z3T29"/>
      <w:bookmarkEnd w:id="24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2462" w:name="No101_Z3T29K1"/>
      <w:bookmarkEnd w:id="2462"/>
      <w:r>
        <w:rPr>
          <w:rStyle w:val="17"/>
          <w:rFonts w:hint="eastAsia" w:cs="宋体" w:asciiTheme="majorEastAsia" w:hAnsiTheme="majorEastAsia" w:eastAsiaTheme="majorEastAsia"/>
          <w:color w:val="000000" w:themeColor="text1"/>
          <w:sz w:val="24"/>
          <w:lang w:val="zh-CN"/>
          <w14:textFill>
            <w14:solidFill>
              <w14:schemeClr w14:val="tx1"/>
            </w14:solidFill>
          </w14:textFill>
        </w:rPr>
        <w:t>对在信息披露中提供虚假的或者隐瞒重要事实的财务会计报告的商业银行，由中国银行业监督管理委员会按照《</w:t>
      </w:r>
      <w:r>
        <w:fldChar w:fldCharType="begin"/>
      </w:r>
      <w:r>
        <w:instrText xml:space="preserve"> HYPERLINK "https://law.wkinfo.com.cn/document/show?collection=legislation&amp;aid=MTAwMDAxODIwMjY%3D&amp;language=中文"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中华人民共和国商业银行法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"https://law.wkinfo.com.cn/document/show?collection=legislation&amp;aid=MTAwMDAxODIwMjY%3D&amp;language=中文" \l "No269_Z8T75"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第七十五条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给予行政处罚，对有关责任人按照《</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\l "No153_Z5T48"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第四十八条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采取相应措施。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63" w:name="No102_Z3T29K2"/>
      <w:bookmarkEnd w:id="2463"/>
      <w:r>
        <w:rPr>
          <w:rFonts w:hint="eastAsia" w:cs="宋体" w:asciiTheme="majorEastAsia" w:hAnsiTheme="majorEastAsia" w:eastAsiaTheme="majorEastAsia"/>
          <w:color w:val="000000" w:themeColor="text1"/>
          <w:sz w:val="24"/>
          <w:lang w:val="zh-CN"/>
          <w14:textFill>
            <w14:solidFill>
              <w14:schemeClr w14:val="tx1"/>
            </w14:solidFill>
          </w14:textFill>
        </w:rPr>
        <w:t>对出具虚假审计报告的会计师事务所及有关责任人员，按照有关法律、法规采取相应措施。</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464" w:name="No103_Z4"/>
      <w:bookmarkEnd w:id="2464"/>
      <w:r>
        <w:rPr>
          <w:rFonts w:hint="eastAsia" w:cs="宋体" w:asciiTheme="majorEastAsia" w:hAnsiTheme="majorEastAsia" w:eastAsiaTheme="majorEastAsia"/>
          <w:color w:val="000000" w:themeColor="text1"/>
          <w:sz w:val="24"/>
          <w:lang w:val="zh-CN"/>
          <w14:textFill>
            <w14:solidFill>
              <w14:schemeClr w14:val="tx1"/>
            </w14:solidFill>
          </w14:textFill>
        </w:rPr>
        <w:t>第四章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65" w:name="No104_Z4T30"/>
      <w:bookmarkEnd w:id="24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2466" w:name="No105_Z4T30K1"/>
      <w:bookmarkEnd w:id="2466"/>
      <w:r>
        <w:rPr>
          <w:rStyle w:val="17"/>
          <w:rFonts w:hint="eastAsia" w:cs="宋体" w:asciiTheme="majorEastAsia" w:hAnsiTheme="majorEastAsia" w:eastAsiaTheme="majorEastAsia"/>
          <w:color w:val="000000" w:themeColor="text1"/>
          <w:sz w:val="24"/>
          <w:lang w:val="zh-CN"/>
          <w14:textFill>
            <w14:solidFill>
              <w14:schemeClr w14:val="tx1"/>
            </w14:solidFill>
          </w14:textFill>
        </w:rPr>
        <w:t>资产总额低于10亿元人民币或存款余额低于5亿元人民币的商业银行，按照本办法规定进行信息披露确有困难的，经说明原因并制定未来信息披露计划，报中国银监会批准后，可免于信息披露。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67" w:name="No106_Z4T31"/>
      <w:bookmarkEnd w:id="24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2468" w:name="No107_Z4T31K1"/>
      <w:bookmarkEnd w:id="2468"/>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本办法由中国银行业监督管理委员会负责解释。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69" w:name="No108_Z4T32"/>
      <w:bookmarkEnd w:id="24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2470" w:name="No109_Z4T32K1"/>
      <w:bookmarkEnd w:id="2470"/>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本办法自公布之日起施行。本办法公布之前有关规定与本办法相抵触的，以本办法为准。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《金融企业国有资产转让管理办法》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发文机构：财政部 文号：中华人民共和国财政部令第54号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为了规范金融企业国有资产转让行为，加强国有资产交易的监督管理，维护国有资产出资人的合法权益，防止国有资产流失，根据有关法律、行政法规，制定本办法。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本办法所称金融企业国有资产，是指各级人民政府及其授权投资主体对金融企业各种形式的出资所形成的权益。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本办法所称金融企业，包括所有获得金融业务许可证的企业和金融控股（集团）公司。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县级以上人民政府财政部门（以下简称财政部门）和县级以上人民政府或者财政部门授权投资主体转让所持金融企业国有资产，国有及国有控股金融企业（以下统称转让方）转让所持国有资产给境内外法人、自然人或者其他组织（以下统称受让方），适用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71" w:name="No11_Z1T4"/>
      <w:bookmarkEnd w:id="24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2472" w:name="No12_Z1T4K1"/>
      <w:bookmarkEnd w:id="247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金融企业国有资产转让应当遵守法律、行政法规和产业政策规定。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73" w:name="No13_Z1T5"/>
      <w:bookmarkEnd w:id="24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2474" w:name="No14_Z1T5K1"/>
      <w:bookmarkEnd w:id="2474"/>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金融企业国有资产转让包括非上市企业国有产权转让和上市公司国有股份转让。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75" w:name="No15_Z1T5K2"/>
      <w:bookmarkEnd w:id="2475"/>
      <w:r>
        <w:rPr>
          <w:rFonts w:hint="eastAsia" w:cs="宋体" w:asciiTheme="majorEastAsia" w:hAnsiTheme="majorEastAsia" w:eastAsiaTheme="majorEastAsia"/>
          <w:color w:val="000000" w:themeColor="text1"/>
          <w:sz w:val="24"/>
          <w:lang w:val="zh-CN"/>
          <w14:textFill>
            <w14:solidFill>
              <w14:schemeClr w14:val="tx1"/>
            </w14:solidFill>
          </w14:textFill>
        </w:rPr>
        <w:t>金融企业国有资产转让以通过产权交易机构、证券交易系统交易为主要方式。符合本办法规定条件的，可以采取直接协议方式转让金融企业国有资产。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76" w:name="No16_Z1T6"/>
      <w:bookmarkEnd w:id="24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2477" w:name="No17_Z1T6K1"/>
      <w:bookmarkEnd w:id="2477"/>
      <w:r>
        <w:rPr>
          <w:rStyle w:val="17"/>
          <w:rFonts w:hint="eastAsia" w:cs="宋体" w:asciiTheme="majorEastAsia" w:hAnsiTheme="majorEastAsia" w:eastAsiaTheme="majorEastAsia"/>
          <w:color w:val="000000" w:themeColor="text1"/>
          <w:sz w:val="24"/>
          <w:lang w:val="zh-CN"/>
          <w14:textFill>
            <w14:solidFill>
              <w14:schemeClr w14:val="tx1"/>
            </w14:solidFill>
          </w14:textFill>
        </w:rPr>
        <w:t>拟转让的金融企业国有资产权属关系应当明晰。权属关系不明确或者存在权属纠纷以及法律、行政法规和国家有关政策规定禁止转让的金融企业国有资产不得转让。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78" w:name="No18_Z1T6K2"/>
      <w:bookmarkEnd w:id="2478"/>
      <w:r>
        <w:rPr>
          <w:rFonts w:hint="eastAsia" w:cs="宋体" w:asciiTheme="majorEastAsia" w:hAnsiTheme="majorEastAsia" w:eastAsiaTheme="majorEastAsia"/>
          <w:color w:val="000000" w:themeColor="text1"/>
          <w:sz w:val="24"/>
          <w:lang w:val="zh-CN"/>
          <w14:textFill>
            <w14:solidFill>
              <w14:schemeClr w14:val="tx1"/>
            </w14:solidFill>
          </w14:textFill>
        </w:rPr>
        <w:t>转让已经设立担保物权的金融企业国有资产，应当符合《</w:t>
      </w:r>
      <w:r>
        <w:fldChar w:fldCharType="begin"/>
      </w:r>
      <w:r>
        <w:instrText xml:space="preserve"> HYPERLINK "https://law.wkinfo.com.cn/document/show?collection=legislation&amp;aid=MTAwMDAwNzI3NTk%3D&amp;language=中文"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中华人民共和国物权法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"https://law.wkinfo.com.cn/document/show?collection=legislation&amp;aid=MTAwMDAxNDE5MTY%3D&amp;language=中文"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中华人民共和国担保法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》等有关法律、行政法规的规定。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79" w:name="No19_Z1T7"/>
      <w:bookmarkEnd w:id="24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2480" w:name="No20_Z1T7K1"/>
      <w:bookmarkEnd w:id="2480"/>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企业国有资产转让按照统一政策、分级管理的原则，由财政部门负责监督管理。财政部门转让金融企业国有资产，应当报本级人民政府批准。政府授权投资主体转让金融企业国有资产，应当报本级财政部门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81" w:name="No21_Z1T7K2"/>
      <w:bookmarkEnd w:id="2481"/>
      <w:r>
        <w:rPr>
          <w:rFonts w:hint="eastAsia" w:cs="宋体" w:asciiTheme="majorEastAsia" w:hAnsiTheme="majorEastAsia" w:eastAsiaTheme="majorEastAsia"/>
          <w:color w:val="000000" w:themeColor="text1"/>
          <w:sz w:val="24"/>
          <w:lang w:val="zh-CN"/>
          <w14:textFill>
            <w14:solidFill>
              <w14:schemeClr w14:val="tx1"/>
            </w14:solidFill>
          </w14:textFill>
        </w:rPr>
        <w:t>金融企业国有资产转让过程中，涉及政府社会公共管理和金融行业监督管理事项的，应当根据国家规定，报经政府有关部门批准。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82" w:name="No22_Z1T7K3"/>
      <w:bookmarkEnd w:id="2482"/>
      <w:r>
        <w:rPr>
          <w:rFonts w:hint="eastAsia" w:cs="宋体" w:asciiTheme="majorEastAsia" w:hAnsiTheme="majorEastAsia" w:eastAsiaTheme="majorEastAsia"/>
          <w:color w:val="000000" w:themeColor="text1"/>
          <w:sz w:val="24"/>
          <w:lang w:val="zh-CN"/>
          <w14:textFill>
            <w14:solidFill>
              <w14:schemeClr w14:val="tx1"/>
            </w14:solidFill>
          </w14:textFill>
        </w:rPr>
        <w:t>以境外投资人为受让方的，应当符合国家有关外商投资的监督管理规定，由转让方按照有关规定报经政府有关部门批准。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83" w:name="No23_Z1T8"/>
      <w:bookmarkEnd w:id="24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2484" w:name="No24_Z1T8K1"/>
      <w:bookmarkEnd w:id="2484"/>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财政部门是金融企业国有资产转让的监督管理部门。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85" w:name="No25_Z1T8K2"/>
      <w:bookmarkEnd w:id="2485"/>
      <w:r>
        <w:rPr>
          <w:rFonts w:hint="eastAsia" w:cs="宋体" w:asciiTheme="majorEastAsia" w:hAnsiTheme="majorEastAsia" w:eastAsiaTheme="majorEastAsia"/>
          <w:color w:val="000000" w:themeColor="text1"/>
          <w:sz w:val="24"/>
          <w:lang w:val="zh-CN"/>
          <w14:textFill>
            <w14:solidFill>
              <w14:schemeClr w14:val="tx1"/>
            </w14:solidFill>
          </w14:textFill>
        </w:rPr>
        <w:t>财政部负责制定金融企业国有资产转让监督管理制度，并对中央管理的金融企业及其子公司的国有资产转让工作实施监督管理。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86" w:name="No26_Z1T8K3"/>
      <w:bookmarkEnd w:id="2486"/>
      <w:r>
        <w:rPr>
          <w:rFonts w:hint="eastAsia" w:cs="宋体" w:asciiTheme="majorEastAsia" w:hAnsiTheme="majorEastAsia" w:eastAsiaTheme="majorEastAsia"/>
          <w:color w:val="000000" w:themeColor="text1"/>
          <w:sz w:val="24"/>
          <w:lang w:val="zh-CN"/>
          <w14:textFill>
            <w14:solidFill>
              <w14:schemeClr w14:val="tx1"/>
            </w14:solidFill>
          </w14:textFill>
        </w:rPr>
        <w:t>地方县级以上财政部门对本级管理的金融企业及其子公司国有资产转让实施监督管理。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87" w:name="No27_Z1T8K4"/>
      <w:bookmarkEnd w:id="2487"/>
      <w:r>
        <w:rPr>
          <w:rFonts w:hint="eastAsia" w:cs="宋体" w:asciiTheme="majorEastAsia" w:hAnsiTheme="majorEastAsia" w:eastAsiaTheme="majorEastAsia"/>
          <w:color w:val="000000" w:themeColor="text1"/>
          <w:sz w:val="24"/>
          <w:lang w:val="zh-CN"/>
          <w14:textFill>
            <w14:solidFill>
              <w14:schemeClr w14:val="tx1"/>
            </w14:solidFill>
          </w14:textFill>
        </w:rPr>
        <w:t>上级财政部门指导和监督下级财政部门的金融企业国有资产转让监督管理工作。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88" w:name="No28_Z1T9"/>
      <w:bookmarkEnd w:id="24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2489" w:name="No29_Z1T9K1"/>
      <w:bookmarkEnd w:id="2489"/>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财政部门对金融企业国有资产转让履行下列监督管理职责：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90" w:name="No30_Z1T9K1X1"/>
      <w:bookmarkEnd w:id="2490"/>
      <w:r>
        <w:rPr>
          <w:rFonts w:hint="eastAsia" w:cs="宋体" w:asciiTheme="majorEastAsia" w:hAnsiTheme="majorEastAsia" w:eastAsiaTheme="majorEastAsia"/>
          <w:color w:val="000000" w:themeColor="text1"/>
          <w:sz w:val="24"/>
          <w:lang w:val="zh-CN"/>
          <w14:textFill>
            <w14:solidFill>
              <w14:schemeClr w14:val="tx1"/>
            </w14:solidFill>
          </w14:textFill>
        </w:rPr>
        <w:t>（一）决定或者批准金融企业国有资产转让事项，审核重大资产转让事项并报本级人民政府批准；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91" w:name="No31_Z1T9K1X2"/>
      <w:bookmarkEnd w:id="2491"/>
      <w:r>
        <w:rPr>
          <w:rFonts w:hint="eastAsia" w:cs="宋体" w:asciiTheme="majorEastAsia" w:hAnsiTheme="majorEastAsia" w:eastAsiaTheme="majorEastAsia"/>
          <w:color w:val="000000" w:themeColor="text1"/>
          <w:sz w:val="24"/>
          <w:lang w:val="zh-CN"/>
          <w14:textFill>
            <w14:solidFill>
              <w14:schemeClr w14:val="tx1"/>
            </w14:solidFill>
          </w14:textFill>
        </w:rPr>
        <w:t>（二）确定承办金融企业国有资产交易业务的产权交易机构备选名单；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92" w:name="No32_Z1T9K1X3"/>
      <w:bookmarkEnd w:id="2492"/>
      <w:r>
        <w:rPr>
          <w:rFonts w:hint="eastAsia" w:cs="宋体" w:asciiTheme="majorEastAsia" w:hAnsiTheme="majorEastAsia" w:eastAsiaTheme="majorEastAsia"/>
          <w:color w:val="000000" w:themeColor="text1"/>
          <w:sz w:val="24"/>
          <w:lang w:val="zh-CN"/>
          <w14:textFill>
            <w14:solidFill>
              <w14:schemeClr w14:val="tx1"/>
            </w14:solidFill>
          </w14:textFill>
        </w:rPr>
        <w:t>（三）负责金融企业国有资产转让情况的监督检查工作；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93" w:name="No33_Z1T9K1X4"/>
      <w:bookmarkEnd w:id="2493"/>
      <w:r>
        <w:rPr>
          <w:rFonts w:hint="eastAsia" w:cs="宋体" w:asciiTheme="majorEastAsia" w:hAnsiTheme="majorEastAsia" w:eastAsiaTheme="majorEastAsia"/>
          <w:color w:val="000000" w:themeColor="text1"/>
          <w:sz w:val="24"/>
          <w:lang w:val="zh-CN"/>
          <w14:textFill>
            <w14:solidFill>
              <w14:schemeClr w14:val="tx1"/>
            </w14:solidFill>
          </w14:textFill>
        </w:rPr>
        <w:t>（四）负责金融企业国有资产转让信息的收集、汇总、分析和上报工作；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94" w:name="No34_Z1T9K1X5"/>
      <w:bookmarkEnd w:id="2494"/>
      <w:r>
        <w:rPr>
          <w:rFonts w:hint="eastAsia" w:cs="宋体" w:asciiTheme="majorEastAsia" w:hAnsiTheme="majorEastAsia" w:eastAsiaTheme="majorEastAsia"/>
          <w:color w:val="000000" w:themeColor="text1"/>
          <w:sz w:val="24"/>
          <w:lang w:val="zh-CN"/>
          <w14:textFill>
            <w14:solidFill>
              <w14:schemeClr w14:val="tx1"/>
            </w14:solidFill>
          </w14:textFill>
        </w:rPr>
        <w:t>（五）本级人民政府授权的其他职责。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95" w:name="No35_Z1T10"/>
      <w:bookmarkEnd w:id="24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2496" w:name="No36_Z1T10K1"/>
      <w:bookmarkEnd w:id="2496"/>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国有及国有控股金融企业在境内外依法设立子公司或者向企业投资的，由该国有及国有控股金融企业按本办法规定负责所设立子公司和投资企业的国有资产的转让工作，并履行下列职责：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97" w:name="No37_Z1T10K1X1"/>
      <w:bookmarkEnd w:id="2497"/>
      <w:r>
        <w:rPr>
          <w:rFonts w:hint="eastAsia" w:cs="宋体" w:asciiTheme="majorEastAsia" w:hAnsiTheme="majorEastAsia" w:eastAsiaTheme="majorEastAsia"/>
          <w:color w:val="000000" w:themeColor="text1"/>
          <w:sz w:val="24"/>
          <w:lang w:val="zh-CN"/>
          <w14:textFill>
            <w14:solidFill>
              <w14:schemeClr w14:val="tx1"/>
            </w14:solidFill>
          </w14:textFill>
        </w:rPr>
        <w:t>（一）按照本办法及国家有关规定，制定企业所属分支机构、子公司的国有资产转让管理办法和工作程序，并报本级财政部门备案；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98" w:name="No38_Z1T10K1X2"/>
      <w:bookmarkEnd w:id="2498"/>
      <w:r>
        <w:rPr>
          <w:rFonts w:hint="eastAsia" w:cs="宋体" w:asciiTheme="majorEastAsia" w:hAnsiTheme="majorEastAsia" w:eastAsiaTheme="majorEastAsia"/>
          <w:color w:val="000000" w:themeColor="text1"/>
          <w:sz w:val="24"/>
          <w:lang w:val="zh-CN"/>
          <w14:textFill>
            <w14:solidFill>
              <w14:schemeClr w14:val="tx1"/>
            </w14:solidFill>
          </w14:textFill>
        </w:rPr>
        <w:t>（二）研究资产转让行为是否有利于促进企业的持续发展；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499" w:name="No39_Z1T10K1X3"/>
      <w:bookmarkEnd w:id="2499"/>
      <w:r>
        <w:rPr>
          <w:rFonts w:hint="eastAsia" w:cs="宋体" w:asciiTheme="majorEastAsia" w:hAnsiTheme="majorEastAsia" w:eastAsiaTheme="majorEastAsia"/>
          <w:color w:val="000000" w:themeColor="text1"/>
          <w:sz w:val="24"/>
          <w:lang w:val="zh-CN"/>
          <w14:textFill>
            <w14:solidFill>
              <w14:schemeClr w14:val="tx1"/>
            </w14:solidFill>
          </w14:textFill>
        </w:rPr>
        <w:t>（三）审议所属一级子公司的资产转让事项，监督一级子公司以下的资产转让事项；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00" w:name="No40_Z1T10K1X4"/>
      <w:bookmarkEnd w:id="2500"/>
      <w:r>
        <w:rPr>
          <w:rFonts w:hint="eastAsia" w:cs="宋体" w:asciiTheme="majorEastAsia" w:hAnsiTheme="majorEastAsia" w:eastAsiaTheme="majorEastAsia"/>
          <w:color w:val="000000" w:themeColor="text1"/>
          <w:sz w:val="24"/>
          <w:lang w:val="zh-CN"/>
          <w14:textFill>
            <w14:solidFill>
              <w14:schemeClr w14:val="tx1"/>
            </w14:solidFill>
          </w14:textFill>
        </w:rPr>
        <w:t>（四）向财政部门、相关金融监督管理部门和其他有关部门报告有关资产转让情况。</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501" w:name="No41_Z2"/>
      <w:bookmarkEnd w:id="2501"/>
      <w:r>
        <w:rPr>
          <w:rFonts w:hint="eastAsia" w:cs="宋体" w:asciiTheme="majorEastAsia" w:hAnsiTheme="majorEastAsia" w:eastAsiaTheme="majorEastAsia"/>
          <w:color w:val="000000" w:themeColor="text1"/>
          <w:sz w:val="24"/>
          <w:lang w:val="zh-CN"/>
          <w14:textFill>
            <w14:solidFill>
              <w14:schemeClr w14:val="tx1"/>
            </w14:solidFill>
          </w14:textFill>
        </w:rPr>
        <w:t>第二章 非上市企业国有产权转让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02" w:name="No42_Z2T11"/>
      <w:bookmarkEnd w:id="25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2503" w:name="No43_Z2T11K1"/>
      <w:bookmarkEnd w:id="2503"/>
      <w:r>
        <w:rPr>
          <w:rStyle w:val="17"/>
          <w:rFonts w:hint="eastAsia" w:cs="宋体" w:asciiTheme="majorEastAsia" w:hAnsiTheme="majorEastAsia" w:eastAsiaTheme="majorEastAsia"/>
          <w:color w:val="000000" w:themeColor="text1"/>
          <w:sz w:val="24"/>
          <w:lang w:val="zh-CN"/>
          <w14:textFill>
            <w14:solidFill>
              <w14:schemeClr w14:val="tx1"/>
            </w14:solidFill>
          </w14:textFill>
        </w:rPr>
        <w:t>非上市企业国有产权的转让应当在依法设立的省级以上（含省级，下同）产权交易机构公开进行，不受地区、行业、出资或者隶属关系的限制。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及国有控股金融企业转让一级子公司的产权，应当报财政部门审批。除国家明确规定需要报国务院批准外，中央管理的国有及国有控股金融企业转让一级子公司的产权应当报财政部审批；地方管理的金融企业国有资产转让的审批权限，由省级财政部门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国有及国有控股金融企业一级子公司（省级分公司或者分行、金融资产管理公司办事处）转让所持子公司产权，由控股（集团）公司审批。其中，涉及重要行业、重点子公司的重大国有产权转让，或者导致转让标的企业所持金融企业或者其他重点子公司控股权转移的，应当报财政部门审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转让方应当制定转让方案，并按照内部决策程序交股东会或者股东大会、董事会或者其他决策部门审议，形成书面决议。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转让方案包括转让标的企业产权的基本情况、转让行为的论证情况、产权转让公告以及其他主要内容。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04" w:name="No50_Z2T13K3"/>
      <w:bookmarkEnd w:id="2504"/>
      <w:r>
        <w:rPr>
          <w:rFonts w:hint="eastAsia" w:cs="宋体" w:asciiTheme="majorEastAsia" w:hAnsiTheme="majorEastAsia" w:eastAsiaTheme="majorEastAsia"/>
          <w:color w:val="000000" w:themeColor="text1"/>
          <w:sz w:val="24"/>
          <w:lang w:val="zh-CN"/>
          <w14:textFill>
            <w14:solidFill>
              <w14:schemeClr w14:val="tx1"/>
            </w14:solidFill>
          </w14:textFill>
        </w:rPr>
        <w:t>转让标的企业涉及职工安置问题的，应当按照国家有关规定办理职工安置工作。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05" w:name="No51_Z2T14"/>
      <w:bookmarkEnd w:id="25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2506" w:name="No52_Z2T14K1"/>
      <w:bookmarkEnd w:id="2506"/>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转让方应当依照国家有关规定，委托资产评估机构对转让标的企业的整体价值进行评估。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非上市企业国有产权转让需要报财政部门审批的，转让方应当在进场交易前报送以下材料：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07" w:name="No55_Z2T15K1X1"/>
      <w:bookmarkEnd w:id="2507"/>
      <w:r>
        <w:rPr>
          <w:rFonts w:hint="eastAsia" w:cs="宋体" w:asciiTheme="majorEastAsia" w:hAnsiTheme="majorEastAsia" w:eastAsiaTheme="majorEastAsia"/>
          <w:color w:val="000000" w:themeColor="text1"/>
          <w:sz w:val="24"/>
          <w:lang w:val="zh-CN"/>
          <w14:textFill>
            <w14:solidFill>
              <w14:schemeClr w14:val="tx1"/>
            </w14:solidFill>
          </w14:textFill>
        </w:rPr>
        <w:t>（一）产权转让的申请书，包括转让原因，是否进场交易等内容；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08" w:name="No56_Z2T15K1X2"/>
      <w:bookmarkEnd w:id="2508"/>
      <w:r>
        <w:rPr>
          <w:rFonts w:hint="eastAsia" w:cs="宋体" w:asciiTheme="majorEastAsia" w:hAnsiTheme="majorEastAsia" w:eastAsiaTheme="majorEastAsia"/>
          <w:color w:val="000000" w:themeColor="text1"/>
          <w:sz w:val="24"/>
          <w:lang w:val="zh-CN"/>
          <w14:textFill>
            <w14:solidFill>
              <w14:schemeClr w14:val="tx1"/>
            </w14:solidFill>
          </w14:textFill>
        </w:rPr>
        <w:t>（二）产权转让方案及内部决策文件；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09" w:name="No57_Z2T15K1X3"/>
      <w:bookmarkEnd w:id="2509"/>
      <w:r>
        <w:rPr>
          <w:rFonts w:hint="eastAsia" w:cs="宋体" w:asciiTheme="majorEastAsia" w:hAnsiTheme="majorEastAsia" w:eastAsiaTheme="majorEastAsia"/>
          <w:color w:val="000000" w:themeColor="text1"/>
          <w:sz w:val="24"/>
          <w:lang w:val="zh-CN"/>
          <w14:textFill>
            <w14:solidFill>
              <w14:schemeClr w14:val="tx1"/>
            </w14:solidFill>
          </w14:textFill>
        </w:rPr>
        <w:t>（三）转让方基本情况及上一年度经会计师事务所审计的财务会计报告；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10" w:name="No58_Z2T15K1X4"/>
      <w:bookmarkEnd w:id="2510"/>
      <w:r>
        <w:rPr>
          <w:rFonts w:hint="eastAsia" w:cs="宋体" w:asciiTheme="majorEastAsia" w:hAnsiTheme="majorEastAsia" w:eastAsiaTheme="majorEastAsia"/>
          <w:color w:val="000000" w:themeColor="text1"/>
          <w:sz w:val="24"/>
          <w:lang w:val="zh-CN"/>
          <w14:textFill>
            <w14:solidFill>
              <w14:schemeClr w14:val="tx1"/>
            </w14:solidFill>
          </w14:textFill>
        </w:rPr>
        <w:t>（四）转让标的企业基本情况、当期财务会计报告和最近一期经会计师事务所审计的财务会计报告；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11" w:name="No59_Z2T15K1X5"/>
      <w:bookmarkEnd w:id="2511"/>
      <w:r>
        <w:rPr>
          <w:rFonts w:hint="eastAsia" w:cs="宋体" w:asciiTheme="majorEastAsia" w:hAnsiTheme="majorEastAsia" w:eastAsiaTheme="majorEastAsia"/>
          <w:color w:val="000000" w:themeColor="text1"/>
          <w:sz w:val="24"/>
          <w:lang w:val="zh-CN"/>
          <w14:textFill>
            <w14:solidFill>
              <w14:schemeClr w14:val="tx1"/>
            </w14:solidFill>
          </w14:textFill>
        </w:rPr>
        <w:t>（五）转让方和转让标的企业国有资产产权证明文件；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12" w:name="No60_Z2T15K1X6"/>
      <w:bookmarkEnd w:id="2512"/>
      <w:r>
        <w:rPr>
          <w:rFonts w:hint="eastAsia" w:cs="宋体" w:asciiTheme="majorEastAsia" w:hAnsiTheme="majorEastAsia" w:eastAsiaTheme="majorEastAsia"/>
          <w:color w:val="000000" w:themeColor="text1"/>
          <w:sz w:val="24"/>
          <w:lang w:val="zh-CN"/>
          <w14:textFill>
            <w14:solidFill>
              <w14:schemeClr w14:val="tx1"/>
            </w14:solidFill>
          </w14:textFill>
        </w:rPr>
        <w:t>（六）转让标的企业资产评估核准或者备案文件；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13" w:name="No61_Z2T15K1X7"/>
      <w:bookmarkEnd w:id="2513"/>
      <w:r>
        <w:rPr>
          <w:rFonts w:hint="eastAsia" w:cs="宋体" w:asciiTheme="majorEastAsia" w:hAnsiTheme="majorEastAsia" w:eastAsiaTheme="majorEastAsia"/>
          <w:color w:val="000000" w:themeColor="text1"/>
          <w:sz w:val="24"/>
          <w:lang w:val="zh-CN"/>
          <w14:textFill>
            <w14:solidFill>
              <w14:schemeClr w14:val="tx1"/>
            </w14:solidFill>
          </w14:textFill>
        </w:rPr>
        <w:t>（七）拟选择的产权交易机构；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14" w:name="No62_Z2T15K1X8"/>
      <w:bookmarkEnd w:id="2514"/>
      <w:r>
        <w:rPr>
          <w:rFonts w:hint="eastAsia" w:cs="宋体" w:asciiTheme="majorEastAsia" w:hAnsiTheme="majorEastAsia" w:eastAsiaTheme="majorEastAsia"/>
          <w:color w:val="000000" w:themeColor="text1"/>
          <w:sz w:val="24"/>
          <w:lang w:val="zh-CN"/>
          <w14:textFill>
            <w14:solidFill>
              <w14:schemeClr w14:val="tx1"/>
            </w14:solidFill>
          </w14:textFill>
        </w:rPr>
        <w:t>（八）意向受让方应当具备的基本条件、支付方式；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15" w:name="No63_Z2T15K1X9"/>
      <w:bookmarkEnd w:id="2515"/>
      <w:r>
        <w:rPr>
          <w:rFonts w:hint="eastAsia" w:cs="宋体" w:asciiTheme="majorEastAsia" w:hAnsiTheme="majorEastAsia" w:eastAsiaTheme="majorEastAsia"/>
          <w:color w:val="000000" w:themeColor="text1"/>
          <w:sz w:val="24"/>
          <w:lang w:val="zh-CN"/>
          <w14:textFill>
            <w14:solidFill>
              <w14:schemeClr w14:val="tx1"/>
            </w14:solidFill>
          </w14:textFill>
        </w:rPr>
        <w:t>（九）律师事务所出具的法律意见书；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16" w:name="No64_Z2T15K1X10"/>
      <w:bookmarkEnd w:id="2516"/>
      <w:r>
        <w:rPr>
          <w:rFonts w:hint="eastAsia" w:cs="宋体" w:asciiTheme="majorEastAsia" w:hAnsiTheme="majorEastAsia" w:eastAsiaTheme="majorEastAsia"/>
          <w:color w:val="000000" w:themeColor="text1"/>
          <w:sz w:val="24"/>
          <w:lang w:val="zh-CN"/>
          <w14:textFill>
            <w14:solidFill>
              <w14:schemeClr w14:val="tx1"/>
            </w14:solidFill>
          </w14:textFill>
        </w:rPr>
        <w:t>（十）财政部门认为必要的其他文件。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17" w:name="No65_Z2T15K2"/>
      <w:bookmarkEnd w:id="2517"/>
      <w:r>
        <w:rPr>
          <w:rFonts w:hint="eastAsia" w:cs="宋体" w:asciiTheme="majorEastAsia" w:hAnsiTheme="majorEastAsia" w:eastAsiaTheme="majorEastAsia"/>
          <w:color w:val="000000" w:themeColor="text1"/>
          <w:sz w:val="24"/>
          <w:lang w:val="zh-CN"/>
          <w14:textFill>
            <w14:solidFill>
              <w14:schemeClr w14:val="tx1"/>
            </w14:solidFill>
          </w14:textFill>
        </w:rPr>
        <w:t>转让金融企业产权的，应当对是否符合相关金融监督管理部门的规定进行说明。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18" w:name="No66_Z2T16"/>
      <w:bookmarkEnd w:id="25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2519" w:name="No67_Z2T16K1"/>
      <w:bookmarkEnd w:id="2519"/>
      <w:r>
        <w:rPr>
          <w:rStyle w:val="17"/>
          <w:rFonts w:hint="eastAsia" w:cs="宋体" w:asciiTheme="majorEastAsia" w:hAnsiTheme="majorEastAsia" w:eastAsiaTheme="majorEastAsia"/>
          <w:color w:val="000000" w:themeColor="text1"/>
          <w:sz w:val="24"/>
          <w:lang w:val="zh-CN"/>
          <w14:textFill>
            <w14:solidFill>
              <w14:schemeClr w14:val="tx1"/>
            </w14:solidFill>
          </w14:textFill>
        </w:rPr>
        <w:t>从事金融企业国有产权交易活动的产权交易机构，应当符合下列基本条件：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20" w:name="No68_Z2T16K1X1"/>
      <w:bookmarkEnd w:id="2520"/>
      <w:r>
        <w:rPr>
          <w:rFonts w:hint="eastAsia" w:cs="宋体" w:asciiTheme="majorEastAsia" w:hAnsiTheme="majorEastAsia" w:eastAsiaTheme="majorEastAsia"/>
          <w:color w:val="000000" w:themeColor="text1"/>
          <w:sz w:val="24"/>
          <w:lang w:val="zh-CN"/>
          <w14:textFill>
            <w14:solidFill>
              <w14:schemeClr w14:val="tx1"/>
            </w14:solidFill>
          </w14:textFill>
        </w:rPr>
        <w:t>（一）遵守有关法律、法规、规章；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21" w:name="No69_Z2T16K1X2"/>
      <w:bookmarkEnd w:id="2521"/>
      <w:r>
        <w:rPr>
          <w:rFonts w:hint="eastAsia" w:cs="宋体" w:asciiTheme="majorEastAsia" w:hAnsiTheme="majorEastAsia" w:eastAsiaTheme="majorEastAsia"/>
          <w:color w:val="000000" w:themeColor="text1"/>
          <w:sz w:val="24"/>
          <w:lang w:val="zh-CN"/>
          <w14:textFill>
            <w14:solidFill>
              <w14:schemeClr w14:val="tx1"/>
            </w14:solidFill>
          </w14:textFill>
        </w:rPr>
        <w:t>（二）具备相应的交易场所、信息发布渠道和专业人员，能够满足金融企业国有产权交易活动的需要；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22" w:name="No70_Z2T16K1X3"/>
      <w:bookmarkEnd w:id="2522"/>
      <w:r>
        <w:rPr>
          <w:rFonts w:hint="eastAsia" w:cs="宋体" w:asciiTheme="majorEastAsia" w:hAnsiTheme="majorEastAsia" w:eastAsiaTheme="majorEastAsia"/>
          <w:color w:val="000000" w:themeColor="text1"/>
          <w:sz w:val="24"/>
          <w:lang w:val="zh-CN"/>
          <w14:textFill>
            <w14:solidFill>
              <w14:schemeClr w14:val="tx1"/>
            </w14:solidFill>
          </w14:textFill>
        </w:rPr>
        <w:t>（三）具有健全的内部管理制度，产权交易操作规范；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23" w:name="No71_Z2T16K1X4"/>
      <w:bookmarkEnd w:id="2523"/>
      <w:r>
        <w:rPr>
          <w:rFonts w:hint="eastAsia" w:cs="宋体" w:asciiTheme="majorEastAsia" w:hAnsiTheme="majorEastAsia" w:eastAsiaTheme="majorEastAsia"/>
          <w:color w:val="000000" w:themeColor="text1"/>
          <w:sz w:val="24"/>
          <w:lang w:val="zh-CN"/>
          <w14:textFill>
            <w14:solidFill>
              <w14:schemeClr w14:val="tx1"/>
            </w14:solidFill>
          </w14:textFill>
        </w:rPr>
        <w:t>（四）能够履行产权交易机构的职责，依法审查产权交易主体的资格和条件；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24" w:name="No72_Z2T16K1X5"/>
      <w:bookmarkEnd w:id="2524"/>
      <w:r>
        <w:rPr>
          <w:rFonts w:hint="eastAsia" w:cs="宋体" w:asciiTheme="majorEastAsia" w:hAnsiTheme="majorEastAsia" w:eastAsiaTheme="majorEastAsia"/>
          <w:color w:val="000000" w:themeColor="text1"/>
          <w:sz w:val="24"/>
          <w:lang w:val="zh-CN"/>
          <w14:textFill>
            <w14:solidFill>
              <w14:schemeClr w14:val="tx1"/>
            </w14:solidFill>
          </w14:textFill>
        </w:rPr>
        <w:t>（五）连续3年没有违法、违规记录；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25" w:name="No73_Z2T16K1X6"/>
      <w:bookmarkEnd w:id="2525"/>
      <w:r>
        <w:rPr>
          <w:rFonts w:hint="eastAsia" w:cs="宋体" w:asciiTheme="majorEastAsia" w:hAnsiTheme="majorEastAsia" w:eastAsiaTheme="majorEastAsia"/>
          <w:color w:val="000000" w:themeColor="text1"/>
          <w:sz w:val="24"/>
          <w:lang w:val="zh-CN"/>
          <w14:textFill>
            <w14:solidFill>
              <w14:schemeClr w14:val="tx1"/>
            </w14:solidFill>
          </w14:textFill>
        </w:rPr>
        <w:t>（六）按照国家有关规定公开披露产权交易信息，并能够按要求及时向省级以上财政部门报告场内金融企业国有产权交易情况。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26" w:name="No74_Z2T17"/>
      <w:bookmarkEnd w:id="25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2527" w:name="No75_Z2T17K1"/>
      <w:bookmarkEnd w:id="2527"/>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在确定进场交易的产权交易机构后，应当委托该产权交易机构在省级以上公开发行的经济或者金融类报刊和产权交易机构的网站上刊登产权转让公告，公开披露有关非上市企业产权转让信息，征集意向受让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28" w:name="No76_Z2T17K2"/>
      <w:bookmarkEnd w:id="2528"/>
      <w:r>
        <w:rPr>
          <w:rFonts w:hint="eastAsia" w:cs="宋体" w:asciiTheme="majorEastAsia" w:hAnsiTheme="majorEastAsia" w:eastAsiaTheme="majorEastAsia"/>
          <w:color w:val="000000" w:themeColor="text1"/>
          <w:sz w:val="24"/>
          <w:lang w:val="zh-CN"/>
          <w14:textFill>
            <w14:solidFill>
              <w14:schemeClr w14:val="tx1"/>
            </w14:solidFill>
          </w14:textFill>
        </w:rPr>
        <w:t>产权转让公告期不得少于20个工作日。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29" w:name="No77_Z2T18"/>
      <w:bookmarkEnd w:id="25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2530" w:name="No78_Z2T18K1"/>
      <w:bookmarkEnd w:id="2530"/>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转让方披露的非上市企业产权转让信息应当包括下列内容：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31" w:name="No79_Z2T18K1X1"/>
      <w:bookmarkEnd w:id="2531"/>
      <w:r>
        <w:rPr>
          <w:rFonts w:hint="eastAsia" w:cs="宋体" w:asciiTheme="majorEastAsia" w:hAnsiTheme="majorEastAsia" w:eastAsiaTheme="majorEastAsia"/>
          <w:color w:val="000000" w:themeColor="text1"/>
          <w:sz w:val="24"/>
          <w:lang w:val="zh-CN"/>
          <w14:textFill>
            <w14:solidFill>
              <w14:schemeClr w14:val="tx1"/>
            </w14:solidFill>
          </w14:textFill>
        </w:rPr>
        <w:t>（一）转让标的企业的基本情况；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32" w:name="No80_Z2T18K1X2"/>
      <w:bookmarkEnd w:id="2532"/>
      <w:r>
        <w:rPr>
          <w:rFonts w:hint="eastAsia" w:cs="宋体" w:asciiTheme="majorEastAsia" w:hAnsiTheme="majorEastAsia" w:eastAsiaTheme="majorEastAsia"/>
          <w:color w:val="000000" w:themeColor="text1"/>
          <w:sz w:val="24"/>
          <w:lang w:val="zh-CN"/>
          <w14:textFill>
            <w14:solidFill>
              <w14:schemeClr w14:val="tx1"/>
            </w14:solidFill>
          </w14:textFill>
        </w:rPr>
        <w:t>（二）转让标的企业的产权构成情况；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33" w:name="No81_Z2T18K1X3"/>
      <w:bookmarkEnd w:id="2533"/>
      <w:r>
        <w:rPr>
          <w:rFonts w:hint="eastAsia" w:cs="宋体" w:asciiTheme="majorEastAsia" w:hAnsiTheme="majorEastAsia" w:eastAsiaTheme="majorEastAsia"/>
          <w:color w:val="000000" w:themeColor="text1"/>
          <w:sz w:val="24"/>
          <w:lang w:val="zh-CN"/>
          <w14:textFill>
            <w14:solidFill>
              <w14:schemeClr w14:val="tx1"/>
            </w14:solidFill>
          </w14:textFill>
        </w:rPr>
        <w:t>（三）产权转让行为的内部决策情况；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34" w:name="No82_Z2T18K1X4"/>
      <w:bookmarkEnd w:id="2534"/>
      <w:r>
        <w:rPr>
          <w:rFonts w:hint="eastAsia" w:cs="宋体" w:asciiTheme="majorEastAsia" w:hAnsiTheme="majorEastAsia" w:eastAsiaTheme="majorEastAsia"/>
          <w:color w:val="000000" w:themeColor="text1"/>
          <w:sz w:val="24"/>
          <w:lang w:val="zh-CN"/>
          <w14:textFill>
            <w14:solidFill>
              <w14:schemeClr w14:val="tx1"/>
            </w14:solidFill>
          </w14:textFill>
        </w:rPr>
        <w:t>（四）转让标的企业最近一期经会计师事务所审计的主要财务指标数据；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35" w:name="No83_Z2T18K1X5"/>
      <w:bookmarkEnd w:id="2535"/>
      <w:r>
        <w:rPr>
          <w:rFonts w:hint="eastAsia" w:cs="宋体" w:asciiTheme="majorEastAsia" w:hAnsiTheme="majorEastAsia" w:eastAsiaTheme="majorEastAsia"/>
          <w:color w:val="000000" w:themeColor="text1"/>
          <w:sz w:val="24"/>
          <w:lang w:val="zh-CN"/>
          <w14:textFill>
            <w14:solidFill>
              <w14:schemeClr w14:val="tx1"/>
            </w14:solidFill>
          </w14:textFill>
        </w:rPr>
        <w:t>（五）转让标的企业资产评估核准或者备案情况；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36" w:name="No84_Z2T18K1X6"/>
      <w:bookmarkEnd w:id="2536"/>
      <w:r>
        <w:rPr>
          <w:rFonts w:hint="eastAsia" w:cs="宋体" w:asciiTheme="majorEastAsia" w:hAnsiTheme="majorEastAsia" w:eastAsiaTheme="majorEastAsia"/>
          <w:color w:val="000000" w:themeColor="text1"/>
          <w:sz w:val="24"/>
          <w:lang w:val="zh-CN"/>
          <w14:textFill>
            <w14:solidFill>
              <w14:schemeClr w14:val="tx1"/>
            </w14:solidFill>
          </w14:textFill>
        </w:rPr>
        <w:t>（六）受让方应当具备的基本条件；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37" w:name="No85_Z2T18K1X7"/>
      <w:bookmarkEnd w:id="2537"/>
      <w:r>
        <w:rPr>
          <w:rFonts w:hint="eastAsia" w:cs="宋体" w:asciiTheme="majorEastAsia" w:hAnsiTheme="majorEastAsia" w:eastAsiaTheme="majorEastAsia"/>
          <w:color w:val="000000" w:themeColor="text1"/>
          <w:sz w:val="24"/>
          <w:lang w:val="zh-CN"/>
          <w14:textFill>
            <w14:solidFill>
              <w14:schemeClr w14:val="tx1"/>
            </w14:solidFill>
          </w14:textFill>
        </w:rPr>
        <w:t>（七）其他需要披露的事项。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38" w:name="No86_Z2T18K2"/>
      <w:bookmarkEnd w:id="2538"/>
      <w:r>
        <w:rPr>
          <w:rFonts w:hint="eastAsia" w:cs="宋体" w:asciiTheme="majorEastAsia" w:hAnsiTheme="majorEastAsia" w:eastAsiaTheme="majorEastAsia"/>
          <w:color w:val="000000" w:themeColor="text1"/>
          <w:sz w:val="24"/>
          <w:lang w:val="zh-CN"/>
          <w14:textFill>
            <w14:solidFill>
              <w14:schemeClr w14:val="tx1"/>
            </w14:solidFill>
          </w14:textFill>
        </w:rPr>
        <w:t>需要按本办法办理审批手续的，还应当披露产权转让行为的批准情况。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39" w:name="No87_Z2T19"/>
      <w:bookmarkEnd w:id="25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2540" w:name="No88_Z2T19K1"/>
      <w:bookmarkEnd w:id="2540"/>
      <w:r>
        <w:rPr>
          <w:rStyle w:val="17"/>
          <w:rFonts w:hint="eastAsia" w:cs="宋体" w:asciiTheme="majorEastAsia" w:hAnsiTheme="majorEastAsia" w:eastAsiaTheme="majorEastAsia"/>
          <w:color w:val="000000" w:themeColor="text1"/>
          <w:sz w:val="24"/>
          <w:lang w:val="zh-CN"/>
          <w14:textFill>
            <w14:solidFill>
              <w14:schemeClr w14:val="tx1"/>
            </w14:solidFill>
          </w14:textFill>
        </w:rPr>
        <w:t>意向受让方一般应当具备下列条件：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41" w:name="No89_Z2T19K1X1"/>
      <w:bookmarkEnd w:id="2541"/>
      <w:r>
        <w:rPr>
          <w:rFonts w:hint="eastAsia" w:cs="宋体" w:asciiTheme="majorEastAsia" w:hAnsiTheme="majorEastAsia" w:eastAsiaTheme="majorEastAsia"/>
          <w:color w:val="000000" w:themeColor="text1"/>
          <w:sz w:val="24"/>
          <w:lang w:val="zh-CN"/>
          <w14:textFill>
            <w14:solidFill>
              <w14:schemeClr w14:val="tx1"/>
            </w14:solidFill>
          </w14:textFill>
        </w:rPr>
        <w:t>（一）具有良好的财务状况和支付能力；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42" w:name="No90_Z2T19K1X2"/>
      <w:bookmarkEnd w:id="2542"/>
      <w:r>
        <w:rPr>
          <w:rFonts w:hint="eastAsia" w:cs="宋体" w:asciiTheme="majorEastAsia" w:hAnsiTheme="majorEastAsia" w:eastAsiaTheme="majorEastAsia"/>
          <w:color w:val="000000" w:themeColor="text1"/>
          <w:sz w:val="24"/>
          <w:lang w:val="zh-CN"/>
          <w14:textFill>
            <w14:solidFill>
              <w14:schemeClr w14:val="tx1"/>
            </w14:solidFill>
          </w14:textFill>
        </w:rPr>
        <w:t>（二）具有良好的商业信用；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43" w:name="No91_Z2T19K1X3"/>
      <w:bookmarkEnd w:id="2543"/>
      <w:r>
        <w:rPr>
          <w:rFonts w:hint="eastAsia" w:cs="宋体" w:asciiTheme="majorEastAsia" w:hAnsiTheme="majorEastAsia" w:eastAsiaTheme="majorEastAsia"/>
          <w:color w:val="000000" w:themeColor="text1"/>
          <w:sz w:val="24"/>
          <w:lang w:val="zh-CN"/>
          <w14:textFill>
            <w14:solidFill>
              <w14:schemeClr w14:val="tx1"/>
            </w14:solidFill>
          </w14:textFill>
        </w:rPr>
        <w:t>（三）受让方为自然人的，应当具有完全民事行为能力；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44" w:name="No92_Z2T19K1X4"/>
      <w:bookmarkEnd w:id="2544"/>
      <w:r>
        <w:rPr>
          <w:rFonts w:hint="eastAsia" w:cs="宋体" w:asciiTheme="majorEastAsia" w:hAnsiTheme="majorEastAsia" w:eastAsiaTheme="majorEastAsia"/>
          <w:color w:val="000000" w:themeColor="text1"/>
          <w:sz w:val="24"/>
          <w:lang w:val="zh-CN"/>
          <w14:textFill>
            <w14:solidFill>
              <w14:schemeClr w14:val="tx1"/>
            </w14:solidFill>
          </w14:textFill>
        </w:rPr>
        <w:t>（四）国家规定的其他条件。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45" w:name="No93_Z2T19K2"/>
      <w:bookmarkEnd w:id="2545"/>
      <w:r>
        <w:rPr>
          <w:rFonts w:hint="eastAsia" w:cs="宋体" w:asciiTheme="majorEastAsia" w:hAnsiTheme="majorEastAsia" w:eastAsiaTheme="majorEastAsia"/>
          <w:color w:val="000000" w:themeColor="text1"/>
          <w:sz w:val="24"/>
          <w:lang w:val="zh-CN"/>
          <w14:textFill>
            <w14:solidFill>
              <w14:schemeClr w14:val="tx1"/>
            </w14:solidFill>
          </w14:textFill>
        </w:rPr>
        <w:t>在不违反相关监督管理要求和公平竞争原则下，转让方可以对意向受让方的资质、商业信誉、行业准入、资产规模、经营情况、财务状况、管理能力等提出具体要求。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46" w:name="No94_Z2T20"/>
      <w:bookmarkEnd w:id="25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2547" w:name="No95_Z2T20K1"/>
      <w:bookmarkEnd w:id="2547"/>
      <w:r>
        <w:rPr>
          <w:rStyle w:val="17"/>
          <w:rFonts w:hint="eastAsia" w:cs="宋体" w:asciiTheme="majorEastAsia" w:hAnsiTheme="majorEastAsia" w:eastAsiaTheme="majorEastAsia"/>
          <w:color w:val="000000" w:themeColor="text1"/>
          <w:sz w:val="24"/>
          <w:lang w:val="zh-CN"/>
          <w14:textFill>
            <w14:solidFill>
              <w14:schemeClr w14:val="tx1"/>
            </w14:solidFill>
          </w14:textFill>
        </w:rPr>
        <w:t>在产权交易过程中，首次挂牌价格不得低于经核准或者备案的资产评估结果。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48" w:name="No96_Z2T20K2"/>
      <w:bookmarkEnd w:id="2548"/>
      <w:r>
        <w:rPr>
          <w:rFonts w:hint="eastAsia" w:cs="宋体" w:asciiTheme="majorEastAsia" w:hAnsiTheme="majorEastAsia" w:eastAsiaTheme="majorEastAsia"/>
          <w:color w:val="000000" w:themeColor="text1"/>
          <w:sz w:val="24"/>
          <w:lang w:val="zh-CN"/>
          <w14:textFill>
            <w14:solidFill>
              <w14:schemeClr w14:val="tx1"/>
            </w14:solidFill>
          </w14:textFill>
        </w:rPr>
        <w:t>首次挂牌未能征集到意向受让方的，转让方可以根据转让标的企业情况确定新的挂牌价格并重新公告。如新的挂牌价格低于资产评估结果的90%，应当重新报批。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49" w:name="No97_Z2T21"/>
      <w:bookmarkEnd w:id="25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2550" w:name="No98_Z2T21K1"/>
      <w:bookmarkEnd w:id="2550"/>
      <w:r>
        <w:rPr>
          <w:rStyle w:val="17"/>
          <w:rFonts w:hint="eastAsia" w:cs="宋体" w:asciiTheme="majorEastAsia" w:hAnsiTheme="majorEastAsia" w:eastAsiaTheme="majorEastAsia"/>
          <w:color w:val="000000" w:themeColor="text1"/>
          <w:sz w:val="24"/>
          <w:lang w:val="zh-CN"/>
          <w14:textFill>
            <w14:solidFill>
              <w14:schemeClr w14:val="tx1"/>
            </w14:solidFill>
          </w14:textFill>
        </w:rPr>
        <w:t>经公开征集，产生2个以上（含2个）意向受让方时，转让方应当会同产权交易机构共同对意向受让方进行资格审核，根据转让标的企业的具体情况采取拍卖、招投标或者国家规定的其他公开竞价方式实施产权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51" w:name="No99_Z2T21K2"/>
      <w:bookmarkEnd w:id="2551"/>
      <w:r>
        <w:rPr>
          <w:rFonts w:hint="eastAsia" w:cs="宋体" w:asciiTheme="majorEastAsia" w:hAnsiTheme="majorEastAsia" w:eastAsiaTheme="majorEastAsia"/>
          <w:color w:val="000000" w:themeColor="text1"/>
          <w:sz w:val="24"/>
          <w:lang w:val="zh-CN"/>
          <w14:textFill>
            <w14:solidFill>
              <w14:schemeClr w14:val="tx1"/>
            </w14:solidFill>
          </w14:textFill>
        </w:rPr>
        <w:t>采取拍卖方式转让非上市企业产权的，应当按照《</w:t>
      </w:r>
      <w:r>
        <w:fldChar w:fldCharType="begin"/>
      </w:r>
      <w:r>
        <w:instrText xml:space="preserve"> HYPERLINK "https://law.wkinfo.com.cn/document/show?collection=legislation&amp;aid=MTAwMDAxODIzNTg%3D&amp;language=中文"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中华人民共和国拍卖法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》及其他有关规定组织实施。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52" w:name="No100_Z2T21K3"/>
      <w:bookmarkEnd w:id="2552"/>
      <w:r>
        <w:rPr>
          <w:rFonts w:hint="eastAsia" w:cs="宋体" w:asciiTheme="majorEastAsia" w:hAnsiTheme="majorEastAsia" w:eastAsiaTheme="majorEastAsia"/>
          <w:color w:val="000000" w:themeColor="text1"/>
          <w:sz w:val="24"/>
          <w:lang w:val="zh-CN"/>
          <w14:textFill>
            <w14:solidFill>
              <w14:schemeClr w14:val="tx1"/>
            </w14:solidFill>
          </w14:textFill>
        </w:rPr>
        <w:t>采取招投标方式转让非上市企业产权的，应当按照《</w:t>
      </w:r>
      <w:r>
        <w:fldChar w:fldCharType="begin"/>
      </w:r>
      <w:r>
        <w:instrText xml:space="preserve"> HYPERLINK "https://law.wkinfo.com.cn/document/show?collection=legislation&amp;aid=MTAwMDAxMzc1Mjg%3D&amp;language=中文"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》及其他有关规定组织实施。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53" w:name="No101_Z2T22"/>
      <w:bookmarkEnd w:id="25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2554" w:name="No102_Z2T22K1"/>
      <w:bookmarkEnd w:id="2554"/>
      <w:r>
        <w:rPr>
          <w:rStyle w:val="17"/>
          <w:rFonts w:hint="eastAsia" w:cs="宋体" w:asciiTheme="majorEastAsia" w:hAnsiTheme="majorEastAsia" w:eastAsiaTheme="majorEastAsia"/>
          <w:color w:val="000000" w:themeColor="text1"/>
          <w:sz w:val="24"/>
          <w:lang w:val="zh-CN"/>
          <w14:textFill>
            <w14:solidFill>
              <w14:schemeClr w14:val="tx1"/>
            </w14:solidFill>
          </w14:textFill>
        </w:rPr>
        <w:t>经产权交易机构公开征集只产生1个符合条件的意向受让方时，产权转让可以采取场内协议转让方式进行，但转让价格不得低于挂牌价格。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55" w:name="No103_Z2T22K2"/>
      <w:bookmarkEnd w:id="2555"/>
      <w:r>
        <w:rPr>
          <w:rFonts w:hint="eastAsia" w:cs="宋体" w:asciiTheme="majorEastAsia" w:hAnsiTheme="majorEastAsia" w:eastAsiaTheme="majorEastAsia"/>
          <w:color w:val="000000" w:themeColor="text1"/>
          <w:sz w:val="24"/>
          <w:lang w:val="zh-CN"/>
          <w14:textFill>
            <w14:solidFill>
              <w14:schemeClr w14:val="tx1"/>
            </w14:solidFill>
          </w14:textFill>
        </w:rPr>
        <w:t>采取场内协议转让方式的，转让方应当与受让方进行充分协商，依法妥善处理转让中所涉及的相关事项后，签订产权转让协议（合同，下同）。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56" w:name="No104_Z2T23"/>
      <w:bookmarkEnd w:id="25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2557" w:name="No105_Z2T23K1"/>
      <w:bookmarkEnd w:id="2557"/>
      <w:r>
        <w:rPr>
          <w:rStyle w:val="17"/>
          <w:rFonts w:hint="eastAsia" w:cs="宋体" w:asciiTheme="majorEastAsia" w:hAnsiTheme="majorEastAsia" w:eastAsiaTheme="majorEastAsia"/>
          <w:color w:val="000000" w:themeColor="text1"/>
          <w:sz w:val="24"/>
          <w:lang w:val="zh-CN"/>
          <w14:textFill>
            <w14:solidFill>
              <w14:schemeClr w14:val="tx1"/>
            </w14:solidFill>
          </w14:textFill>
        </w:rPr>
        <w:t>确定受让方后，转让方应当与受让方签订产权转让协议。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58" w:name="No106_Z2T23K2"/>
      <w:bookmarkEnd w:id="2558"/>
      <w:r>
        <w:rPr>
          <w:rFonts w:hint="eastAsia" w:cs="宋体" w:asciiTheme="majorEastAsia" w:hAnsiTheme="majorEastAsia" w:eastAsiaTheme="majorEastAsia"/>
          <w:color w:val="000000" w:themeColor="text1"/>
          <w:sz w:val="24"/>
          <w:lang w:val="zh-CN"/>
          <w14:textFill>
            <w14:solidFill>
              <w14:schemeClr w14:val="tx1"/>
            </w14:solidFill>
          </w14:textFill>
        </w:rPr>
        <w:t>转让协议应当包括下列内容：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59" w:name="No107_Z2T23K2X1"/>
      <w:bookmarkEnd w:id="2559"/>
      <w:r>
        <w:rPr>
          <w:rFonts w:hint="eastAsia" w:cs="宋体" w:asciiTheme="majorEastAsia" w:hAnsiTheme="majorEastAsia" w:eastAsiaTheme="majorEastAsia"/>
          <w:color w:val="000000" w:themeColor="text1"/>
          <w:sz w:val="24"/>
          <w:lang w:val="zh-CN"/>
          <w14:textFill>
            <w14:solidFill>
              <w14:schemeClr w14:val="tx1"/>
            </w14:solidFill>
          </w14:textFill>
        </w:rPr>
        <w:t>（一）转让与受让双方的名称与住所；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60" w:name="No108_Z2T23K2X2"/>
      <w:bookmarkEnd w:id="2560"/>
      <w:r>
        <w:rPr>
          <w:rFonts w:hint="eastAsia" w:cs="宋体" w:asciiTheme="majorEastAsia" w:hAnsiTheme="majorEastAsia" w:eastAsiaTheme="majorEastAsia"/>
          <w:color w:val="000000" w:themeColor="text1"/>
          <w:sz w:val="24"/>
          <w:lang w:val="zh-CN"/>
          <w14:textFill>
            <w14:solidFill>
              <w14:schemeClr w14:val="tx1"/>
            </w14:solidFill>
          </w14:textFill>
        </w:rPr>
        <w:t>（二）转让标的企业产权的基本情况；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61" w:name="No109_Z2T23K2X3"/>
      <w:bookmarkEnd w:id="2561"/>
      <w:r>
        <w:rPr>
          <w:rFonts w:hint="eastAsia" w:cs="宋体" w:asciiTheme="majorEastAsia" w:hAnsiTheme="majorEastAsia" w:eastAsiaTheme="majorEastAsia"/>
          <w:color w:val="000000" w:themeColor="text1"/>
          <w:sz w:val="24"/>
          <w:lang w:val="zh-CN"/>
          <w14:textFill>
            <w14:solidFill>
              <w14:schemeClr w14:val="tx1"/>
            </w14:solidFill>
          </w14:textFill>
        </w:rPr>
        <w:t>（三）转让方式、转让价格、价款支付时间和方式及付款条件；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62" w:name="No110_Z2T23K2X4"/>
      <w:bookmarkEnd w:id="2562"/>
      <w:r>
        <w:rPr>
          <w:rFonts w:hint="eastAsia" w:cs="宋体" w:asciiTheme="majorEastAsia" w:hAnsiTheme="majorEastAsia" w:eastAsiaTheme="majorEastAsia"/>
          <w:color w:val="000000" w:themeColor="text1"/>
          <w:sz w:val="24"/>
          <w:lang w:val="zh-CN"/>
          <w14:textFill>
            <w14:solidFill>
              <w14:schemeClr w14:val="tx1"/>
            </w14:solidFill>
          </w14:textFill>
        </w:rPr>
        <w:t>（四）产权交割事项；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63" w:name="No111_Z2T23K2X5"/>
      <w:bookmarkEnd w:id="2563"/>
      <w:r>
        <w:rPr>
          <w:rFonts w:hint="eastAsia" w:cs="宋体" w:asciiTheme="majorEastAsia" w:hAnsiTheme="majorEastAsia" w:eastAsiaTheme="majorEastAsia"/>
          <w:color w:val="000000" w:themeColor="text1"/>
          <w:sz w:val="24"/>
          <w:lang w:val="zh-CN"/>
          <w14:textFill>
            <w14:solidFill>
              <w14:schemeClr w14:val="tx1"/>
            </w14:solidFill>
          </w14:textFill>
        </w:rPr>
        <w:t>（五）转让涉及的有关税费负担；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64" w:name="No112_Z2T23K2X6"/>
      <w:bookmarkEnd w:id="2564"/>
      <w:r>
        <w:rPr>
          <w:rFonts w:hint="eastAsia" w:cs="宋体" w:asciiTheme="majorEastAsia" w:hAnsiTheme="majorEastAsia" w:eastAsiaTheme="majorEastAsia"/>
          <w:color w:val="000000" w:themeColor="text1"/>
          <w:sz w:val="24"/>
          <w:lang w:val="zh-CN"/>
          <w14:textFill>
            <w14:solidFill>
              <w14:schemeClr w14:val="tx1"/>
            </w14:solidFill>
          </w14:textFill>
        </w:rPr>
        <w:t>（六）协议争议的解决方式；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65" w:name="No113_Z2T23K2X7"/>
      <w:bookmarkEnd w:id="2565"/>
      <w:r>
        <w:rPr>
          <w:rFonts w:hint="eastAsia" w:cs="宋体" w:asciiTheme="majorEastAsia" w:hAnsiTheme="majorEastAsia" w:eastAsiaTheme="majorEastAsia"/>
          <w:color w:val="000000" w:themeColor="text1"/>
          <w:sz w:val="24"/>
          <w:lang w:val="zh-CN"/>
          <w14:textFill>
            <w14:solidFill>
              <w14:schemeClr w14:val="tx1"/>
            </w14:solidFill>
          </w14:textFill>
        </w:rPr>
        <w:t>（七）协议各方的违约责任；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66" w:name="No114_Z2T23K2X8"/>
      <w:bookmarkEnd w:id="2566"/>
      <w:r>
        <w:rPr>
          <w:rFonts w:hint="eastAsia" w:cs="宋体" w:asciiTheme="majorEastAsia" w:hAnsiTheme="majorEastAsia" w:eastAsiaTheme="majorEastAsia"/>
          <w:color w:val="000000" w:themeColor="text1"/>
          <w:sz w:val="24"/>
          <w:lang w:val="zh-CN"/>
          <w14:textFill>
            <w14:solidFill>
              <w14:schemeClr w14:val="tx1"/>
            </w14:solidFill>
          </w14:textFill>
        </w:rPr>
        <w:t>（八）协议变更和解除的条件；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67" w:name="No115_Z2T23K2X9"/>
      <w:bookmarkEnd w:id="2567"/>
      <w:r>
        <w:rPr>
          <w:rFonts w:hint="eastAsia" w:cs="宋体" w:asciiTheme="majorEastAsia" w:hAnsiTheme="majorEastAsia" w:eastAsiaTheme="majorEastAsia"/>
          <w:color w:val="000000" w:themeColor="text1"/>
          <w:sz w:val="24"/>
          <w:lang w:val="zh-CN"/>
          <w14:textFill>
            <w14:solidFill>
              <w14:schemeClr w14:val="tx1"/>
            </w14:solidFill>
          </w14:textFill>
        </w:rPr>
        <w:t>（九）转让和受让双方认为必要的其他条款。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68" w:name="No116_Z2T24"/>
      <w:bookmarkEnd w:id="25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2569" w:name="No117_Z2T24K1"/>
      <w:bookmarkEnd w:id="2569"/>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转让方应当按照产权转让协议的约定及时收取产权转让的全部价款，转让价款原则上应当采取货币性资产一次性收取。如金额较大、一次付清确有困难的，可以约定分期付款方式，但分期付款期限不得超过１年。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70" w:name="No118_Z2T24K2"/>
      <w:bookmarkEnd w:id="2570"/>
      <w:r>
        <w:rPr>
          <w:rFonts w:hint="eastAsia" w:cs="宋体" w:asciiTheme="majorEastAsia" w:hAnsiTheme="majorEastAsia" w:eastAsiaTheme="majorEastAsia"/>
          <w:color w:val="000000" w:themeColor="text1"/>
          <w:sz w:val="24"/>
          <w:lang w:val="zh-CN"/>
          <w14:textFill>
            <w14:solidFill>
              <w14:schemeClr w14:val="tx1"/>
            </w14:solidFill>
          </w14:textFill>
        </w:rPr>
        <w:t>采用分期付款方式的，受让方首期付款不得低于总价款的30%，并在协议生效之日起5个工作日内支付；其余款项应当办理合法的价款支付保全手续，并按同期金融机构基准贷款利率向转让方支付分期付款期间利息。在全部转让价款支付完毕前或者未办理价款支付保全手续前，转让方不得申请办理国有产权登记和工商变更登记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71" w:name="No119_Z2T24K3"/>
      <w:bookmarkEnd w:id="2571"/>
      <w:r>
        <w:rPr>
          <w:rFonts w:hint="eastAsia" w:cs="宋体" w:asciiTheme="majorEastAsia" w:hAnsiTheme="majorEastAsia" w:eastAsiaTheme="majorEastAsia"/>
          <w:color w:val="000000" w:themeColor="text1"/>
          <w:sz w:val="24"/>
          <w:lang w:val="zh-CN"/>
          <w14:textFill>
            <w14:solidFill>
              <w14:schemeClr w14:val="tx1"/>
            </w14:solidFill>
          </w14:textFill>
        </w:rPr>
        <w:t>受让方以非货币性资产支付产权转让价款的，转让方应当按照有关规定委托资产评估机构进行资产评估，确定非货币性资产的价值。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72" w:name="No120_Z2T25"/>
      <w:bookmarkEnd w:id="25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2573" w:name="No121_Z2T25K1"/>
      <w:bookmarkEnd w:id="2573"/>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财政部门应当对转让方报送的材料进行认真审核，确定是否批准相关产权转让事项。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74" w:name="No122_Z2T25K2"/>
      <w:bookmarkEnd w:id="2574"/>
      <w:r>
        <w:rPr>
          <w:rFonts w:hint="eastAsia" w:cs="宋体" w:asciiTheme="majorEastAsia" w:hAnsiTheme="majorEastAsia" w:eastAsiaTheme="majorEastAsia"/>
          <w:color w:val="000000" w:themeColor="text1"/>
          <w:sz w:val="24"/>
          <w:lang w:val="zh-CN"/>
          <w14:textFill>
            <w14:solidFill>
              <w14:schemeClr w14:val="tx1"/>
            </w14:solidFill>
          </w14:textFill>
        </w:rPr>
        <w:t>转让事项经批准后，如转让和受让双方调整产权转让比例或者产权转让方案有重大变化，造成与批准事项不符的，应当按照规定程序重新报批。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75" w:name="No123_Z2T26"/>
      <w:bookmarkEnd w:id="25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2576" w:name="No124_Z2T26K1"/>
      <w:bookmarkEnd w:id="2576"/>
      <w:r>
        <w:rPr>
          <w:rStyle w:val="17"/>
          <w:rFonts w:hint="eastAsia" w:cs="宋体" w:asciiTheme="majorEastAsia" w:hAnsiTheme="majorEastAsia" w:eastAsiaTheme="majorEastAsia"/>
          <w:color w:val="000000" w:themeColor="text1"/>
          <w:sz w:val="24"/>
          <w:lang w:val="zh-CN"/>
          <w14:textFill>
            <w14:solidFill>
              <w14:schemeClr w14:val="tx1"/>
            </w14:solidFill>
          </w14:textFill>
        </w:rPr>
        <w:t>非上市企业产权转让过程中涉及国有土地（海域）使用权、探矿权、采矿权的，应当按照国家有关规定另行办理相关手续。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77" w:name="No125_Z2T27"/>
      <w:bookmarkEnd w:id="25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2578" w:name="No126_Z2T27K1"/>
      <w:bookmarkEnd w:id="2578"/>
      <w:r>
        <w:rPr>
          <w:rStyle w:val="17"/>
          <w:rFonts w:hint="eastAsia" w:cs="宋体" w:asciiTheme="majorEastAsia" w:hAnsiTheme="majorEastAsia" w:eastAsiaTheme="majorEastAsia"/>
          <w:color w:val="000000" w:themeColor="text1"/>
          <w:sz w:val="24"/>
          <w:lang w:val="zh-CN"/>
          <w14:textFill>
            <w14:solidFill>
              <w14:schemeClr w14:val="tx1"/>
            </w14:solidFill>
          </w14:textFill>
        </w:rPr>
        <w:t>非上市企业产权转让完成后，转让和受让双方应当凭产权交易机构出具的产权交易凭证，按照国家有关规定及时办理相关国有产权登记手续。</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579" w:name="No127_Z3"/>
      <w:bookmarkEnd w:id="2579"/>
      <w:r>
        <w:rPr>
          <w:rFonts w:hint="eastAsia" w:cs="宋体" w:asciiTheme="majorEastAsia" w:hAnsiTheme="majorEastAsia" w:eastAsiaTheme="majorEastAsia"/>
          <w:color w:val="000000" w:themeColor="text1"/>
          <w:sz w:val="24"/>
          <w:lang w:val="zh-CN"/>
          <w14:textFill>
            <w14:solidFill>
              <w14:schemeClr w14:val="tx1"/>
            </w14:solidFill>
          </w14:textFill>
        </w:rPr>
        <w:t>第三章 上市公司国有股份转让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80" w:name="No128_Z3T28"/>
      <w:bookmarkEnd w:id="25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2581" w:name="No129_Z3T28K1"/>
      <w:bookmarkEnd w:id="2581"/>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转让上市金融企业国有股份和金融企业转让上市公司国有股份应当通过依法设立的证券交易系统进行。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82" w:name="No130_Z3T29"/>
      <w:bookmarkEnd w:id="25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2583" w:name="No131_Z3T29K1"/>
      <w:bookmarkEnd w:id="2583"/>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转让方应当根据有关规定，办理上市公司股份转让的信息披露事项。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84" w:name="No132_Z3T30"/>
      <w:bookmarkEnd w:id="25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2585" w:name="No133_Z3T30K1"/>
      <w:bookmarkEnd w:id="2585"/>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转让方为上市公司控股股东，应当将股份转让方案报财政部门审批后实施。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86" w:name="No134_Z3T30K2"/>
      <w:bookmarkEnd w:id="2586"/>
      <w:r>
        <w:rPr>
          <w:rFonts w:hint="eastAsia" w:cs="宋体" w:asciiTheme="majorEastAsia" w:hAnsiTheme="majorEastAsia" w:eastAsiaTheme="majorEastAsia"/>
          <w:color w:val="000000" w:themeColor="text1"/>
          <w:sz w:val="24"/>
          <w:lang w:val="zh-CN"/>
          <w14:textFill>
            <w14:solidFill>
              <w14:schemeClr w14:val="tx1"/>
            </w14:solidFill>
          </w14:textFill>
        </w:rPr>
        <w:t>涉及国民经济关键行业的，应当得到相关部门的批准。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87" w:name="No135_Z3T31"/>
      <w:bookmarkEnd w:id="25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2588" w:name="No136_Z3T31K1"/>
      <w:bookmarkEnd w:id="2588"/>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为上市公司参股股东，在1个完整会计年度内累计净转让股份（累计减持股份扣除累计增持股份后的余额，下同）比例未达到上市公司总股本5%的，由转让方按照内部决策程序决定，并在每年1月10日前将上一年度转让上市公司股份的情况报财政部门；达到或者超过上市公司总股本5%的，应当事先将转让方案报财政部门批准后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89" w:name="No137_Z3T32"/>
      <w:bookmarkEnd w:id="25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2590" w:name="No138_Z3T32K1"/>
      <w:bookmarkEnd w:id="2590"/>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转让方转让上市公司国有股份需要报财政部门审批的，报送材料应当包括：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91" w:name="No139_Z3T32K1X1"/>
      <w:bookmarkEnd w:id="2591"/>
      <w:r>
        <w:rPr>
          <w:rFonts w:hint="eastAsia" w:cs="宋体" w:asciiTheme="majorEastAsia" w:hAnsiTheme="majorEastAsia" w:eastAsiaTheme="majorEastAsia"/>
          <w:color w:val="000000" w:themeColor="text1"/>
          <w:sz w:val="24"/>
          <w:lang w:val="zh-CN"/>
          <w14:textFill>
            <w14:solidFill>
              <w14:schemeClr w14:val="tx1"/>
            </w14:solidFill>
          </w14:textFill>
        </w:rPr>
        <w:t>（一）转让上市公司股份的申请书，包括转让原因、转让股份数量、持股成本、转让价格确定等内容；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92" w:name="No140_Z3T32K1X2"/>
      <w:bookmarkEnd w:id="2592"/>
      <w:r>
        <w:rPr>
          <w:rFonts w:hint="eastAsia" w:cs="宋体" w:asciiTheme="majorEastAsia" w:hAnsiTheme="majorEastAsia" w:eastAsiaTheme="majorEastAsia"/>
          <w:color w:val="000000" w:themeColor="text1"/>
          <w:sz w:val="24"/>
          <w:lang w:val="zh-CN"/>
          <w14:textFill>
            <w14:solidFill>
              <w14:schemeClr w14:val="tx1"/>
            </w14:solidFill>
          </w14:textFill>
        </w:rPr>
        <w:t>（二）上市公司股份转让方案和内部决策文件；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93" w:name="No141_Z3T32K1X3"/>
      <w:bookmarkEnd w:id="2593"/>
      <w:r>
        <w:rPr>
          <w:rFonts w:hint="eastAsia" w:cs="宋体" w:asciiTheme="majorEastAsia" w:hAnsiTheme="majorEastAsia" w:eastAsiaTheme="majorEastAsia"/>
          <w:color w:val="000000" w:themeColor="text1"/>
          <w:sz w:val="24"/>
          <w:lang w:val="zh-CN"/>
          <w14:textFill>
            <w14:solidFill>
              <w14:schemeClr w14:val="tx1"/>
            </w14:solidFill>
          </w14:textFill>
        </w:rPr>
        <w:t>（三）转让方基本情况及上一年度经会计师事务所审计的财务会计报告；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94" w:name="No142_Z3T32K1X4"/>
      <w:bookmarkEnd w:id="2594"/>
      <w:r>
        <w:rPr>
          <w:rFonts w:hint="eastAsia" w:cs="宋体" w:asciiTheme="majorEastAsia" w:hAnsiTheme="majorEastAsia" w:eastAsiaTheme="majorEastAsia"/>
          <w:color w:val="000000" w:themeColor="text1"/>
          <w:sz w:val="24"/>
          <w:lang w:val="zh-CN"/>
          <w14:textFill>
            <w14:solidFill>
              <w14:schemeClr w14:val="tx1"/>
            </w14:solidFill>
          </w14:textFill>
        </w:rPr>
        <w:t>（四）上市公司基本情况及最近一期年度财务会计报告和经会计师事务所审计的财务会计报告；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95" w:name="No143_Z3T32K1X5"/>
      <w:bookmarkEnd w:id="2595"/>
      <w:r>
        <w:rPr>
          <w:rFonts w:hint="eastAsia" w:cs="宋体" w:asciiTheme="majorEastAsia" w:hAnsiTheme="majorEastAsia" w:eastAsiaTheme="majorEastAsia"/>
          <w:color w:val="000000" w:themeColor="text1"/>
          <w:sz w:val="24"/>
          <w:lang w:val="zh-CN"/>
          <w14:textFill>
            <w14:solidFill>
              <w14:schemeClr w14:val="tx1"/>
            </w14:solidFill>
          </w14:textFill>
        </w:rPr>
        <w:t>（五）转让上市公司股份对公司控制权、公司股价和资本市场的影响；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96" w:name="No144_Z3T32K1X6"/>
      <w:bookmarkEnd w:id="2596"/>
      <w:r>
        <w:rPr>
          <w:rFonts w:hint="eastAsia" w:cs="宋体" w:asciiTheme="majorEastAsia" w:hAnsiTheme="majorEastAsia" w:eastAsiaTheme="majorEastAsia"/>
          <w:color w:val="000000" w:themeColor="text1"/>
          <w:sz w:val="24"/>
          <w:lang w:val="zh-CN"/>
          <w14:textFill>
            <w14:solidFill>
              <w14:schemeClr w14:val="tx1"/>
            </w14:solidFill>
          </w14:textFill>
        </w:rPr>
        <w:t>（六）财政部门规定的其他文件。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97" w:name="No145_Z3T32K2"/>
      <w:bookmarkEnd w:id="2597"/>
      <w:r>
        <w:rPr>
          <w:rFonts w:hint="eastAsia" w:cs="宋体" w:asciiTheme="majorEastAsia" w:hAnsiTheme="majorEastAsia" w:eastAsiaTheme="majorEastAsia"/>
          <w:color w:val="000000" w:themeColor="text1"/>
          <w:sz w:val="24"/>
          <w:lang w:val="zh-CN"/>
          <w14:textFill>
            <w14:solidFill>
              <w14:schemeClr w14:val="tx1"/>
            </w14:solidFill>
          </w14:textFill>
        </w:rPr>
        <w:t>财政部门应当对转让方报送的材料进行认真审核，确定是否同意上市公司股份转让事项。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598" w:name="No146_Z3T33"/>
      <w:bookmarkEnd w:id="25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2599" w:name="No147_Z3T33K1"/>
      <w:bookmarkEnd w:id="2599"/>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转让方采取大宗交易方式转让上市公司股份的，股份转让价格不得低于该上市公司股票当天交易的加权平均价格；当日无成交的，不得低于前1个交易日的加权平均价格。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00" w:name="No148_Z3T34"/>
      <w:bookmarkEnd w:id="26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2601" w:name="No149_Z3T34K1"/>
      <w:bookmarkEnd w:id="2601"/>
      <w:r>
        <w:rPr>
          <w:rStyle w:val="17"/>
          <w:rFonts w:hint="eastAsia" w:cs="宋体" w:asciiTheme="majorEastAsia" w:hAnsiTheme="majorEastAsia" w:eastAsiaTheme="majorEastAsia"/>
          <w:color w:val="000000" w:themeColor="text1"/>
          <w:sz w:val="24"/>
          <w:lang w:val="zh-CN"/>
          <w14:textFill>
            <w14:solidFill>
              <w14:schemeClr w14:val="tx1"/>
            </w14:solidFill>
          </w14:textFill>
        </w:rPr>
        <w:t>上市公司股份转让完成后，转让方应当按照国家有关规定及时办理国有产权登记手续。</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602" w:name="No150_Z4"/>
      <w:bookmarkEnd w:id="2602"/>
      <w:r>
        <w:rPr>
          <w:rFonts w:hint="eastAsia" w:cs="宋体" w:asciiTheme="majorEastAsia" w:hAnsiTheme="majorEastAsia" w:eastAsiaTheme="majorEastAsia"/>
          <w:color w:val="000000" w:themeColor="text1"/>
          <w:sz w:val="24"/>
          <w:lang w:val="zh-CN"/>
          <w14:textFill>
            <w14:solidFill>
              <w14:schemeClr w14:val="tx1"/>
            </w14:solidFill>
          </w14:textFill>
        </w:rPr>
        <w:t>第四章 国有资产直接协议转让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03" w:name="No151_Z4T35"/>
      <w:bookmarkEnd w:id="26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2604" w:name="No152_Z4T35K1"/>
      <w:bookmarkEnd w:id="2604"/>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有下列情况之一，经国务院批准或者财政部门批准，转让方可以采取直接协议转让方式转让非上市企业国有产权和上市公司国有股份。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05" w:name="No153_Z4T35K1X1"/>
      <w:bookmarkEnd w:id="2605"/>
      <w:r>
        <w:rPr>
          <w:rFonts w:hint="eastAsia" w:cs="宋体" w:asciiTheme="majorEastAsia" w:hAnsiTheme="majorEastAsia" w:eastAsiaTheme="majorEastAsia"/>
          <w:color w:val="000000" w:themeColor="text1"/>
          <w:sz w:val="24"/>
          <w:lang w:val="zh-CN"/>
          <w14:textFill>
            <w14:solidFill>
              <w14:schemeClr w14:val="tx1"/>
            </w14:solidFill>
          </w14:textFill>
        </w:rPr>
        <w:t>（一）国家有关规定对受让方有特殊要求；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06" w:name="No154_Z4T35K1X2"/>
      <w:bookmarkEnd w:id="2606"/>
      <w:r>
        <w:rPr>
          <w:rFonts w:hint="eastAsia" w:cs="宋体" w:asciiTheme="majorEastAsia" w:hAnsiTheme="majorEastAsia" w:eastAsiaTheme="majorEastAsia"/>
          <w:color w:val="000000" w:themeColor="text1"/>
          <w:sz w:val="24"/>
          <w:lang w:val="zh-CN"/>
          <w14:textFill>
            <w14:solidFill>
              <w14:schemeClr w14:val="tx1"/>
            </w14:solidFill>
          </w14:textFill>
        </w:rPr>
        <w:t>（二）控股（集团）公司进行内部资产重组；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07" w:name="No155_Z4T35K1X3"/>
      <w:bookmarkEnd w:id="2607"/>
      <w:r>
        <w:rPr>
          <w:rFonts w:hint="eastAsia" w:cs="宋体" w:asciiTheme="majorEastAsia" w:hAnsiTheme="majorEastAsia" w:eastAsiaTheme="majorEastAsia"/>
          <w:color w:val="000000" w:themeColor="text1"/>
          <w:sz w:val="24"/>
          <w:lang w:val="zh-CN"/>
          <w14:textFill>
            <w14:solidFill>
              <w14:schemeClr w14:val="tx1"/>
            </w14:solidFill>
          </w14:textFill>
        </w:rPr>
        <w:t>（三）其他特殊原因</w:t>
      </w:r>
    </w:p>
    <w:p>
      <w:pPr>
        <w:pStyle w:val="20"/>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拟采取直接协议转让方式对控股（集团）公司内部进行资产重组的，中央管理的金融企业一级子公司的产权转让工作由财政部负责；一级以下子公司的产权转让由控股（集团）公司负责，其中：拟直接协议转让控股上市公司股份的，应当将转让方案报财政部审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08" w:name="No156_Z4T36"/>
      <w:bookmarkEnd w:id="26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2609" w:name="No157_Z4T36K1"/>
      <w:bookmarkEnd w:id="2609"/>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采用直接协议方式转让非上市企业产权的，应当按照本办法第十三条、第十四条、第十五条、第二十三条和第二十四条的规定，组织转让方案制定、资产评估、审核材料报送、转让协议签署和转让价款收取等项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10" w:name="No158_Z4T37"/>
      <w:bookmarkEnd w:id="26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2611" w:name="No159_Z4T37K1"/>
      <w:bookmarkEnd w:id="2611"/>
      <w:r>
        <w:rPr>
          <w:rStyle w:val="17"/>
          <w:rFonts w:hint="eastAsia" w:cs="宋体" w:asciiTheme="majorEastAsia" w:hAnsiTheme="majorEastAsia" w:eastAsiaTheme="majorEastAsia"/>
          <w:color w:val="000000" w:themeColor="text1"/>
          <w:sz w:val="24"/>
          <w:lang w:val="zh-CN"/>
          <w14:textFill>
            <w14:solidFill>
              <w14:schemeClr w14:val="tx1"/>
            </w14:solidFill>
          </w14:textFill>
        </w:rPr>
        <w:t>非上市企业产权直接协议转让的价格不得低于经核准或者备案的资产评估结果。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12" w:name="No160_Z4T37K2"/>
      <w:bookmarkEnd w:id="2612"/>
      <w:r>
        <w:rPr>
          <w:rFonts w:hint="eastAsia" w:cs="宋体" w:asciiTheme="majorEastAsia" w:hAnsiTheme="majorEastAsia" w:eastAsiaTheme="majorEastAsia"/>
          <w:color w:val="000000" w:themeColor="text1"/>
          <w:sz w:val="24"/>
          <w:lang w:val="zh-CN"/>
          <w14:textFill>
            <w14:solidFill>
              <w14:schemeClr w14:val="tx1"/>
            </w14:solidFill>
          </w14:textFill>
        </w:rPr>
        <w:t>国有金融企业在实施内部资产重组过程中，拟采取直接协议方式转让产权、且转让方和受让方为控股（集团）公司所属独资子公司的，可以不对转让标的企业进行整体评估，但转让价格不得低于最近一期经审计确认的净资产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13" w:name="No161_Z4T38"/>
      <w:bookmarkEnd w:id="261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2614" w:name="No162_Z4T38K1"/>
      <w:bookmarkEnd w:id="2614"/>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财政部门对金融企业以直接协议转让形式转让非上市企业产权的审核按照本办法第二十五条规定执行。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15" w:name="No163_Z4T39"/>
      <w:bookmarkEnd w:id="26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2616" w:name="No164_Z4T39K1"/>
      <w:bookmarkEnd w:id="2616"/>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转让方拟直接协议转让上市公司股份的，应当按照内部决策程序交股东大会、董事会或者其他决策部门进行审议，形成书面决议，并及时报告财政部门。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17" w:name="No165_Z4T39K2"/>
      <w:bookmarkEnd w:id="2617"/>
      <w:r>
        <w:rPr>
          <w:rFonts w:hint="eastAsia" w:cs="宋体" w:asciiTheme="majorEastAsia" w:hAnsiTheme="majorEastAsia" w:eastAsiaTheme="majorEastAsia"/>
          <w:color w:val="000000" w:themeColor="text1"/>
          <w:sz w:val="24"/>
          <w:lang w:val="zh-CN"/>
          <w14:textFill>
            <w14:solidFill>
              <w14:schemeClr w14:val="tx1"/>
            </w14:solidFill>
          </w14:textFill>
        </w:rPr>
        <w:t>转让方应当将拟直接协议转让股份的信息书面告知上市公司，由上市公司依法向社会公众进行提示性公告，公告中应当注明，本次股份拟直接协议转让事项应当经财政部门审批。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18" w:name="No166_Z4T40"/>
      <w:bookmarkEnd w:id="26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2619" w:name="No167_Z4T40K1"/>
      <w:bookmarkEnd w:id="2619"/>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转让方直接协议转让上市公司股份，应当向财政部门提交下列材料：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20" w:name="No168_Z4T40K1X1"/>
      <w:bookmarkEnd w:id="2620"/>
      <w:r>
        <w:rPr>
          <w:rFonts w:hint="eastAsia" w:cs="宋体" w:asciiTheme="majorEastAsia" w:hAnsiTheme="majorEastAsia" w:eastAsiaTheme="majorEastAsia"/>
          <w:color w:val="000000" w:themeColor="text1"/>
          <w:sz w:val="24"/>
          <w:lang w:val="zh-CN"/>
          <w14:textFill>
            <w14:solidFill>
              <w14:schemeClr w14:val="tx1"/>
            </w14:solidFill>
          </w14:textFill>
        </w:rPr>
        <w:t>（一）协议转让上市公司股份的申请书，包括转让原因、转让股份数量、持股成本等内容；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21" w:name="No169_Z4T40K1X2"/>
      <w:bookmarkEnd w:id="2621"/>
      <w:r>
        <w:rPr>
          <w:rFonts w:hint="eastAsia" w:cs="宋体" w:asciiTheme="majorEastAsia" w:hAnsiTheme="majorEastAsia" w:eastAsiaTheme="majorEastAsia"/>
          <w:color w:val="000000" w:themeColor="text1"/>
          <w:sz w:val="24"/>
          <w:lang w:val="zh-CN"/>
          <w14:textFill>
            <w14:solidFill>
              <w14:schemeClr w14:val="tx1"/>
            </w14:solidFill>
          </w14:textFill>
        </w:rPr>
        <w:t>（二）协议转让上市公司股份的内部决策文件及可行性研究报告；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22" w:name="No170_Z4T40K1X3"/>
      <w:bookmarkEnd w:id="2622"/>
      <w:r>
        <w:rPr>
          <w:rFonts w:hint="eastAsia" w:cs="宋体" w:asciiTheme="majorEastAsia" w:hAnsiTheme="majorEastAsia" w:eastAsiaTheme="majorEastAsia"/>
          <w:color w:val="000000" w:themeColor="text1"/>
          <w:sz w:val="24"/>
          <w:lang w:val="zh-CN"/>
          <w14:textFill>
            <w14:solidFill>
              <w14:schemeClr w14:val="tx1"/>
            </w14:solidFill>
          </w14:textFill>
        </w:rPr>
        <w:t>（三）拟公开发布的股份协议转让信息内容；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23" w:name="No171_Z4T40K1X4"/>
      <w:bookmarkEnd w:id="2623"/>
      <w:r>
        <w:rPr>
          <w:rFonts w:hint="eastAsia" w:cs="宋体" w:asciiTheme="majorEastAsia" w:hAnsiTheme="majorEastAsia" w:eastAsiaTheme="majorEastAsia"/>
          <w:color w:val="000000" w:themeColor="text1"/>
          <w:sz w:val="24"/>
          <w:lang w:val="zh-CN"/>
          <w14:textFill>
            <w14:solidFill>
              <w14:schemeClr w14:val="tx1"/>
            </w14:solidFill>
          </w14:textFill>
        </w:rPr>
        <w:t>（四）财政部门规定的其他文件。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24" w:name="No172_Z4T41"/>
      <w:bookmarkEnd w:id="26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2625" w:name="No173_Z4T41K1"/>
      <w:bookmarkEnd w:id="2625"/>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财政部门收到转让方提交的直接协议转让上市公司股份材料后，应当认真进行审核，确定是否批准协议转让事项，并在15个工作日内予以答复。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26" w:name="No174_Z4T41K2"/>
      <w:bookmarkEnd w:id="2626"/>
      <w:r>
        <w:rPr>
          <w:rFonts w:hint="eastAsia" w:cs="宋体" w:asciiTheme="majorEastAsia" w:hAnsiTheme="majorEastAsia" w:eastAsiaTheme="majorEastAsia"/>
          <w:color w:val="000000" w:themeColor="text1"/>
          <w:sz w:val="24"/>
          <w:lang w:val="zh-CN"/>
          <w14:textFill>
            <w14:solidFill>
              <w14:schemeClr w14:val="tx1"/>
            </w14:solidFill>
          </w14:textFill>
        </w:rPr>
        <w:t>转让方收到财政部门出具的意见后2个工作日内，应当书面告知上市公司，由上市公司依法公开披露国有股东拟直接协议转让上市公司股份的信息。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27" w:name="No175_Z4T42"/>
      <w:bookmarkEnd w:id="26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2628" w:name="No176_Z4T42K1"/>
      <w:bookmarkEnd w:id="2628"/>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转让方直接协议转让上市公司股份信息应当包括以下内容：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29" w:name="No177_Z4T42K1X1"/>
      <w:bookmarkEnd w:id="2629"/>
      <w:r>
        <w:rPr>
          <w:rFonts w:hint="eastAsia" w:cs="宋体" w:asciiTheme="majorEastAsia" w:hAnsiTheme="majorEastAsia" w:eastAsiaTheme="majorEastAsia"/>
          <w:color w:val="000000" w:themeColor="text1"/>
          <w:sz w:val="24"/>
          <w:lang w:val="zh-CN"/>
          <w14:textFill>
            <w14:solidFill>
              <w14:schemeClr w14:val="tx1"/>
            </w14:solidFill>
          </w14:textFill>
        </w:rPr>
        <w:t>（一）转让股份数量及所涉及的上市公司名称及基本情况；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30" w:name="No178_Z4T42K1X2"/>
      <w:bookmarkEnd w:id="2630"/>
      <w:r>
        <w:rPr>
          <w:rFonts w:hint="eastAsia" w:cs="宋体" w:asciiTheme="majorEastAsia" w:hAnsiTheme="majorEastAsia" w:eastAsiaTheme="majorEastAsia"/>
          <w:color w:val="000000" w:themeColor="text1"/>
          <w:sz w:val="24"/>
          <w:lang w:val="zh-CN"/>
          <w14:textFill>
            <w14:solidFill>
              <w14:schemeClr w14:val="tx1"/>
            </w14:solidFill>
          </w14:textFill>
        </w:rPr>
        <w:t>（二）受让方应当具备的资格条件；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31" w:name="No179_Z4T42K1X3"/>
      <w:bookmarkEnd w:id="2631"/>
      <w:r>
        <w:rPr>
          <w:rFonts w:hint="eastAsia" w:cs="宋体" w:asciiTheme="majorEastAsia" w:hAnsiTheme="majorEastAsia" w:eastAsiaTheme="majorEastAsia"/>
          <w:color w:val="000000" w:themeColor="text1"/>
          <w:sz w:val="24"/>
          <w:lang w:val="zh-CN"/>
          <w14:textFill>
            <w14:solidFill>
              <w14:schemeClr w14:val="tx1"/>
            </w14:solidFill>
          </w14:textFill>
        </w:rPr>
        <w:t>（三）受让方递交受让申请的截止日期；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32" w:name="No180_Z4T42K1X4"/>
      <w:bookmarkEnd w:id="2632"/>
      <w:r>
        <w:rPr>
          <w:rFonts w:hint="eastAsia" w:cs="宋体" w:asciiTheme="majorEastAsia" w:hAnsiTheme="majorEastAsia" w:eastAsiaTheme="majorEastAsia"/>
          <w:color w:val="000000" w:themeColor="text1"/>
          <w:sz w:val="24"/>
          <w:lang w:val="zh-CN"/>
          <w14:textFill>
            <w14:solidFill>
              <w14:schemeClr w14:val="tx1"/>
            </w14:solidFill>
          </w14:textFill>
        </w:rPr>
        <w:t>（四）财政部门和相关部门的批复意见。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33" w:name="No181_Z4T43"/>
      <w:bookmarkEnd w:id="26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2634" w:name="No182_Z4T43K1"/>
      <w:bookmarkEnd w:id="2634"/>
      <w:r>
        <w:rPr>
          <w:rStyle w:val="17"/>
          <w:rFonts w:hint="eastAsia" w:cs="宋体" w:asciiTheme="majorEastAsia" w:hAnsiTheme="majorEastAsia" w:eastAsiaTheme="majorEastAsia"/>
          <w:color w:val="000000" w:themeColor="text1"/>
          <w:sz w:val="24"/>
          <w:lang w:val="zh-CN"/>
          <w14:textFill>
            <w14:solidFill>
              <w14:schemeClr w14:val="tx1"/>
            </w14:solidFill>
          </w14:textFill>
        </w:rPr>
        <w:t>具有下列情形之一的，经财政部门批准后，转让方可以不披露上市公司股份协议转让信息：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35" w:name="No183_Z4T43K1X1"/>
      <w:bookmarkEnd w:id="2635"/>
      <w:r>
        <w:rPr>
          <w:rFonts w:hint="eastAsia" w:cs="宋体" w:asciiTheme="majorEastAsia" w:hAnsiTheme="majorEastAsia" w:eastAsiaTheme="majorEastAsia"/>
          <w:color w:val="000000" w:themeColor="text1"/>
          <w:sz w:val="24"/>
          <w:lang w:val="zh-CN"/>
          <w14:textFill>
            <w14:solidFill>
              <w14:schemeClr w14:val="tx1"/>
            </w14:solidFill>
          </w14:textFill>
        </w:rPr>
        <w:t>（一）国民经济关键行业、领域中对受让方有特殊要求的；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36" w:name="No184_Z4T43K1X2"/>
      <w:bookmarkEnd w:id="2636"/>
      <w:r>
        <w:rPr>
          <w:rFonts w:hint="eastAsia" w:cs="宋体" w:asciiTheme="majorEastAsia" w:hAnsiTheme="majorEastAsia" w:eastAsiaTheme="majorEastAsia"/>
          <w:color w:val="000000" w:themeColor="text1"/>
          <w:sz w:val="24"/>
          <w:lang w:val="zh-CN"/>
          <w14:textFill>
            <w14:solidFill>
              <w14:schemeClr w14:val="tx1"/>
            </w14:solidFill>
          </w14:textFill>
        </w:rPr>
        <w:t>（二）转让方作为国有控股股东，为实施国有资源整合或者资产重组，在控股公司或者集团企业内部进行协议转让的；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37" w:name="No185_Z4T43K1X3"/>
      <w:bookmarkEnd w:id="2637"/>
      <w:r>
        <w:rPr>
          <w:rFonts w:hint="eastAsia" w:cs="宋体" w:asciiTheme="majorEastAsia" w:hAnsiTheme="majorEastAsia" w:eastAsiaTheme="majorEastAsia"/>
          <w:color w:val="000000" w:themeColor="text1"/>
          <w:sz w:val="24"/>
          <w:lang w:val="zh-CN"/>
          <w14:textFill>
            <w14:solidFill>
              <w14:schemeClr w14:val="tx1"/>
            </w14:solidFill>
          </w14:textFill>
        </w:rPr>
        <w:t>（三）上市公司连续2年亏损并存在退市风险或者严重财务危机，受让方提出重大资产重组计划及具体时间表的；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38" w:name="No186_Z4T43K1X4"/>
      <w:bookmarkEnd w:id="2638"/>
      <w:r>
        <w:rPr>
          <w:rFonts w:hint="eastAsia" w:cs="宋体" w:asciiTheme="majorEastAsia" w:hAnsiTheme="majorEastAsia" w:eastAsiaTheme="majorEastAsia"/>
          <w:color w:val="000000" w:themeColor="text1"/>
          <w:sz w:val="24"/>
          <w:lang w:val="zh-CN"/>
          <w14:textFill>
            <w14:solidFill>
              <w14:schemeClr w14:val="tx1"/>
            </w14:solidFill>
          </w14:textFill>
        </w:rPr>
        <w:t>（四）上市公司回购股份涉及转让方所持股份的。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39" w:name="No187_Z4T44"/>
      <w:bookmarkEnd w:id="26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2640" w:name="No188_Z4T44K1"/>
      <w:bookmarkEnd w:id="2640"/>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作为上市公司控股股东，拟采取直接协议转让方式转让股份并失去控股权的，应当聘请具有相应资质的专业中介机构担任财务顾问和法律顾问，并提出书面意见。财务顾问和法律顾问应当具有良好的信誉及近3年内无重大违法违规记录。转让方认为必要时，可委托具有证券评估资格的资产评估机构对转让标的资产进行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41" w:name="No189_Z4T45"/>
      <w:bookmarkEnd w:id="26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2642" w:name="No190_Z4T45K1"/>
      <w:bookmarkEnd w:id="2642"/>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直接协议转让上市公司股份的，转让价格应当按照上市公司股份转让信息公告日（经批准不须公开股份转让信息的，以股份转让协议签署日为准）前30个交易日每日加权平均价格的加权平均价格或者前1个交易日加权平均价格孰高的原则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43" w:name="No191_Z4T45K2"/>
      <w:bookmarkEnd w:id="2643"/>
      <w:r>
        <w:rPr>
          <w:rFonts w:hint="eastAsia" w:cs="宋体" w:asciiTheme="majorEastAsia" w:hAnsiTheme="majorEastAsia" w:eastAsiaTheme="majorEastAsia"/>
          <w:color w:val="000000" w:themeColor="text1"/>
          <w:sz w:val="24"/>
          <w:lang w:val="zh-CN"/>
          <w14:textFill>
            <w14:solidFill>
              <w14:schemeClr w14:val="tx1"/>
            </w14:solidFill>
          </w14:textFill>
        </w:rPr>
        <w:t>转让方作为上市公司国有控股股东，为实施国有资源整合或者资产重组，在内部进行协议转让，且拥有的上市公司权益并不因此减少的，转让价格应当根据上市公司最近一期经审计的净资产、净资产收益率、市盈率等因素合理协商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44" w:name="No192_Z4T46"/>
      <w:bookmarkEnd w:id="26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2645" w:name="No193_Z4T46K1"/>
      <w:bookmarkEnd w:id="2645"/>
      <w:r>
        <w:rPr>
          <w:rStyle w:val="17"/>
          <w:rFonts w:hint="eastAsia" w:cs="宋体" w:asciiTheme="majorEastAsia" w:hAnsiTheme="majorEastAsia" w:eastAsiaTheme="majorEastAsia"/>
          <w:color w:val="000000" w:themeColor="text1"/>
          <w:sz w:val="24"/>
          <w:lang w:val="zh-CN"/>
          <w14:textFill>
            <w14:solidFill>
              <w14:schemeClr w14:val="tx1"/>
            </w14:solidFill>
          </w14:textFill>
        </w:rPr>
        <w:t>受让上市公司股份后，受让方拥有上市公司实际控制权的，应当具备以下条件：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46" w:name="No194_Z4T46K1X1"/>
      <w:bookmarkEnd w:id="2646"/>
      <w:r>
        <w:rPr>
          <w:rFonts w:hint="eastAsia" w:cs="宋体" w:asciiTheme="majorEastAsia" w:hAnsiTheme="majorEastAsia" w:eastAsiaTheme="majorEastAsia"/>
          <w:color w:val="000000" w:themeColor="text1"/>
          <w:sz w:val="24"/>
          <w:lang w:val="zh-CN"/>
          <w14:textFill>
            <w14:solidFill>
              <w14:schemeClr w14:val="tx1"/>
            </w14:solidFill>
          </w14:textFill>
        </w:rPr>
        <w:t>（一）具有法人资格；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47" w:name="No195_Z4T46K1X2"/>
      <w:bookmarkEnd w:id="2647"/>
      <w:r>
        <w:rPr>
          <w:rFonts w:hint="eastAsia" w:cs="宋体" w:asciiTheme="majorEastAsia" w:hAnsiTheme="majorEastAsia" w:eastAsiaTheme="majorEastAsia"/>
          <w:color w:val="000000" w:themeColor="text1"/>
          <w:sz w:val="24"/>
          <w:lang w:val="zh-CN"/>
          <w14:textFill>
            <w14:solidFill>
              <w14:schemeClr w14:val="tx1"/>
            </w14:solidFill>
          </w14:textFill>
        </w:rPr>
        <w:t>（二）设立3年以上，最近2年连续盈利且无重大违法违规行为；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48" w:name="No196_Z4T46K1X3"/>
      <w:bookmarkEnd w:id="2648"/>
      <w:r>
        <w:rPr>
          <w:rFonts w:hint="eastAsia" w:cs="宋体" w:asciiTheme="majorEastAsia" w:hAnsiTheme="majorEastAsia" w:eastAsiaTheme="majorEastAsia"/>
          <w:color w:val="000000" w:themeColor="text1"/>
          <w:sz w:val="24"/>
          <w:lang w:val="zh-CN"/>
          <w14:textFill>
            <w14:solidFill>
              <w14:schemeClr w14:val="tx1"/>
            </w14:solidFill>
          </w14:textFill>
        </w:rPr>
        <w:t>（三）具有促进上市公司持续发展和改善上市公司法人治理结构的能力。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49" w:name="No197_Z4T47"/>
      <w:bookmarkEnd w:id="26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2650" w:name="No198_Z4T47K1"/>
      <w:bookmarkEnd w:id="2650"/>
      <w:r>
        <w:rPr>
          <w:rStyle w:val="17"/>
          <w:rFonts w:hint="eastAsia" w:cs="宋体" w:asciiTheme="majorEastAsia" w:hAnsiTheme="majorEastAsia" w:eastAsiaTheme="majorEastAsia"/>
          <w:color w:val="000000" w:themeColor="text1"/>
          <w:sz w:val="24"/>
          <w:lang w:val="zh-CN"/>
          <w14:textFill>
            <w14:solidFill>
              <w14:schemeClr w14:val="tx1"/>
            </w14:solidFill>
          </w14:textFill>
        </w:rPr>
        <w:t>受让方确定后，转让方应当及时与受让方签署股份转让协议。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51" w:name="No199_Z4T47K2"/>
      <w:bookmarkEnd w:id="2651"/>
      <w:r>
        <w:rPr>
          <w:rFonts w:hint="eastAsia" w:cs="宋体" w:asciiTheme="majorEastAsia" w:hAnsiTheme="majorEastAsia" w:eastAsiaTheme="majorEastAsia"/>
          <w:color w:val="000000" w:themeColor="text1"/>
          <w:sz w:val="24"/>
          <w:lang w:val="zh-CN"/>
          <w14:textFill>
            <w14:solidFill>
              <w14:schemeClr w14:val="tx1"/>
            </w14:solidFill>
          </w14:textFill>
        </w:rPr>
        <w:t>转让协议应当包括但不限于以下内容：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52" w:name="No200_Z4T47K2X1"/>
      <w:bookmarkEnd w:id="2652"/>
      <w:r>
        <w:rPr>
          <w:rFonts w:hint="eastAsia" w:cs="宋体" w:asciiTheme="majorEastAsia" w:hAnsiTheme="majorEastAsia" w:eastAsiaTheme="majorEastAsia"/>
          <w:color w:val="000000" w:themeColor="text1"/>
          <w:sz w:val="24"/>
          <w:lang w:val="zh-CN"/>
          <w14:textFill>
            <w14:solidFill>
              <w14:schemeClr w14:val="tx1"/>
            </w14:solidFill>
          </w14:textFill>
        </w:rPr>
        <w:t>（一）转让方、上市公司、受让方企业名称、法定代表人姓名及住所；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53" w:name="No201_Z4T47K2X2"/>
      <w:bookmarkEnd w:id="2653"/>
      <w:r>
        <w:rPr>
          <w:rFonts w:hint="eastAsia" w:cs="宋体" w:asciiTheme="majorEastAsia" w:hAnsiTheme="majorEastAsia" w:eastAsiaTheme="majorEastAsia"/>
          <w:color w:val="000000" w:themeColor="text1"/>
          <w:sz w:val="24"/>
          <w:lang w:val="zh-CN"/>
          <w14:textFill>
            <w14:solidFill>
              <w14:schemeClr w14:val="tx1"/>
            </w14:solidFill>
          </w14:textFill>
        </w:rPr>
        <w:t>（二）转让方持股数量、拟转让股份数量及价格；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54" w:name="No202_Z4T47K2X3"/>
      <w:bookmarkEnd w:id="2654"/>
      <w:r>
        <w:rPr>
          <w:rFonts w:hint="eastAsia" w:cs="宋体" w:asciiTheme="majorEastAsia" w:hAnsiTheme="majorEastAsia" w:eastAsiaTheme="majorEastAsia"/>
          <w:color w:val="000000" w:themeColor="text1"/>
          <w:sz w:val="24"/>
          <w:lang w:val="zh-CN"/>
          <w14:textFill>
            <w14:solidFill>
              <w14:schemeClr w14:val="tx1"/>
            </w14:solidFill>
          </w14:textFill>
        </w:rPr>
        <w:t>（三）转让方、受让方的权利和义务；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55" w:name="No203_Z4T47K2X4"/>
      <w:bookmarkEnd w:id="2655"/>
      <w:r>
        <w:rPr>
          <w:rFonts w:hint="eastAsia" w:cs="宋体" w:asciiTheme="majorEastAsia" w:hAnsiTheme="majorEastAsia" w:eastAsiaTheme="majorEastAsia"/>
          <w:color w:val="000000" w:themeColor="text1"/>
          <w:sz w:val="24"/>
          <w:lang w:val="zh-CN"/>
          <w14:textFill>
            <w14:solidFill>
              <w14:schemeClr w14:val="tx1"/>
            </w14:solidFill>
          </w14:textFill>
        </w:rPr>
        <w:t>（四）股份转让价款支付方式及期限；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56" w:name="No204_Z4T47K2X5"/>
      <w:bookmarkEnd w:id="2656"/>
      <w:r>
        <w:rPr>
          <w:rFonts w:hint="eastAsia" w:cs="宋体" w:asciiTheme="majorEastAsia" w:hAnsiTheme="majorEastAsia" w:eastAsiaTheme="majorEastAsia"/>
          <w:color w:val="000000" w:themeColor="text1"/>
          <w:sz w:val="24"/>
          <w:lang w:val="zh-CN"/>
          <w14:textFill>
            <w14:solidFill>
              <w14:schemeClr w14:val="tx1"/>
            </w14:solidFill>
          </w14:textFill>
        </w:rPr>
        <w:t>（五）股份登记过户条件；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57" w:name="No205_Z4T47K2X6"/>
      <w:bookmarkEnd w:id="2657"/>
      <w:r>
        <w:rPr>
          <w:rFonts w:hint="eastAsia" w:cs="宋体" w:asciiTheme="majorEastAsia" w:hAnsiTheme="majorEastAsia" w:eastAsiaTheme="majorEastAsia"/>
          <w:color w:val="000000" w:themeColor="text1"/>
          <w:sz w:val="24"/>
          <w:lang w:val="zh-CN"/>
          <w14:textFill>
            <w14:solidFill>
              <w14:schemeClr w14:val="tx1"/>
            </w14:solidFill>
          </w14:textFill>
        </w:rPr>
        <w:t>（六）协议变更和解除条件；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58" w:name="No206_Z4T47K2X7"/>
      <w:bookmarkEnd w:id="2658"/>
      <w:r>
        <w:rPr>
          <w:rFonts w:hint="eastAsia" w:cs="宋体" w:asciiTheme="majorEastAsia" w:hAnsiTheme="majorEastAsia" w:eastAsiaTheme="majorEastAsia"/>
          <w:color w:val="000000" w:themeColor="text1"/>
          <w:sz w:val="24"/>
          <w:lang w:val="zh-CN"/>
          <w14:textFill>
            <w14:solidFill>
              <w14:schemeClr w14:val="tx1"/>
            </w14:solidFill>
          </w14:textFill>
        </w:rPr>
        <w:t>（七）协议争议解决方式；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59" w:name="No207_Z4T47K2X8"/>
      <w:bookmarkEnd w:id="2659"/>
      <w:r>
        <w:rPr>
          <w:rFonts w:hint="eastAsia" w:cs="宋体" w:asciiTheme="majorEastAsia" w:hAnsiTheme="majorEastAsia" w:eastAsiaTheme="majorEastAsia"/>
          <w:color w:val="000000" w:themeColor="text1"/>
          <w:sz w:val="24"/>
          <w:lang w:val="zh-CN"/>
          <w14:textFill>
            <w14:solidFill>
              <w14:schemeClr w14:val="tx1"/>
            </w14:solidFill>
          </w14:textFill>
        </w:rPr>
        <w:t>（八）协议各方的违约责任；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60" w:name="No208_Z4T47K2X9"/>
      <w:bookmarkEnd w:id="2660"/>
      <w:r>
        <w:rPr>
          <w:rFonts w:hint="eastAsia" w:cs="宋体" w:asciiTheme="majorEastAsia" w:hAnsiTheme="majorEastAsia" w:eastAsiaTheme="majorEastAsia"/>
          <w:color w:val="000000" w:themeColor="text1"/>
          <w:sz w:val="24"/>
          <w:lang w:val="zh-CN"/>
          <w14:textFill>
            <w14:solidFill>
              <w14:schemeClr w14:val="tx1"/>
            </w14:solidFill>
          </w14:textFill>
        </w:rPr>
        <w:t>（九）协议生效条件。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61" w:name="No209_Z4T48"/>
      <w:bookmarkEnd w:id="26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2662" w:name="No210_Z4T48K1"/>
      <w:bookmarkEnd w:id="2662"/>
      <w:r>
        <w:rPr>
          <w:rStyle w:val="17"/>
          <w:rFonts w:hint="eastAsia" w:cs="宋体" w:asciiTheme="majorEastAsia" w:hAnsiTheme="majorEastAsia" w:eastAsiaTheme="majorEastAsia"/>
          <w:color w:val="000000" w:themeColor="text1"/>
          <w:sz w:val="24"/>
          <w:lang w:val="zh-CN"/>
          <w14:textFill>
            <w14:solidFill>
              <w14:schemeClr w14:val="tx1"/>
            </w14:solidFill>
          </w14:textFill>
        </w:rPr>
        <w:t>上市公司股份的转让方为国有及国有控股金融企业的，转让方在确定受让方后，应当及时向财政部门报送以下材料：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63" w:name="No211_Z4T48K1X1"/>
      <w:bookmarkEnd w:id="2663"/>
      <w:r>
        <w:rPr>
          <w:rFonts w:hint="eastAsia" w:cs="宋体" w:asciiTheme="majorEastAsia" w:hAnsiTheme="majorEastAsia" w:eastAsiaTheme="majorEastAsia"/>
          <w:color w:val="000000" w:themeColor="text1"/>
          <w:sz w:val="24"/>
          <w:lang w:val="zh-CN"/>
          <w14:textFill>
            <w14:solidFill>
              <w14:schemeClr w14:val="tx1"/>
            </w14:solidFill>
          </w14:textFill>
        </w:rPr>
        <w:t>（一）转让方案的实施及选择受让方的有关情况；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64" w:name="No212_Z4T48K1X2"/>
      <w:bookmarkEnd w:id="2664"/>
      <w:r>
        <w:rPr>
          <w:rFonts w:hint="eastAsia" w:cs="宋体" w:asciiTheme="majorEastAsia" w:hAnsiTheme="majorEastAsia" w:eastAsiaTheme="majorEastAsia"/>
          <w:color w:val="000000" w:themeColor="text1"/>
          <w:sz w:val="24"/>
          <w:lang w:val="zh-CN"/>
          <w14:textFill>
            <w14:solidFill>
              <w14:schemeClr w14:val="tx1"/>
            </w14:solidFill>
          </w14:textFill>
        </w:rPr>
        <w:t>（二）上一年度经会计师事务所审计的财务会计报告；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65" w:name="No213_Z4T48K1X3"/>
      <w:bookmarkEnd w:id="2665"/>
      <w:r>
        <w:rPr>
          <w:rFonts w:hint="eastAsia" w:cs="宋体" w:asciiTheme="majorEastAsia" w:hAnsiTheme="majorEastAsia" w:eastAsiaTheme="majorEastAsia"/>
          <w:color w:val="000000" w:themeColor="text1"/>
          <w:sz w:val="24"/>
          <w:lang w:val="zh-CN"/>
          <w14:textFill>
            <w14:solidFill>
              <w14:schemeClr w14:val="tx1"/>
            </w14:solidFill>
          </w14:textFill>
        </w:rPr>
        <w:t>（三）受让方基本情况、公司章程及最近一期经会计师事务所审计的财务会计报告；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66" w:name="No214_Z4T48K1X4"/>
      <w:bookmarkEnd w:id="2666"/>
      <w:r>
        <w:rPr>
          <w:rFonts w:hint="eastAsia" w:cs="宋体" w:asciiTheme="majorEastAsia" w:hAnsiTheme="majorEastAsia" w:eastAsiaTheme="majorEastAsia"/>
          <w:color w:val="000000" w:themeColor="text1"/>
          <w:sz w:val="24"/>
          <w:lang w:val="zh-CN"/>
          <w14:textFill>
            <w14:solidFill>
              <w14:schemeClr w14:val="tx1"/>
            </w14:solidFill>
          </w14:textFill>
        </w:rPr>
        <w:t>（四）上市公司基本情况、最近一期中期财务会计报告及经会计师事务所审计年度财务会计报告；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67" w:name="No215_Z4T48K1X5"/>
      <w:bookmarkEnd w:id="2667"/>
      <w:r>
        <w:rPr>
          <w:rFonts w:hint="eastAsia" w:cs="宋体" w:asciiTheme="majorEastAsia" w:hAnsiTheme="majorEastAsia" w:eastAsiaTheme="majorEastAsia"/>
          <w:color w:val="000000" w:themeColor="text1"/>
          <w:sz w:val="24"/>
          <w:lang w:val="zh-CN"/>
          <w14:textFill>
            <w14:solidFill>
              <w14:schemeClr w14:val="tx1"/>
            </w14:solidFill>
          </w14:textFill>
        </w:rPr>
        <w:t>（五）股份转让协议及股份转让价格的定价说明；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68" w:name="No216_Z4T48K1X6"/>
      <w:bookmarkEnd w:id="2668"/>
      <w:r>
        <w:rPr>
          <w:rFonts w:hint="eastAsia" w:cs="宋体" w:asciiTheme="majorEastAsia" w:hAnsiTheme="majorEastAsia" w:eastAsiaTheme="majorEastAsia"/>
          <w:color w:val="000000" w:themeColor="text1"/>
          <w:sz w:val="24"/>
          <w:lang w:val="zh-CN"/>
          <w14:textFill>
            <w14:solidFill>
              <w14:schemeClr w14:val="tx1"/>
            </w14:solidFill>
          </w14:textFill>
        </w:rPr>
        <w:t>（六）受让方与国有股东、上市公司之间在最近12个月内股权转让、资产置换、投资等重大情况及债权债务情况；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69" w:name="No217_Z4T48K1X7"/>
      <w:bookmarkEnd w:id="2669"/>
      <w:r>
        <w:rPr>
          <w:rFonts w:hint="eastAsia" w:cs="宋体" w:asciiTheme="majorEastAsia" w:hAnsiTheme="majorEastAsia" w:eastAsiaTheme="majorEastAsia"/>
          <w:color w:val="000000" w:themeColor="text1"/>
          <w:sz w:val="24"/>
          <w:lang w:val="zh-CN"/>
          <w14:textFill>
            <w14:solidFill>
              <w14:schemeClr w14:val="tx1"/>
            </w14:solidFill>
          </w14:textFill>
        </w:rPr>
        <w:t>（七）律师事务所出具的法律意见书；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70" w:name="No218_Z4T48K1X8"/>
      <w:bookmarkEnd w:id="2670"/>
      <w:r>
        <w:rPr>
          <w:rFonts w:hint="eastAsia" w:cs="宋体" w:asciiTheme="majorEastAsia" w:hAnsiTheme="majorEastAsia" w:eastAsiaTheme="majorEastAsia"/>
          <w:color w:val="000000" w:themeColor="text1"/>
          <w:sz w:val="24"/>
          <w:lang w:val="zh-CN"/>
          <w14:textFill>
            <w14:solidFill>
              <w14:schemeClr w14:val="tx1"/>
            </w14:solidFill>
          </w14:textFill>
        </w:rPr>
        <w:t>（八）转让上市公司股份对公司股价和资本市场的影响；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71" w:name="No219_Z4T48K1X9"/>
      <w:bookmarkEnd w:id="2671"/>
      <w:r>
        <w:rPr>
          <w:rFonts w:hint="eastAsia" w:cs="宋体" w:asciiTheme="majorEastAsia" w:hAnsiTheme="majorEastAsia" w:eastAsiaTheme="majorEastAsia"/>
          <w:color w:val="000000" w:themeColor="text1"/>
          <w:sz w:val="24"/>
          <w:lang w:val="zh-CN"/>
          <w14:textFill>
            <w14:solidFill>
              <w14:schemeClr w14:val="tx1"/>
            </w14:solidFill>
          </w14:textFill>
        </w:rPr>
        <w:t>（九）财政部门规定的其他文件。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72" w:name="No220_Z4T49"/>
      <w:bookmarkEnd w:id="26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2673" w:name="No221_Z4T49K1"/>
      <w:bookmarkEnd w:id="2673"/>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财政部门应当对转让方报送的材料进行认真审核，并出具股份转让批复文件。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74" w:name="No222_Z4T50"/>
      <w:bookmarkEnd w:id="26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2675" w:name="No223_Z4T50K1"/>
      <w:bookmarkEnd w:id="2675"/>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转让方应当按照本办法第二十四条的规定，收取转让价款，并按照国家有关规定及时办理相关国有产权登记手续。</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676" w:name="No224_Z5"/>
      <w:bookmarkEnd w:id="2676"/>
      <w:r>
        <w:rPr>
          <w:rFonts w:hint="eastAsia" w:cs="宋体" w:asciiTheme="majorEastAsia" w:hAnsiTheme="majorEastAsia" w:eastAsiaTheme="majorEastAsia"/>
          <w:color w:val="000000" w:themeColor="text1"/>
          <w:sz w:val="24"/>
          <w:lang w:val="zh-CN"/>
          <w14:textFill>
            <w14:solidFill>
              <w14:schemeClr w14:val="tx1"/>
            </w14:solidFill>
          </w14:textFill>
        </w:rPr>
        <w:t>第五章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77" w:name="No225_Z5T51"/>
      <w:bookmarkEnd w:id="26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2678" w:name="No226_Z5T51K1"/>
      <w:bookmarkEnd w:id="2678"/>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金融企业国有资产转让过程中出现下列情形之一的，财政部门可以要求转让方立即中止或者终止资产转让活动：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79" w:name="No227_Z5T51K1X1"/>
      <w:bookmarkEnd w:id="2679"/>
      <w:r>
        <w:rPr>
          <w:rFonts w:hint="eastAsia" w:cs="宋体" w:asciiTheme="majorEastAsia" w:hAnsiTheme="majorEastAsia" w:eastAsiaTheme="majorEastAsia"/>
          <w:color w:val="000000" w:themeColor="text1"/>
          <w:sz w:val="24"/>
          <w:lang w:val="zh-CN"/>
          <w14:textFill>
            <w14:solidFill>
              <w14:schemeClr w14:val="tx1"/>
            </w14:solidFill>
          </w14:textFill>
        </w:rPr>
        <w:t>（一）未按本办法有关规定在产权交易机构中进行交易的；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80" w:name="No228_Z5T51K1X2"/>
      <w:bookmarkEnd w:id="2680"/>
      <w:r>
        <w:rPr>
          <w:rFonts w:hint="eastAsia" w:cs="宋体" w:asciiTheme="majorEastAsia" w:hAnsiTheme="majorEastAsia" w:eastAsiaTheme="majorEastAsia"/>
          <w:color w:val="000000" w:themeColor="text1"/>
          <w:sz w:val="24"/>
          <w:lang w:val="zh-CN"/>
          <w14:textFill>
            <w14:solidFill>
              <w14:schemeClr w14:val="tx1"/>
            </w14:solidFill>
          </w14:textFill>
        </w:rPr>
        <w:t>（二）转让方不履行相应的内部决策程序、批准程序或者超越权限，或者未按规定报经财政部门和相关部门审批，擅自转让资产的；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81" w:name="No229_Z5T51K1X3"/>
      <w:bookmarkEnd w:id="2681"/>
      <w:r>
        <w:rPr>
          <w:rFonts w:hint="eastAsia" w:cs="宋体" w:asciiTheme="majorEastAsia" w:hAnsiTheme="majorEastAsia" w:eastAsiaTheme="majorEastAsia"/>
          <w:color w:val="000000" w:themeColor="text1"/>
          <w:sz w:val="24"/>
          <w:lang w:val="zh-CN"/>
          <w14:textFill>
            <w14:solidFill>
              <w14:schemeClr w14:val="tx1"/>
            </w14:solidFill>
          </w14:textFill>
        </w:rPr>
        <w:t>（三）转让方、转让标的企业故意隐匿应当纳入评估范围的资产，或者向中介机构提供虚假会计资料，导致审计、评估结果失真，以及未经审计、评估，造成国有资产流失的；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82" w:name="No230_Z5T51K1X4"/>
      <w:bookmarkEnd w:id="2682"/>
      <w:r>
        <w:rPr>
          <w:rFonts w:hint="eastAsia" w:cs="宋体" w:asciiTheme="majorEastAsia" w:hAnsiTheme="majorEastAsia" w:eastAsiaTheme="majorEastAsia"/>
          <w:color w:val="000000" w:themeColor="text1"/>
          <w:sz w:val="24"/>
          <w:lang w:val="zh-CN"/>
          <w14:textFill>
            <w14:solidFill>
              <w14:schemeClr w14:val="tx1"/>
            </w14:solidFill>
          </w14:textFill>
        </w:rPr>
        <w:t>（四）转让方与受让方串通，低价转让国有资产，造成国有资产流失的；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83" w:name="No231_Z5T51K1X5"/>
      <w:bookmarkEnd w:id="2683"/>
      <w:r>
        <w:rPr>
          <w:rFonts w:hint="eastAsia" w:cs="宋体" w:asciiTheme="majorEastAsia" w:hAnsiTheme="majorEastAsia" w:eastAsiaTheme="majorEastAsia"/>
          <w:color w:val="000000" w:themeColor="text1"/>
          <w:sz w:val="24"/>
          <w:lang w:val="zh-CN"/>
          <w14:textFill>
            <w14:solidFill>
              <w14:schemeClr w14:val="tx1"/>
            </w14:solidFill>
          </w14:textFill>
        </w:rPr>
        <w:t>（五）转让方未按规定落实转让标的企业的债权债务，非法转移债权或者逃避债务清偿责任的；以金融企业国有资产作为担保的，转让该部分资产时，未经担保债权人同意的；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84" w:name="No232_Z5T51K1X6"/>
      <w:bookmarkEnd w:id="2684"/>
      <w:r>
        <w:rPr>
          <w:rFonts w:hint="eastAsia" w:cs="宋体" w:asciiTheme="majorEastAsia" w:hAnsiTheme="majorEastAsia" w:eastAsiaTheme="majorEastAsia"/>
          <w:color w:val="000000" w:themeColor="text1"/>
          <w:sz w:val="24"/>
          <w:lang w:val="zh-CN"/>
          <w14:textFill>
            <w14:solidFill>
              <w14:schemeClr w14:val="tx1"/>
            </w14:solidFill>
          </w14:textFill>
        </w:rPr>
        <w:t>（六）受让方采取欺诈、隐瞒等手段影响转让方的选择以及资产转让协议签订的；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85" w:name="No233_Z5T51K1X7"/>
      <w:bookmarkEnd w:id="2685"/>
      <w:r>
        <w:rPr>
          <w:rFonts w:hint="eastAsia" w:cs="宋体" w:asciiTheme="majorEastAsia" w:hAnsiTheme="majorEastAsia" w:eastAsiaTheme="majorEastAsia"/>
          <w:color w:val="000000" w:themeColor="text1"/>
          <w:sz w:val="24"/>
          <w:lang w:val="zh-CN"/>
          <w14:textFill>
            <w14:solidFill>
              <w14:schemeClr w14:val="tx1"/>
            </w14:solidFill>
          </w14:textFill>
        </w:rPr>
        <w:t>（七）受让方在产权转让竞价过程中，恶意串通压低价格，造成国有资产流失的。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86" w:name="No234_Z5T52"/>
      <w:bookmarkEnd w:id="26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2687" w:name="No235_Z5T52K1"/>
      <w:bookmarkEnd w:id="2687"/>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转让标的企业有本办法第五十一条规定的情形，由财政部门给予警告，并建议有关部门对负有直接责任的人员和其他直接责任人员给予行政处分；造成国有资产损失的，应当建议有关部门依法追究金融企业董事、监事、高级管理人员的责任；由于受让方的责任造成国有资产流失的，受让方应当依法赔偿转让方的经济损失。涉嫌犯罪的，应当移送司法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88" w:name="No236_Z5T53"/>
      <w:bookmarkEnd w:id="26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2689" w:name="No237_Z5T53K1"/>
      <w:bookmarkEnd w:id="2689"/>
      <w:r>
        <w:rPr>
          <w:rStyle w:val="17"/>
          <w:rFonts w:hint="eastAsia" w:cs="宋体" w:asciiTheme="majorEastAsia" w:hAnsiTheme="majorEastAsia" w:eastAsiaTheme="majorEastAsia"/>
          <w:color w:val="000000" w:themeColor="text1"/>
          <w:sz w:val="24"/>
          <w:lang w:val="zh-CN"/>
          <w14:textFill>
            <w14:solidFill>
              <w14:schemeClr w14:val="tx1"/>
            </w14:solidFill>
          </w14:textFill>
        </w:rPr>
        <w:t>会计师事务所、资产评估机构、律师事务所、财务顾问机构等社会中介机构在国有资产转让的审计、评估、法律和咨询服务中违规执业的，财政部门应当向其行业主管部门通报有关情况，建议依法给予相应处理。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90" w:name="No238_Z5T54"/>
      <w:bookmarkEnd w:id="26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2691" w:name="No239_Z5T54K1"/>
      <w:bookmarkEnd w:id="2691"/>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机构在金融企业国有资产交易中弄虚作假或者玩忽职守，损害国家利益或者交易双方合法权益的，财政部门可以停止其从事金融企业国有资产交易的相关业务，建议有关部门依法追究产权交易机构及直接责任人员的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92" w:name="No240_Z5T55"/>
      <w:bookmarkEnd w:id="26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2693" w:name="No241_Z5T55K1"/>
      <w:bookmarkEnd w:id="2693"/>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金融企业国有资产转让批准机构及其有关人员违反法律、行政法规及本办法规定，造成国有资产流失的，由有关部门依法给予纪律处分；涉嫌犯罪的，移送司法机关。</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694" w:name="No242_Z6"/>
      <w:bookmarkEnd w:id="2694"/>
      <w:r>
        <w:rPr>
          <w:rFonts w:hint="eastAsia" w:cs="宋体" w:asciiTheme="majorEastAsia" w:hAnsiTheme="majorEastAsia" w:eastAsiaTheme="majorEastAsia"/>
          <w:color w:val="000000" w:themeColor="text1"/>
          <w:sz w:val="24"/>
          <w:lang w:val="zh-CN"/>
          <w14:textFill>
            <w14:solidFill>
              <w14:schemeClr w14:val="tx1"/>
            </w14:solidFill>
          </w14:textFill>
        </w:rPr>
        <w:t>第六章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95" w:name="No243_Z6T56"/>
      <w:bookmarkEnd w:id="26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第五十六条 </w:t>
      </w:r>
      <w:bookmarkStart w:id="2696" w:name="No244_Z6T56K1"/>
      <w:bookmarkEnd w:id="2696"/>
      <w:r>
        <w:rPr>
          <w:rStyle w:val="17"/>
          <w:rFonts w:hint="eastAsia" w:cs="宋体" w:asciiTheme="majorEastAsia" w:hAnsiTheme="majorEastAsia" w:eastAsiaTheme="majorEastAsia"/>
          <w:color w:val="000000" w:themeColor="text1"/>
          <w:sz w:val="24"/>
          <w:lang w:val="zh-CN"/>
          <w14:textFill>
            <w14:solidFill>
              <w14:schemeClr w14:val="tx1"/>
            </w14:solidFill>
          </w14:textFill>
        </w:rPr>
        <w:t>省、自治区、直辖市、计划单列市的财政厅（局）可以根据本办法，制定本地区金融企业国有资产转让管理实施办法，并报财政部备案。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97" w:name="No245_Z6T57"/>
      <w:bookmarkEnd w:id="26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第五十七条 </w:t>
      </w:r>
      <w:bookmarkStart w:id="2698" w:name="No246_Z6T57K1"/>
      <w:bookmarkEnd w:id="2698"/>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国有及国有控股金融企业因依法行使债权或者担保物权，而受偿于债务人、担保人或者第三人的非上市企业产权转让，比照本办法第二章在产权交易机构进行。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699" w:name="No247_Z6T57K2"/>
      <w:bookmarkEnd w:id="2699"/>
      <w:r>
        <w:rPr>
          <w:rFonts w:hint="eastAsia" w:cs="宋体" w:asciiTheme="majorEastAsia" w:hAnsiTheme="majorEastAsia" w:eastAsiaTheme="majorEastAsia"/>
          <w:color w:val="000000" w:themeColor="text1"/>
          <w:sz w:val="24"/>
          <w:lang w:val="zh-CN"/>
          <w14:textFill>
            <w14:solidFill>
              <w14:schemeClr w14:val="tx1"/>
            </w14:solidFill>
          </w14:textFill>
        </w:rPr>
        <w:t>国有及国有控股金融企业因依法行使债权或者担保物权，而受偿于债务人、担保人或者第三人的上市公司股份转让，比照本办法第三章的规定在证券交易系统中进行。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00" w:name="No248_Z6T58"/>
      <w:bookmarkEnd w:id="27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第五十八条 </w:t>
      </w:r>
      <w:bookmarkStart w:id="2701" w:name="No249_Z6T58K1"/>
      <w:bookmarkEnd w:id="2701"/>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国有及国有控股金融企业持有的国有资产涉及诉讼的，根据人民法院具有法律效力的文件，办理相关转让手续。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02" w:name="No250_Z6T59"/>
      <w:bookmarkEnd w:id="27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第五十九条 </w:t>
      </w:r>
      <w:bookmarkStart w:id="2703" w:name="No251_Z6T59K1"/>
      <w:bookmarkEnd w:id="2703"/>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国有及国有控股的证券公司、基金管理公司、资产管理公司、信托公司和保险资产管理公司等金融企业出售其所持有的以自营为目的的上市公司股份按照相关规定办理。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04" w:name="No252_Z6T60"/>
      <w:bookmarkEnd w:id="27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第六十条 </w:t>
      </w:r>
      <w:bookmarkStart w:id="2705" w:name="No253_Z6T60K1"/>
      <w:bookmarkEnd w:id="2705"/>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金融资产管理公司转让不良资产和债转股股权资产的，国家相关政策另有规定的，从其规定。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06" w:name="No254_Z6T60K2"/>
      <w:bookmarkEnd w:id="2706"/>
      <w:r>
        <w:rPr>
          <w:rFonts w:hint="eastAsia" w:cs="宋体" w:asciiTheme="majorEastAsia" w:hAnsiTheme="majorEastAsia" w:eastAsiaTheme="majorEastAsia"/>
          <w:color w:val="000000" w:themeColor="text1"/>
          <w:sz w:val="24"/>
          <w:lang w:val="zh-CN"/>
          <w14:textFill>
            <w14:solidFill>
              <w14:schemeClr w14:val="tx1"/>
            </w14:solidFill>
          </w14:textFill>
        </w:rPr>
        <w:t>本办法所称金融资产管理公司，是指中国华融资产管理公司、中国长城资产管理公司、中国东方资产管理公司和中国信达资产管理公司。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07" w:name="No255_Z6T61"/>
      <w:bookmarkEnd w:id="27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第六十一条 </w:t>
      </w:r>
      <w:bookmarkStart w:id="2708" w:name="No256_Z6T61K1"/>
      <w:bookmarkEnd w:id="2708"/>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中国人民银行总行所属企业、中国投资有限责任公司（含中央汇金投资有限责任公司）、信用担保公司以及其他金融类企业的国有资产转让监督管理工作，比照本办法执行。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09" w:name="No257_Z6T62"/>
      <w:bookmarkEnd w:id="27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第六十二条 </w:t>
      </w:r>
      <w:bookmarkStart w:id="2710" w:name="No258_Z6T62K1"/>
      <w:bookmarkEnd w:id="2710"/>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本办法自2009年5月1日起施行。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《机动车强制报废标准规定》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发文机构：商务部 国家发展和改革委员会(含原国家发展计划委员会、原国家计划委员会) 公安部 环境保护部(已撤销)</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文号：中华人民共和国商务部、中华人民共和国发改委、中华人民共和国公安部、中华人民共和国环境保护部令2012年第12号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为保障道路交通安全、鼓励技术进步、加快建设资源节约型、环境友好型社会，根据《</w:t>
      </w:r>
      <w:r>
        <w:fldChar w:fldCharType="begin"/>
      </w:r>
      <w:r>
        <w:instrText xml:space="preserve"> HYPERLINK "https://law.wkinfo.com.cn/document/show?collection=legislation&amp;aid=MTAxMDAwMDI0MjA%3D&amp;language=中文"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中华人民共和国道路交通安全法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》及其实施条例、《</w:t>
      </w:r>
      <w:r>
        <w:fldChar w:fldCharType="begin"/>
      </w:r>
      <w:r>
        <w:instrText xml:space="preserve"> HYPERLINK "https://law.wkinfo.com.cn/document/show?collection=legislation&amp;aid=MTAwMDAxODIyNDM%3D&amp;language=中文"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中华人民共和国大气污染防治法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"https://law.wkinfo.com.cn/document/show?collection=legislation&amp;aid=MTAwMTQ3NjgxNTY%3D&amp;language=中文"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中华人民共和国噪声污染防治法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根据机动车使用和安全技术、排放检验状况，国家对达到报废标准的机动车实施强制报废。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商务、公安、环境保护、发展改革等部门依据各自职责，负责报废机动车回收拆解监督管理、机动车强制报废标准执行有关工作。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已注册机动车有下列情形之一的应当强制报废，其所有人应当将机动车交售给报废机动车回收拆解企业，由报废机动车回收拆解企业按规定进行登记、拆解、销毁等处理，并将报废机动车登记证书、号牌、行驶证交公安机关交通管理部门注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11" w:name="No16_T4K1X1"/>
      <w:bookmarkEnd w:id="2711"/>
      <w:r>
        <w:rPr>
          <w:rFonts w:hint="eastAsia" w:cs="宋体" w:asciiTheme="majorEastAsia" w:hAnsiTheme="majorEastAsia" w:eastAsiaTheme="majorEastAsia"/>
          <w:color w:val="000000" w:themeColor="text1"/>
          <w:sz w:val="24"/>
          <w:lang w:val="zh-CN"/>
          <w14:textFill>
            <w14:solidFill>
              <w14:schemeClr w14:val="tx1"/>
            </w14:solidFill>
          </w14:textFill>
        </w:rPr>
        <w:t>（一）达到本规定第五条规定使用年限的；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12" w:name="No17_T4K1X2"/>
      <w:bookmarkEnd w:id="2712"/>
      <w:r>
        <w:rPr>
          <w:rFonts w:hint="eastAsia" w:cs="宋体" w:asciiTheme="majorEastAsia" w:hAnsiTheme="majorEastAsia" w:eastAsiaTheme="majorEastAsia"/>
          <w:color w:val="000000" w:themeColor="text1"/>
          <w:sz w:val="24"/>
          <w:lang w:val="zh-CN"/>
          <w14:textFill>
            <w14:solidFill>
              <w14:schemeClr w14:val="tx1"/>
            </w14:solidFill>
          </w14:textFill>
        </w:rPr>
        <w:t>（二）经修理和调整仍不符合机动车安全技术国家标准对在用车有关要求的；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13" w:name="No18_T4K1X3"/>
      <w:bookmarkEnd w:id="2713"/>
      <w:r>
        <w:rPr>
          <w:rFonts w:hint="eastAsia" w:cs="宋体" w:asciiTheme="majorEastAsia" w:hAnsiTheme="majorEastAsia" w:eastAsiaTheme="majorEastAsia"/>
          <w:color w:val="000000" w:themeColor="text1"/>
          <w:sz w:val="24"/>
          <w:lang w:val="zh-CN"/>
          <w14:textFill>
            <w14:solidFill>
              <w14:schemeClr w14:val="tx1"/>
            </w14:solidFill>
          </w14:textFill>
        </w:rPr>
        <w:t>（三）经修理和调整或者采用控制技术后，向大气排放污染物或者噪声仍不符合国家标准对在用车有关要求的；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14" w:name="No19_T4K1X4"/>
      <w:bookmarkEnd w:id="2714"/>
      <w:r>
        <w:rPr>
          <w:rFonts w:hint="eastAsia" w:cs="宋体" w:asciiTheme="majorEastAsia" w:hAnsiTheme="majorEastAsia" w:eastAsiaTheme="majorEastAsia"/>
          <w:color w:val="000000" w:themeColor="text1"/>
          <w:sz w:val="24"/>
          <w:lang w:val="zh-CN"/>
          <w14:textFill>
            <w14:solidFill>
              <w14:schemeClr w14:val="tx1"/>
            </w14:solidFill>
          </w14:textFill>
        </w:rPr>
        <w:t>（四）在检验有效期届满后连续3个机动车检验周期内未取得机动车检验合格标志的。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15" w:name="No20_T5"/>
      <w:bookmarkEnd w:id="27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2716" w:name="No21_T5K1"/>
      <w:bookmarkEnd w:id="2716"/>
      <w:r>
        <w:rPr>
          <w:rStyle w:val="17"/>
          <w:rFonts w:hint="eastAsia" w:cs="宋体" w:asciiTheme="majorEastAsia" w:hAnsiTheme="majorEastAsia" w:eastAsiaTheme="majorEastAsia"/>
          <w:color w:val="000000" w:themeColor="text1"/>
          <w:sz w:val="24"/>
          <w:lang w:val="zh-CN"/>
          <w14:textFill>
            <w14:solidFill>
              <w14:schemeClr w14:val="tx1"/>
            </w14:solidFill>
          </w14:textFill>
        </w:rPr>
        <w:t>各类机动车使用年限分别如下：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17" w:name="No22_T5K1X1"/>
      <w:bookmarkEnd w:id="2717"/>
      <w:r>
        <w:rPr>
          <w:rFonts w:hint="eastAsia" w:cs="宋体" w:asciiTheme="majorEastAsia" w:hAnsiTheme="majorEastAsia" w:eastAsiaTheme="majorEastAsia"/>
          <w:color w:val="000000" w:themeColor="text1"/>
          <w:sz w:val="24"/>
          <w:lang w:val="zh-CN"/>
          <w14:textFill>
            <w14:solidFill>
              <w14:schemeClr w14:val="tx1"/>
            </w14:solidFill>
          </w14:textFill>
        </w:rPr>
        <w:t>（一）小、微型出租客运汽车使用8年，中型出租客运汽车使用10年，大型出租客运汽车使用12年；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18" w:name="No23_T5K1X2"/>
      <w:bookmarkEnd w:id="2718"/>
      <w:r>
        <w:rPr>
          <w:rFonts w:hint="eastAsia" w:cs="宋体" w:asciiTheme="majorEastAsia" w:hAnsiTheme="majorEastAsia" w:eastAsiaTheme="majorEastAsia"/>
          <w:color w:val="000000" w:themeColor="text1"/>
          <w:sz w:val="24"/>
          <w:lang w:val="zh-CN"/>
          <w14:textFill>
            <w14:solidFill>
              <w14:schemeClr w14:val="tx1"/>
            </w14:solidFill>
          </w14:textFill>
        </w:rPr>
        <w:t>（二）租赁载客汽车使用15年；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19" w:name="No24_T5K1X3"/>
      <w:bookmarkEnd w:id="2719"/>
      <w:r>
        <w:rPr>
          <w:rFonts w:hint="eastAsia" w:cs="宋体" w:asciiTheme="majorEastAsia" w:hAnsiTheme="majorEastAsia" w:eastAsiaTheme="majorEastAsia"/>
          <w:color w:val="000000" w:themeColor="text1"/>
          <w:sz w:val="24"/>
          <w:lang w:val="zh-CN"/>
          <w14:textFill>
            <w14:solidFill>
              <w14:schemeClr w14:val="tx1"/>
            </w14:solidFill>
          </w14:textFill>
        </w:rPr>
        <w:t>（三）小型教练载客汽车使用10年，中型教练载客汽车使用12年，大型教练载客汽车使用15年；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20" w:name="No25_T5K1X4"/>
      <w:bookmarkEnd w:id="2720"/>
      <w:r>
        <w:rPr>
          <w:rFonts w:hint="eastAsia" w:cs="宋体" w:asciiTheme="majorEastAsia" w:hAnsiTheme="majorEastAsia" w:eastAsiaTheme="majorEastAsia"/>
          <w:color w:val="000000" w:themeColor="text1"/>
          <w:sz w:val="24"/>
          <w:lang w:val="zh-CN"/>
          <w14:textFill>
            <w14:solidFill>
              <w14:schemeClr w14:val="tx1"/>
            </w14:solidFill>
          </w14:textFill>
        </w:rPr>
        <w:t>（四）公交客运汽车使用13年；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21" w:name="No26_T5K1X5"/>
      <w:bookmarkEnd w:id="2721"/>
      <w:r>
        <w:rPr>
          <w:rFonts w:hint="eastAsia" w:cs="宋体" w:asciiTheme="majorEastAsia" w:hAnsiTheme="majorEastAsia" w:eastAsiaTheme="majorEastAsia"/>
          <w:color w:val="000000" w:themeColor="text1"/>
          <w:sz w:val="24"/>
          <w:lang w:val="zh-CN"/>
          <w14:textFill>
            <w14:solidFill>
              <w14:schemeClr w14:val="tx1"/>
            </w14:solidFill>
          </w14:textFill>
        </w:rPr>
        <w:t>（五）其他小、微型营运载客汽车使用10年，大、中型营运载客汽车使用15年；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22" w:name="No27_T5K1X6"/>
      <w:bookmarkEnd w:id="2722"/>
      <w:r>
        <w:rPr>
          <w:rFonts w:hint="eastAsia" w:cs="宋体" w:asciiTheme="majorEastAsia" w:hAnsiTheme="majorEastAsia" w:eastAsiaTheme="majorEastAsia"/>
          <w:color w:val="000000" w:themeColor="text1"/>
          <w:sz w:val="24"/>
          <w:lang w:val="zh-CN"/>
          <w14:textFill>
            <w14:solidFill>
              <w14:schemeClr w14:val="tx1"/>
            </w14:solidFill>
          </w14:textFill>
        </w:rPr>
        <w:t>（六）专用校车使用15年；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23" w:name="No28_T5K1X7"/>
      <w:bookmarkEnd w:id="2723"/>
      <w:r>
        <w:rPr>
          <w:rFonts w:hint="eastAsia" w:cs="宋体" w:asciiTheme="majorEastAsia" w:hAnsiTheme="majorEastAsia" w:eastAsiaTheme="majorEastAsia"/>
          <w:color w:val="000000" w:themeColor="text1"/>
          <w:sz w:val="24"/>
          <w:lang w:val="zh-CN"/>
          <w14:textFill>
            <w14:solidFill>
              <w14:schemeClr w14:val="tx1"/>
            </w14:solidFill>
          </w14:textFill>
        </w:rPr>
        <w:t>（七）大、中型非营运载客汽车（大型轿车除外）使用20年；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24" w:name="No29_T5K1X8"/>
      <w:bookmarkEnd w:id="2724"/>
      <w:r>
        <w:rPr>
          <w:rFonts w:hint="eastAsia" w:cs="宋体" w:asciiTheme="majorEastAsia" w:hAnsiTheme="majorEastAsia" w:eastAsiaTheme="majorEastAsia"/>
          <w:color w:val="000000" w:themeColor="text1"/>
          <w:sz w:val="24"/>
          <w:lang w:val="zh-CN"/>
          <w14:textFill>
            <w14:solidFill>
              <w14:schemeClr w14:val="tx1"/>
            </w14:solidFill>
          </w14:textFill>
        </w:rPr>
        <w:t>（八）三轮汽车、装用单缸发动机的低速货车使用9年，装用多缸发动机的低速货车以及微型载货汽车使用12年，危险品运输载货汽车使用10年，其他载货汽车（包括半挂牵引车和全挂牵引车）使用15年；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25" w:name="No30_T5K1X9"/>
      <w:bookmarkEnd w:id="2725"/>
      <w:r>
        <w:rPr>
          <w:rFonts w:hint="eastAsia" w:cs="宋体" w:asciiTheme="majorEastAsia" w:hAnsiTheme="majorEastAsia" w:eastAsiaTheme="majorEastAsia"/>
          <w:color w:val="000000" w:themeColor="text1"/>
          <w:sz w:val="24"/>
          <w:lang w:val="zh-CN"/>
          <w14:textFill>
            <w14:solidFill>
              <w14:schemeClr w14:val="tx1"/>
            </w14:solidFill>
          </w14:textFill>
        </w:rPr>
        <w:t>（九）有载货功能的专项作业车使用15年，无载货功能的专项作业车使用30年；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26" w:name="No31_T5K1X10"/>
      <w:bookmarkEnd w:id="2726"/>
      <w:r>
        <w:rPr>
          <w:rFonts w:hint="eastAsia" w:cs="宋体" w:asciiTheme="majorEastAsia" w:hAnsiTheme="majorEastAsia" w:eastAsiaTheme="majorEastAsia"/>
          <w:color w:val="000000" w:themeColor="text1"/>
          <w:sz w:val="24"/>
          <w:lang w:val="zh-CN"/>
          <w14:textFill>
            <w14:solidFill>
              <w14:schemeClr w14:val="tx1"/>
            </w14:solidFill>
          </w14:textFill>
        </w:rPr>
        <w:t>（十）全挂车、危险品运输半挂车使用10年，集装箱半挂车20年，其他半挂车使用15年；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27" w:name="No32_T5K1X11"/>
      <w:bookmarkEnd w:id="2727"/>
      <w:r>
        <w:rPr>
          <w:rFonts w:hint="eastAsia" w:cs="宋体" w:asciiTheme="majorEastAsia" w:hAnsiTheme="majorEastAsia" w:eastAsiaTheme="majorEastAsia"/>
          <w:color w:val="000000" w:themeColor="text1"/>
          <w:sz w:val="24"/>
          <w:lang w:val="zh-CN"/>
          <w14:textFill>
            <w14:solidFill>
              <w14:schemeClr w14:val="tx1"/>
            </w14:solidFill>
          </w14:textFill>
        </w:rPr>
        <w:t>（十一）正三轮摩托车使用12年，其他摩托车使用13年。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28" w:name="No33_T5K2"/>
      <w:bookmarkEnd w:id="2728"/>
      <w:r>
        <w:rPr>
          <w:rFonts w:hint="eastAsia" w:cs="宋体" w:asciiTheme="majorEastAsia" w:hAnsiTheme="majorEastAsia" w:eastAsiaTheme="majorEastAsia"/>
          <w:color w:val="000000" w:themeColor="text1"/>
          <w:sz w:val="24"/>
          <w:lang w:val="zh-CN"/>
          <w14:textFill>
            <w14:solidFill>
              <w14:schemeClr w14:val="tx1"/>
            </w14:solidFill>
          </w14:textFill>
        </w:rPr>
        <w:t>对小、微型出租客运汽车（纯电动汽车除外）和摩托车，省、自治区、直辖市人民政府有关部门可结合本地实际情况，制定严于上述使用年限的规定，但小、微型出租客运汽车不得低于6年，正三轮摩托车不得低于10年，其他摩托车不得低于11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29" w:name="No34_T5K3"/>
      <w:bookmarkEnd w:id="2729"/>
      <w:r>
        <w:rPr>
          <w:rFonts w:hint="eastAsia" w:cs="宋体" w:asciiTheme="majorEastAsia" w:hAnsiTheme="majorEastAsia" w:eastAsiaTheme="majorEastAsia"/>
          <w:color w:val="000000" w:themeColor="text1"/>
          <w:sz w:val="24"/>
          <w:lang w:val="zh-CN"/>
          <w14:textFill>
            <w14:solidFill>
              <w14:schemeClr w14:val="tx1"/>
            </w14:solidFill>
          </w14:textFill>
        </w:rPr>
        <w:t>小、微型非营运载客汽车、大型非营运轿车、轮式专用机械车无使用年限限制。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30" w:name="No35_T5K4"/>
      <w:bookmarkEnd w:id="2730"/>
      <w:r>
        <w:rPr>
          <w:rFonts w:hint="eastAsia" w:cs="宋体" w:asciiTheme="majorEastAsia" w:hAnsiTheme="majorEastAsia" w:eastAsiaTheme="majorEastAsia"/>
          <w:color w:val="000000" w:themeColor="text1"/>
          <w:sz w:val="24"/>
          <w:lang w:val="zh-CN"/>
          <w14:textFill>
            <w14:solidFill>
              <w14:schemeClr w14:val="tx1"/>
            </w14:solidFill>
          </w14:textFill>
        </w:rPr>
        <w:t>机动车使用年限起始日期按照注册登记日期计算，但自出厂之日起超过2年未办理注册登记手续的，按照出厂日期计算。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31" w:name="No36_T6"/>
      <w:bookmarkEnd w:id="27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2732" w:name="No37_T6K1"/>
      <w:bookmarkEnd w:id="2732"/>
      <w:r>
        <w:rPr>
          <w:rStyle w:val="17"/>
          <w:rFonts w:hint="eastAsia" w:cs="宋体" w:asciiTheme="majorEastAsia" w:hAnsiTheme="majorEastAsia" w:eastAsiaTheme="majorEastAsia"/>
          <w:color w:val="000000" w:themeColor="text1"/>
          <w:sz w:val="24"/>
          <w:lang w:val="zh-CN"/>
          <w14:textFill>
            <w14:solidFill>
              <w14:schemeClr w14:val="tx1"/>
            </w14:solidFill>
          </w14:textFill>
        </w:rPr>
        <w:t>变更使用性质或者转移登记的机动车应当按照下列有关要求确定使用年限和报废：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33" w:name="No38_T6K1X1"/>
      <w:bookmarkEnd w:id="2733"/>
      <w:r>
        <w:rPr>
          <w:rFonts w:hint="eastAsia" w:cs="宋体" w:asciiTheme="majorEastAsia" w:hAnsiTheme="majorEastAsia" w:eastAsiaTheme="majorEastAsia"/>
          <w:color w:val="000000" w:themeColor="text1"/>
          <w:sz w:val="24"/>
          <w:lang w:val="zh-CN"/>
          <w14:textFill>
            <w14:solidFill>
              <w14:schemeClr w14:val="tx1"/>
            </w14:solidFill>
          </w14:textFill>
        </w:rPr>
        <w:t>（一）营运载客汽车与非营运载客汽车相互转换的，按照营运载客汽车的规定报废，但小、微型非营运载客汽车和大型非营运轿车转为营运载客汽车的，应按照本规定附件1所列公式核算累计使用年限，且不得超过15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34" w:name="No39_T6K1X2"/>
      <w:bookmarkEnd w:id="2734"/>
      <w:r>
        <w:rPr>
          <w:rFonts w:hint="eastAsia" w:cs="宋体" w:asciiTheme="majorEastAsia" w:hAnsiTheme="majorEastAsia" w:eastAsiaTheme="majorEastAsia"/>
          <w:color w:val="000000" w:themeColor="text1"/>
          <w:sz w:val="24"/>
          <w:lang w:val="zh-CN"/>
          <w14:textFill>
            <w14:solidFill>
              <w14:schemeClr w14:val="tx1"/>
            </w14:solidFill>
          </w14:textFill>
        </w:rPr>
        <w:t>（二）不同类型的营运载客汽车相互转换，按照使用年限较严的规定报废；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35" w:name="No40_T6K1X3"/>
      <w:bookmarkEnd w:id="2735"/>
      <w:r>
        <w:rPr>
          <w:rFonts w:hint="eastAsia" w:cs="宋体" w:asciiTheme="majorEastAsia" w:hAnsiTheme="majorEastAsia" w:eastAsiaTheme="majorEastAsia"/>
          <w:color w:val="000000" w:themeColor="text1"/>
          <w:sz w:val="24"/>
          <w:lang w:val="zh-CN"/>
          <w14:textFill>
            <w14:solidFill>
              <w14:schemeClr w14:val="tx1"/>
            </w14:solidFill>
          </w14:textFill>
        </w:rPr>
        <w:t>（三）小、微型出租客运汽车和摩托车需要转出登记所属地省、自治区、直辖市范围的，按照使用年限较严的规定报废；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36" w:name="No41_T6K1X4"/>
      <w:bookmarkEnd w:id="2736"/>
      <w:r>
        <w:rPr>
          <w:rFonts w:hint="eastAsia" w:cs="宋体" w:asciiTheme="majorEastAsia" w:hAnsiTheme="majorEastAsia" w:eastAsiaTheme="majorEastAsia"/>
          <w:color w:val="000000" w:themeColor="text1"/>
          <w:sz w:val="24"/>
          <w:lang w:val="zh-CN"/>
          <w14:textFill>
            <w14:solidFill>
              <w14:schemeClr w14:val="tx1"/>
            </w14:solidFill>
          </w14:textFill>
        </w:rPr>
        <w:t>（四）危险品运输载货汽车、半挂车与其他载货汽车、半挂车相互转换的，按照危险品运输载货车、半挂车的规定报废。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37" w:name="No42_T6K2"/>
      <w:bookmarkEnd w:id="2737"/>
      <w:r>
        <w:rPr>
          <w:rFonts w:hint="eastAsia" w:cs="宋体" w:asciiTheme="majorEastAsia" w:hAnsiTheme="majorEastAsia" w:eastAsiaTheme="majorEastAsia"/>
          <w:color w:val="000000" w:themeColor="text1"/>
          <w:sz w:val="24"/>
          <w:lang w:val="zh-CN"/>
          <w14:textFill>
            <w14:solidFill>
              <w14:schemeClr w14:val="tx1"/>
            </w14:solidFill>
          </w14:textFill>
        </w:rPr>
        <w:t>距本规定要求使用年限1年以内（含1年）的机动车，不得变更使用性质、转移所有权或者转出登记地所属地市级行政区域。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38" w:name="No43_T7"/>
      <w:bookmarkEnd w:id="27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2739" w:name="No44_T7K1"/>
      <w:bookmarkEnd w:id="2739"/>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国家对达到一定行驶里程的机动车引导报废。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40" w:name="No45_T7K2"/>
      <w:bookmarkEnd w:id="2740"/>
      <w:r>
        <w:rPr>
          <w:rFonts w:hint="eastAsia" w:cs="宋体" w:asciiTheme="majorEastAsia" w:hAnsiTheme="majorEastAsia" w:eastAsiaTheme="majorEastAsia"/>
          <w:color w:val="000000" w:themeColor="text1"/>
          <w:sz w:val="24"/>
          <w:lang w:val="zh-CN"/>
          <w14:textFill>
            <w14:solidFill>
              <w14:schemeClr w14:val="tx1"/>
            </w14:solidFill>
          </w14:textFill>
        </w:rPr>
        <w:t>达到下列行驶里程的机动车，其所有人可以将机动车交售给报废机动车回收拆解企业，由报废机动车回收拆解企业按规定进行登记、拆解、销毁等处理，并将报废的机动车登记证书、号牌、行驶证交公安机关交通管理部门注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41" w:name="No46_T7K2X1"/>
      <w:bookmarkEnd w:id="2741"/>
      <w:r>
        <w:rPr>
          <w:rFonts w:hint="eastAsia" w:cs="宋体" w:asciiTheme="majorEastAsia" w:hAnsiTheme="majorEastAsia" w:eastAsiaTheme="majorEastAsia"/>
          <w:color w:val="000000" w:themeColor="text1"/>
          <w:sz w:val="24"/>
          <w:lang w:val="zh-CN"/>
          <w14:textFill>
            <w14:solidFill>
              <w14:schemeClr w14:val="tx1"/>
            </w14:solidFill>
          </w14:textFill>
        </w:rPr>
        <w:t>（一）小、微型出租客运汽车行驶60万千米，中型出租客运汽车行驶50万千米，大型出租客运汽车行驶60万千米；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42" w:name="No47_T7K2X2"/>
      <w:bookmarkEnd w:id="2742"/>
      <w:r>
        <w:rPr>
          <w:rFonts w:hint="eastAsia" w:cs="宋体" w:asciiTheme="majorEastAsia" w:hAnsiTheme="majorEastAsia" w:eastAsiaTheme="majorEastAsia"/>
          <w:color w:val="000000" w:themeColor="text1"/>
          <w:sz w:val="24"/>
          <w:lang w:val="zh-CN"/>
          <w14:textFill>
            <w14:solidFill>
              <w14:schemeClr w14:val="tx1"/>
            </w14:solidFill>
          </w14:textFill>
        </w:rPr>
        <w:t>（二）租赁载客汽车行驶60万千米；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43" w:name="No48_T7K2X3"/>
      <w:bookmarkEnd w:id="2743"/>
      <w:r>
        <w:rPr>
          <w:rFonts w:hint="eastAsia" w:cs="宋体" w:asciiTheme="majorEastAsia" w:hAnsiTheme="majorEastAsia" w:eastAsiaTheme="majorEastAsia"/>
          <w:color w:val="000000" w:themeColor="text1"/>
          <w:sz w:val="24"/>
          <w:lang w:val="zh-CN"/>
          <w14:textFill>
            <w14:solidFill>
              <w14:schemeClr w14:val="tx1"/>
            </w14:solidFill>
          </w14:textFill>
        </w:rPr>
        <w:t>（三）小型和中型教练载客汽车行驶50万千米，大型教练载客汽车行驶60万千米；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44" w:name="No49_T7K2X4"/>
      <w:bookmarkEnd w:id="2744"/>
      <w:r>
        <w:rPr>
          <w:rFonts w:hint="eastAsia" w:cs="宋体" w:asciiTheme="majorEastAsia" w:hAnsiTheme="majorEastAsia" w:eastAsiaTheme="majorEastAsia"/>
          <w:color w:val="000000" w:themeColor="text1"/>
          <w:sz w:val="24"/>
          <w:lang w:val="zh-CN"/>
          <w14:textFill>
            <w14:solidFill>
              <w14:schemeClr w14:val="tx1"/>
            </w14:solidFill>
          </w14:textFill>
        </w:rPr>
        <w:t>（四）公交客运汽车行驶40万千米；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45" w:name="No50_T7K2X5"/>
      <w:bookmarkEnd w:id="2745"/>
      <w:r>
        <w:rPr>
          <w:rFonts w:hint="eastAsia" w:cs="宋体" w:asciiTheme="majorEastAsia" w:hAnsiTheme="majorEastAsia" w:eastAsiaTheme="majorEastAsia"/>
          <w:color w:val="000000" w:themeColor="text1"/>
          <w:sz w:val="24"/>
          <w:lang w:val="zh-CN"/>
          <w14:textFill>
            <w14:solidFill>
              <w14:schemeClr w14:val="tx1"/>
            </w14:solidFill>
          </w14:textFill>
        </w:rPr>
        <w:t>（五）其他小、微型营运载客汽车行驶60万千米，中型营运载客汽车行驶50万千米，大型营运载客汽车行驶80万千米；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46" w:name="No51_T7K2X6"/>
      <w:bookmarkEnd w:id="2746"/>
      <w:r>
        <w:rPr>
          <w:rFonts w:hint="eastAsia" w:cs="宋体" w:asciiTheme="majorEastAsia" w:hAnsiTheme="majorEastAsia" w:eastAsiaTheme="majorEastAsia"/>
          <w:color w:val="000000" w:themeColor="text1"/>
          <w:sz w:val="24"/>
          <w:lang w:val="zh-CN"/>
          <w14:textFill>
            <w14:solidFill>
              <w14:schemeClr w14:val="tx1"/>
            </w14:solidFill>
          </w14:textFill>
        </w:rPr>
        <w:t>（六）专用校车行驶 40万千米；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47" w:name="No52_T7K2X7"/>
      <w:bookmarkEnd w:id="2747"/>
      <w:r>
        <w:rPr>
          <w:rFonts w:hint="eastAsia" w:cs="宋体" w:asciiTheme="majorEastAsia" w:hAnsiTheme="majorEastAsia" w:eastAsiaTheme="majorEastAsia"/>
          <w:color w:val="000000" w:themeColor="text1"/>
          <w:sz w:val="24"/>
          <w:lang w:val="zh-CN"/>
          <w14:textFill>
            <w14:solidFill>
              <w14:schemeClr w14:val="tx1"/>
            </w14:solidFill>
          </w14:textFill>
        </w:rPr>
        <w:t>（七）小、微型非营运载客汽车和大型非营运轿车行驶60万千米，中型非营运载客汽车行驶50万千米，大型非营运载客汽车行驶60万千米；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48" w:name="No53_T7K2X8"/>
      <w:bookmarkEnd w:id="2748"/>
      <w:r>
        <w:rPr>
          <w:rFonts w:hint="eastAsia" w:cs="宋体" w:asciiTheme="majorEastAsia" w:hAnsiTheme="majorEastAsia" w:eastAsiaTheme="majorEastAsia"/>
          <w:color w:val="000000" w:themeColor="text1"/>
          <w:sz w:val="24"/>
          <w:lang w:val="zh-CN"/>
          <w14:textFill>
            <w14:solidFill>
              <w14:schemeClr w14:val="tx1"/>
            </w14:solidFill>
          </w14:textFill>
        </w:rPr>
        <w:t>（八）微型载货汽车行驶50万千米，中、轻型载货汽车行驶60万千米，重型载货汽车（包括半挂牵引车和全挂牵引车）行驶70万千米，危险品运输载货汽车行驶40万千米，装用多缸发动机的低速货车行驶30万千米；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49" w:name="No54_T7K2X9"/>
      <w:bookmarkEnd w:id="2749"/>
      <w:r>
        <w:rPr>
          <w:rFonts w:hint="eastAsia" w:cs="宋体" w:asciiTheme="majorEastAsia" w:hAnsiTheme="majorEastAsia" w:eastAsiaTheme="majorEastAsia"/>
          <w:color w:val="000000" w:themeColor="text1"/>
          <w:sz w:val="24"/>
          <w:lang w:val="zh-CN"/>
          <w14:textFill>
            <w14:solidFill>
              <w14:schemeClr w14:val="tx1"/>
            </w14:solidFill>
          </w14:textFill>
        </w:rPr>
        <w:t>（九）专项作业车、轮式专用机械车行驶50万千米；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50" w:name="No55_T7K2X10"/>
      <w:bookmarkEnd w:id="2750"/>
      <w:r>
        <w:rPr>
          <w:rFonts w:hint="eastAsia" w:cs="宋体" w:asciiTheme="majorEastAsia" w:hAnsiTheme="majorEastAsia" w:eastAsiaTheme="majorEastAsia"/>
          <w:color w:val="000000" w:themeColor="text1"/>
          <w:sz w:val="24"/>
          <w:lang w:val="zh-CN"/>
          <w14:textFill>
            <w14:solidFill>
              <w14:schemeClr w14:val="tx1"/>
            </w14:solidFill>
          </w14:textFill>
        </w:rPr>
        <w:t>（十）正三轮摩托车行驶10万千米，其他摩托车行驶12万千米。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51" w:name="No56_T8"/>
      <w:bookmarkEnd w:id="27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2752" w:name="No57_T8K1"/>
      <w:bookmarkEnd w:id="2752"/>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所称机动车是指上道路行驶的汽车、挂车、摩托车和轮式专用机械车；非营运载客汽车是指个人或者单位不以获取利润为目的的自用载客汽车；危险品运输载货汽车是指专门用于运输剧毒化学品、爆炸品、放射性物品、腐蚀性物品等危险品的车辆；变更使用性质是指使用性质由营运转为非营运或者由非营运转为营运，小、微型出租、租赁、教练等不同类型的营运载客汽车之间的相互转换，以及危险品运输载货汽车转为其他载货汽车。本规定所称检验周期是指《</w:t>
      </w:r>
      <w:r>
        <w:fldChar w:fldCharType="begin"/>
      </w:r>
      <w:r>
        <w:instrText xml:space="preserve"> HYPERLINK "https://law.wkinfo.com.cn/document/show?collection=legislation&amp;aid=MTAwMDExODUwMTQ%3D&amp;language=中文"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中华人民共和国道路交通安全法实施条例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》规定的机动车安全技术检验周期。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53" w:name="No58_T9"/>
      <w:bookmarkEnd w:id="27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2754" w:name="No59_T9K1"/>
      <w:bookmarkEnd w:id="2754"/>
      <w:r>
        <w:rPr>
          <w:rStyle w:val="17"/>
          <w:rFonts w:hint="eastAsia" w:cs="宋体" w:asciiTheme="majorEastAsia" w:hAnsiTheme="majorEastAsia" w:eastAsiaTheme="majorEastAsia"/>
          <w:color w:val="000000" w:themeColor="text1"/>
          <w:sz w:val="24"/>
          <w:lang w:val="zh-CN"/>
          <w14:textFill>
            <w14:solidFill>
              <w14:schemeClr w14:val="tx1"/>
            </w14:solidFill>
          </w14:textFill>
        </w:rPr>
        <w:t>省、自治区、直辖市人民政府有关部门依据本规定第五条制定的小、微型出租客运汽车或者摩托车使用年限标准，应当及时向社会公布，并报国务院商务、公安、环境保护等部门备案。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55" w:name="No60_T10"/>
      <w:bookmarkEnd w:id="27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2756" w:name="No61_T10K1"/>
      <w:bookmarkEnd w:id="2756"/>
      <w:r>
        <w:rPr>
          <w:rStyle w:val="17"/>
          <w:rFonts w:hint="eastAsia" w:cs="宋体" w:asciiTheme="majorEastAsia" w:hAnsiTheme="majorEastAsia" w:eastAsiaTheme="majorEastAsia"/>
          <w:color w:val="000000" w:themeColor="text1"/>
          <w:sz w:val="24"/>
          <w:lang w:val="zh-CN"/>
          <w14:textFill>
            <w14:solidFill>
              <w14:schemeClr w14:val="tx1"/>
            </w14:solidFill>
          </w14:textFill>
        </w:rPr>
        <w:t>上道路行驶拖拉机的报废标准规定另行制定。</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2757" w:name="No62_T11"/>
      <w:bookmarkEnd w:id="27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2758" w:name="No63_T11K1"/>
      <w:bookmarkEnd w:id="2758"/>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2013年5月1日起施行。2013年5月1日前已达到本规定所列报废标准的，应当在2014年4月30日前予以报废。《关于发布&lt;汽车报废标准&gt;的通知》（国经贸经〔1997〕456号）、《关于调整轻型载货汽车报废标准的通知》（国经贸经〔1998〕407号）、《关于调整汽车报废标准若干规定的通知》（国经贸资源〔2000〕1202号）、《关于印发&lt;农用运输车报废标准&gt;的通知》（国经贸资源〔2001〕234号）、《</w:t>
      </w:r>
      <w:r>
        <w:fldChar w:fldCharType="begin"/>
      </w:r>
      <w:r>
        <w:instrText xml:space="preserve"> HYPERLINK "https://law.wkinfo.com.cn/document/show?collection=legislation&amp;aid=MTAwMDAwMjA2Mzg%3D&amp;language=中文"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摩托车报废标准暂行规定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》（国家经贸委、发展计划委、公安部、环保总局令〔2002〕第33号）同时废止。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《评标专家和评标专家库管理暂行办法》(2013修订)</w:t>
      </w:r>
    </w:p>
    <w:p>
      <w:pPr>
        <w:snapToGrid w:val="0"/>
        <w:spacing w:before="156" w:beforeLines="50" w:after="156" w:afterLines="50" w:line="360" w:lineRule="auto"/>
        <w:ind w:right="-764" w:rightChars="-364"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国家发展和改革委员会、中华人民共和国工业和信息化部、中华人民共和国财政部、中华人民共和国住房和城乡建设部、中华人民共和国交通运输部、中华人民共和国铁道部、中华人民共和国水利部、国家广播电影电视总局、中国民用航空局令第23号</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家发展和改革委员会、中华人民共和国工业和信息化部、中华人民共和国财政部、中华人民共和国住房和城乡建设部、中华人民共和国交通运输部、中华人民共和国铁道部、中华人民共和国水利部、国家广播电影电视总局、中国民用航空局令第23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2759" w:name="No3_T1K1"/>
      <w:bookmarkEnd w:id="2759"/>
      <w:r>
        <w:rPr>
          <w:rStyle w:val="17"/>
          <w:rFonts w:hint="eastAsia" w:cs="宋体" w:asciiTheme="majorEastAsia" w:hAnsiTheme="majorEastAsia" w:eastAsiaTheme="majorEastAsia"/>
          <w:color w:val="000000" w:themeColor="text1"/>
          <w:sz w:val="24"/>
          <w:lang w:val="zh-CN"/>
          <w14:textFill>
            <w14:solidFill>
              <w14:schemeClr w14:val="tx1"/>
            </w14:solidFill>
          </w14:textFill>
        </w:rPr>
        <w:t>为加强对评标专家的监督管理，健全评标专家库制度，保证评标活动的公平、公正，提高评标质量，根据《</w:t>
      </w:r>
      <w:r>
        <w:fldChar w:fldCharType="begin"/>
      </w:r>
      <w:r>
        <w:instrText xml:space="preserve"> HYPERLINK "https://law.wkinfo.com.cn/document/show?collection=legislation&amp;aid=MTAwMDAxMzc1Mjg%3D&amp;language=中文"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》（简称为《</w:t>
      </w:r>
      <w:r>
        <w:fldChar w:fldCharType="begin"/>
      </w:r>
      <w:r>
        <w:instrText xml:space="preserve"> HYPERLINK "https://law.wkinfo.com.cn/document/show?collection=legislation&amp;aid=MTAwMDAxMzc1Mjg%3D&amp;language=中文"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"https://law.wkinfo.com.cn/document/show?collection=legislation&amp;aid=MTAwMDIwMzM4Njg%3D&amp;language=中文"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中华人民共和国招标投标法实施条例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》（简称《</w:t>
      </w:r>
      <w:r>
        <w:fldChar w:fldCharType="begin"/>
      </w:r>
      <w:r>
        <w:instrText xml:space="preserve"> HYPERLINK "https://law.wkinfo.com.cn/document/show?collection=legislation&amp;aid=MTAwMDIwMzM4Njg%3D&amp;language=中文"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招标投标法实施条例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60" w:name="No4_T2"/>
      <w:bookmarkEnd w:id="27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2761" w:name="No5_T2K1"/>
      <w:bookmarkEnd w:id="2761"/>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本办法适用于评标专家的资格认定、入库及评标专家库的组建、使用、管理活动。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62" w:name="No6_T3"/>
      <w:bookmarkEnd w:id="27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2763" w:name="No7_T3K1"/>
      <w:bookmarkEnd w:id="2763"/>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评标专家库由省级（含，下同）以上人民政府有关部门或者依法成立的招标代理机构依照《</w:t>
      </w:r>
      <w:r>
        <w:fldChar w:fldCharType="begin"/>
      </w:r>
      <w:r>
        <w:instrText xml:space="preserve"> HYPERLINK "https://law.wkinfo.com.cn/document/show?collection=legislation&amp;aid=MTAwMDAxMzc1Mjg%3D&amp;language=中文"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"https://law.wkinfo.com.cn/document/show?collection=legislation&amp;aid=MTAwMDIwMzM4Njg%3D&amp;language=中文"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招标投标法实施条例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》以及国家统一的评标专家专业分类标准和管理办法的规定自主组建。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64" w:name="No8_T3K2"/>
      <w:bookmarkEnd w:id="2764"/>
      <w:r>
        <w:rPr>
          <w:rFonts w:hint="eastAsia" w:cs="宋体" w:asciiTheme="majorEastAsia" w:hAnsiTheme="majorEastAsia" w:eastAsiaTheme="majorEastAsia"/>
          <w:color w:val="000000" w:themeColor="text1"/>
          <w:sz w:val="24"/>
          <w:lang w:val="zh-CN"/>
          <w14:textFill>
            <w14:solidFill>
              <w14:schemeClr w14:val="tx1"/>
            </w14:solidFill>
          </w14:textFill>
        </w:rPr>
        <w:t>评标专家库的组建活动应当公开，接受公众监督。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65" w:name="No9_T4"/>
      <w:bookmarkEnd w:id="27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2766" w:name="No10_T4K1"/>
      <w:bookmarkEnd w:id="2766"/>
      <w:r>
        <w:rPr>
          <w:rStyle w:val="17"/>
          <w:rFonts w:hint="eastAsia" w:cs="宋体" w:asciiTheme="majorEastAsia" w:hAnsiTheme="majorEastAsia" w:eastAsiaTheme="majorEastAsia"/>
          <w:color w:val="000000" w:themeColor="text1"/>
          <w:sz w:val="24"/>
          <w:lang w:val="zh-CN"/>
          <w14:textFill>
            <w14:solidFill>
              <w14:schemeClr w14:val="tx1"/>
            </w14:solidFill>
          </w14:textFill>
        </w:rPr>
        <w:t>省级人民政府、省级以上人民政府有关部门、招标代理机构应当加强对其所建评标专家库及评标专家的管理，但不得以任何名义非法控制、干预或者影响评标专家的具体评标活动。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67" w:name="No11_T5"/>
      <w:bookmarkEnd w:id="27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2768" w:name="No12_T5K1"/>
      <w:bookmarkEnd w:id="2768"/>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政府投资项目的评标专家，必须从政府或者政府有关部门组建的评标专家库中抽取。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69" w:name="No13_T6"/>
      <w:bookmarkEnd w:id="27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2770" w:name="No14_T6K1"/>
      <w:bookmarkEnd w:id="2770"/>
      <w:r>
        <w:rPr>
          <w:rStyle w:val="17"/>
          <w:rFonts w:hint="eastAsia" w:cs="宋体" w:asciiTheme="majorEastAsia" w:hAnsiTheme="majorEastAsia" w:eastAsiaTheme="majorEastAsia"/>
          <w:color w:val="000000" w:themeColor="text1"/>
          <w:sz w:val="24"/>
          <w:lang w:val="zh-CN"/>
          <w14:textFill>
            <w14:solidFill>
              <w14:schemeClr w14:val="tx1"/>
            </w14:solidFill>
          </w14:textFill>
        </w:rPr>
        <w:t>省级人民政府、省级以上人民政府有关部门组建评标专家库，应当有利于打破地区封锁，实现评标专家资源共享。</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71" w:name="No15_T6K2"/>
      <w:bookmarkEnd w:id="2771"/>
      <w:r>
        <w:rPr>
          <w:rFonts w:hint="eastAsia" w:cs="宋体" w:asciiTheme="majorEastAsia" w:hAnsiTheme="majorEastAsia" w:eastAsiaTheme="majorEastAsia"/>
          <w:color w:val="000000" w:themeColor="text1"/>
          <w:sz w:val="24"/>
          <w:lang w:val="zh-CN"/>
          <w14:textFill>
            <w14:solidFill>
              <w14:schemeClr w14:val="tx1"/>
            </w14:solidFill>
          </w14:textFill>
        </w:rPr>
        <w:t>省级人民政府和国务院有关部门应当组建跨部门、跨地区的综合评标专家库。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72" w:name="No16_T7"/>
      <w:bookmarkEnd w:id="27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2773" w:name="No17_T7K1"/>
      <w:bookmarkEnd w:id="2773"/>
      <w:r>
        <w:rPr>
          <w:rStyle w:val="17"/>
          <w:rFonts w:hint="eastAsia" w:cs="宋体" w:asciiTheme="majorEastAsia" w:hAnsiTheme="majorEastAsia" w:eastAsiaTheme="majorEastAsia"/>
          <w:color w:val="000000" w:themeColor="text1"/>
          <w:sz w:val="24"/>
          <w:lang w:val="zh-CN"/>
          <w14:textFill>
            <w14:solidFill>
              <w14:schemeClr w14:val="tx1"/>
            </w14:solidFill>
          </w14:textFill>
        </w:rPr>
        <w:t>入选评标专家库的专家，必须具备如下条件：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74" w:name="No18_T7K1X1"/>
      <w:bookmarkEnd w:id="2774"/>
      <w:r>
        <w:rPr>
          <w:rFonts w:hint="eastAsia" w:cs="宋体" w:asciiTheme="majorEastAsia" w:hAnsiTheme="majorEastAsia" w:eastAsiaTheme="majorEastAsia"/>
          <w:color w:val="000000" w:themeColor="text1"/>
          <w:sz w:val="24"/>
          <w:lang w:val="zh-CN"/>
          <w14:textFill>
            <w14:solidFill>
              <w14:schemeClr w14:val="tx1"/>
            </w14:solidFill>
          </w14:textFill>
        </w:rPr>
        <w:t>（一）从事相关专业领域工作满八年并具有高级职称或同等专业水平；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75" w:name="No19_T7K1X2"/>
      <w:bookmarkEnd w:id="2775"/>
      <w:r>
        <w:rPr>
          <w:rFonts w:hint="eastAsia" w:cs="宋体" w:asciiTheme="majorEastAsia" w:hAnsiTheme="majorEastAsia" w:eastAsiaTheme="majorEastAsia"/>
          <w:color w:val="000000" w:themeColor="text1"/>
          <w:sz w:val="24"/>
          <w:lang w:val="zh-CN"/>
          <w14:textFill>
            <w14:solidFill>
              <w14:schemeClr w14:val="tx1"/>
            </w14:solidFill>
          </w14:textFill>
        </w:rPr>
        <w:t>（二）熟悉有关招标投标的法律法规；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76" w:name="No20_T7K1X3"/>
      <w:bookmarkEnd w:id="2776"/>
      <w:r>
        <w:rPr>
          <w:rFonts w:hint="eastAsia" w:cs="宋体" w:asciiTheme="majorEastAsia" w:hAnsiTheme="majorEastAsia" w:eastAsiaTheme="majorEastAsia"/>
          <w:color w:val="000000" w:themeColor="text1"/>
          <w:sz w:val="24"/>
          <w:lang w:val="zh-CN"/>
          <w14:textFill>
            <w14:solidFill>
              <w14:schemeClr w14:val="tx1"/>
            </w14:solidFill>
          </w14:textFill>
        </w:rPr>
        <w:t>（三）能够认真、公正、诚实、廉洁地履行职责；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77" w:name="No21_T7K1X4"/>
      <w:bookmarkEnd w:id="2777"/>
      <w:r>
        <w:rPr>
          <w:rFonts w:hint="eastAsia" w:cs="宋体" w:asciiTheme="majorEastAsia" w:hAnsiTheme="majorEastAsia" w:eastAsiaTheme="majorEastAsia"/>
          <w:color w:val="000000" w:themeColor="text1"/>
          <w:sz w:val="24"/>
          <w:lang w:val="zh-CN"/>
          <w14:textFill>
            <w14:solidFill>
              <w14:schemeClr w14:val="tx1"/>
            </w14:solidFill>
          </w14:textFill>
        </w:rPr>
        <w:t>（四）身体健康，能够承担评标工作；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78" w:name="No22_T7K1X5"/>
      <w:bookmarkEnd w:id="2778"/>
      <w:r>
        <w:rPr>
          <w:rFonts w:hint="eastAsia" w:cs="宋体" w:asciiTheme="majorEastAsia" w:hAnsiTheme="majorEastAsia" w:eastAsiaTheme="majorEastAsia"/>
          <w:color w:val="000000" w:themeColor="text1"/>
          <w:sz w:val="24"/>
          <w:lang w:val="zh-CN"/>
          <w14:textFill>
            <w14:solidFill>
              <w14:schemeClr w14:val="tx1"/>
            </w14:solidFill>
          </w14:textFill>
        </w:rPr>
        <w:t>（五）法规规章规定的其他条件。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79" w:name="No23_T8"/>
      <w:bookmarkEnd w:id="27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2780" w:name="No24_T8K1"/>
      <w:bookmarkEnd w:id="2780"/>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评标专家库应当具备下列条件：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81" w:name="No25_T8K1X1"/>
      <w:bookmarkEnd w:id="2781"/>
      <w:r>
        <w:rPr>
          <w:rFonts w:hint="eastAsia" w:cs="宋体" w:asciiTheme="majorEastAsia" w:hAnsiTheme="majorEastAsia" w:eastAsiaTheme="majorEastAsia"/>
          <w:color w:val="000000" w:themeColor="text1"/>
          <w:sz w:val="24"/>
          <w:lang w:val="zh-CN"/>
          <w14:textFill>
            <w14:solidFill>
              <w14:schemeClr w14:val="tx1"/>
            </w14:solidFill>
          </w14:textFill>
        </w:rPr>
        <w:t>（一）具有符合本办法第七条规定条件的评标专家，专家总数不得少于500人；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82" w:name="No26_T8K1X2"/>
      <w:bookmarkEnd w:id="2782"/>
      <w:r>
        <w:rPr>
          <w:rFonts w:hint="eastAsia" w:cs="宋体" w:asciiTheme="majorEastAsia" w:hAnsiTheme="majorEastAsia" w:eastAsiaTheme="majorEastAsia"/>
          <w:color w:val="000000" w:themeColor="text1"/>
          <w:sz w:val="24"/>
          <w:lang w:val="zh-CN"/>
          <w14:textFill>
            <w14:solidFill>
              <w14:schemeClr w14:val="tx1"/>
            </w14:solidFill>
          </w14:textFill>
        </w:rPr>
        <w:t>（二）有满足评标需要的专业分类；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83" w:name="No27_T8K1X3"/>
      <w:bookmarkEnd w:id="2783"/>
      <w:r>
        <w:rPr>
          <w:rFonts w:hint="eastAsia" w:cs="宋体" w:asciiTheme="majorEastAsia" w:hAnsiTheme="majorEastAsia" w:eastAsiaTheme="majorEastAsia"/>
          <w:color w:val="000000" w:themeColor="text1"/>
          <w:sz w:val="24"/>
          <w:lang w:val="zh-CN"/>
          <w14:textFill>
            <w14:solidFill>
              <w14:schemeClr w14:val="tx1"/>
            </w14:solidFill>
          </w14:textFill>
        </w:rPr>
        <w:t>（三）有满足异地抽取、随机抽取评标专家需要的必要设施和条件；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84" w:name="No28_T8K1X4"/>
      <w:bookmarkEnd w:id="2784"/>
      <w:r>
        <w:rPr>
          <w:rFonts w:hint="eastAsia" w:cs="宋体" w:asciiTheme="majorEastAsia" w:hAnsiTheme="majorEastAsia" w:eastAsiaTheme="majorEastAsia"/>
          <w:color w:val="000000" w:themeColor="text1"/>
          <w:sz w:val="24"/>
          <w:lang w:val="zh-CN"/>
          <w14:textFill>
            <w14:solidFill>
              <w14:schemeClr w14:val="tx1"/>
            </w14:solidFill>
          </w14:textFill>
        </w:rPr>
        <w:t>（四）有负责日常维护管理的专门机构和人员。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专家入选评标专家库，采取个人申请和单位推荐两种方式。采取单位推荐方式的，应事先征得被推荐人同意。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85" w:name="No31_T9K2"/>
      <w:bookmarkEnd w:id="2785"/>
      <w:r>
        <w:rPr>
          <w:rFonts w:hint="eastAsia" w:cs="宋体" w:asciiTheme="majorEastAsia" w:hAnsiTheme="majorEastAsia" w:eastAsiaTheme="majorEastAsia"/>
          <w:color w:val="000000" w:themeColor="text1"/>
          <w:sz w:val="24"/>
          <w:lang w:val="zh-CN"/>
          <w14:textFill>
            <w14:solidFill>
              <w14:schemeClr w14:val="tx1"/>
            </w14:solidFill>
          </w14:textFill>
        </w:rPr>
        <w:t>个人申请书或单位推荐书应当存档备查。个人申请书或单位推荐书应当附有符合</w:t>
      </w:r>
    </w:p>
    <w:p>
      <w:pPr>
        <w:pStyle w:val="20"/>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本办法第七条规定条件的证明材料。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86" w:name="No32_T10"/>
      <w:bookmarkEnd w:id="27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2787" w:name="No33_T10K1"/>
      <w:bookmarkEnd w:id="2787"/>
      <w:r>
        <w:rPr>
          <w:rStyle w:val="17"/>
          <w:rFonts w:hint="eastAsia" w:cs="宋体" w:asciiTheme="majorEastAsia" w:hAnsiTheme="majorEastAsia" w:eastAsiaTheme="majorEastAsia"/>
          <w:color w:val="000000" w:themeColor="text1"/>
          <w:sz w:val="24"/>
          <w:lang w:val="zh-CN"/>
          <w14:textFill>
            <w14:solidFill>
              <w14:schemeClr w14:val="tx1"/>
            </w14:solidFill>
          </w14:textFill>
        </w:rPr>
        <w:t>组建评标专家库的省级人民政府、政府部门或者招标代理机构，应当对申请人或被推荐人进行评审，决定是否按受申请或者推荐，并向符合本办法第七条规定条件的申请人或被推荐人颁发评标专家证书。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88" w:name="No34_T10K2"/>
      <w:bookmarkEnd w:id="2788"/>
      <w:r>
        <w:rPr>
          <w:rFonts w:hint="eastAsia" w:cs="宋体" w:asciiTheme="majorEastAsia" w:hAnsiTheme="majorEastAsia" w:eastAsiaTheme="majorEastAsia"/>
          <w:color w:val="000000" w:themeColor="text1"/>
          <w:sz w:val="24"/>
          <w:lang w:val="zh-CN"/>
          <w14:textFill>
            <w14:solidFill>
              <w14:schemeClr w14:val="tx1"/>
            </w14:solidFill>
          </w14:textFill>
        </w:rPr>
        <w:t>评审过程及结果应做成书面记录，并存档备查。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89" w:name="No35_T10K3"/>
      <w:bookmarkEnd w:id="2789"/>
      <w:r>
        <w:rPr>
          <w:rFonts w:hint="eastAsia" w:cs="宋体" w:asciiTheme="majorEastAsia" w:hAnsiTheme="majorEastAsia" w:eastAsiaTheme="majorEastAsia"/>
          <w:color w:val="000000" w:themeColor="text1"/>
          <w:sz w:val="24"/>
          <w:lang w:val="zh-CN"/>
          <w14:textFill>
            <w14:solidFill>
              <w14:schemeClr w14:val="tx1"/>
            </w14:solidFill>
          </w14:textFill>
        </w:rPr>
        <w:t>组建评标专家库的省级人民政府、政府部门，可以对申请人或者被推荐人进行必要的招标投标业务和法律知识培训。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组建评标专家库的省级人民政府、政府部门或者招标代理机构，应当为每位入选专家建立档案，详细记载评标专家评标的具体情况。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90" w:name="No38_T12"/>
      <w:bookmarkEnd w:id="27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2791" w:name="No39_T12K1"/>
      <w:bookmarkEnd w:id="2791"/>
      <w:r>
        <w:rPr>
          <w:rStyle w:val="17"/>
          <w:rFonts w:hint="eastAsia" w:cs="宋体" w:asciiTheme="majorEastAsia" w:hAnsiTheme="majorEastAsia" w:eastAsiaTheme="majorEastAsia"/>
          <w:color w:val="000000" w:themeColor="text1"/>
          <w:sz w:val="24"/>
          <w:lang w:val="zh-CN"/>
          <w14:textFill>
            <w14:solidFill>
              <w14:schemeClr w14:val="tx1"/>
            </w14:solidFill>
          </w14:textFill>
        </w:rPr>
        <w:t>组建评标专家库的省级人民政府、政府部门或者招标代理机构，应当建立年度考核制度，对每位入选专家进行考核。评标专家因身体健康、业务能力及信誉等原因不能胜任评标工作的，停止担任评标专家，并从评标专家库中除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92" w:name="No40_T13"/>
      <w:bookmarkEnd w:id="27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2793" w:name="No41_T13K1"/>
      <w:bookmarkEnd w:id="2793"/>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评标专家享有下列权利：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94" w:name="No42_T13K1X1"/>
      <w:bookmarkEnd w:id="2794"/>
      <w:r>
        <w:rPr>
          <w:rFonts w:hint="eastAsia" w:cs="宋体" w:asciiTheme="majorEastAsia" w:hAnsiTheme="majorEastAsia" w:eastAsiaTheme="majorEastAsia"/>
          <w:color w:val="000000" w:themeColor="text1"/>
          <w:sz w:val="24"/>
          <w:lang w:val="zh-CN"/>
          <w14:textFill>
            <w14:solidFill>
              <w14:schemeClr w14:val="tx1"/>
            </w14:solidFill>
          </w14:textFill>
        </w:rPr>
        <w:t>（一）接受招标人或其委托的招标代理机构聘请，担任评标委员会成员；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95" w:name="No43_T13K1X2"/>
      <w:bookmarkEnd w:id="2795"/>
      <w:r>
        <w:rPr>
          <w:rFonts w:hint="eastAsia" w:cs="宋体" w:asciiTheme="majorEastAsia" w:hAnsiTheme="majorEastAsia" w:eastAsiaTheme="majorEastAsia"/>
          <w:color w:val="000000" w:themeColor="text1"/>
          <w:sz w:val="24"/>
          <w:lang w:val="zh-CN"/>
          <w14:textFill>
            <w14:solidFill>
              <w14:schemeClr w14:val="tx1"/>
            </w14:solidFill>
          </w14:textFill>
        </w:rPr>
        <w:t>（二）依法对投标文件进行独立评审，提出评审意见，不受任何单位或者个人的干预；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96" w:name="No44_T13K1X3"/>
      <w:bookmarkEnd w:id="2796"/>
      <w:r>
        <w:rPr>
          <w:rFonts w:hint="eastAsia" w:cs="宋体" w:asciiTheme="majorEastAsia" w:hAnsiTheme="majorEastAsia" w:eastAsiaTheme="majorEastAsia"/>
          <w:color w:val="000000" w:themeColor="text1"/>
          <w:sz w:val="24"/>
          <w:lang w:val="zh-CN"/>
          <w14:textFill>
            <w14:solidFill>
              <w14:schemeClr w14:val="tx1"/>
            </w14:solidFill>
          </w14:textFill>
        </w:rPr>
        <w:t>（三）接受参加评标活动的劳务报酬；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97" w:name="No45_T13K1X4"/>
      <w:bookmarkEnd w:id="2797"/>
      <w:r>
        <w:rPr>
          <w:rFonts w:hint="eastAsia" w:cs="宋体" w:asciiTheme="majorEastAsia" w:hAnsiTheme="majorEastAsia" w:eastAsiaTheme="majorEastAsia"/>
          <w:color w:val="000000" w:themeColor="text1"/>
          <w:sz w:val="24"/>
          <w:lang w:val="zh-CN"/>
          <w14:textFill>
            <w14:solidFill>
              <w14:schemeClr w14:val="tx1"/>
            </w14:solidFill>
          </w14:textFill>
        </w:rPr>
        <w:t>（四）国家规定的其他权利。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评标专家负有下列义务：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98" w:name="No48_T14K1X1"/>
      <w:bookmarkEnd w:id="2798"/>
      <w:r>
        <w:rPr>
          <w:rFonts w:hint="eastAsia" w:cs="宋体" w:asciiTheme="majorEastAsia" w:hAnsiTheme="majorEastAsia" w:eastAsiaTheme="majorEastAsia"/>
          <w:color w:val="000000" w:themeColor="text1"/>
          <w:sz w:val="24"/>
          <w:lang w:val="zh-CN"/>
          <w14:textFill>
            <w14:solidFill>
              <w14:schemeClr w14:val="tx1"/>
            </w14:solidFill>
          </w14:textFill>
        </w:rPr>
        <w:t>（一）有《</w:t>
      </w:r>
      <w:r>
        <w:fldChar w:fldCharType="begin"/>
      </w:r>
      <w:r>
        <w:instrText xml:space="preserve"> HYPERLINK "https://law.wkinfo.com.cn/document/show?collection=legislation&amp;aid=MTAwMDAxMzc1Mjg%3D&amp;language=中文"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"https://law.wkinfo.com.cn/document/show?collection=legislation&amp;aid=MTAwMDAxMzc1Mjg%3D&amp;language=中文" \l "No116_Z4T37"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第三十七条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"https://law.wkinfo.com.cn/document/show?collection=legislation&amp;aid=MTAwMDIwMzM4Njg%3D&amp;language=中文"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招标投标法实施条例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"https://law.wkinfo.com.cn/document/show?collection=legislation&amp;aid=MTAwMDIwMzM4Njg%3D&amp;language=中文" \l "No173_Z4T46"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第四十六条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"https://law.wkinfo.com.cn/document/show?collection=legislation&amp;aid=MTAxMDAwNzM5NjQ%3D&amp;language=中文"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评标委员会和评标方法暂行规定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"https://law.wkinfo.com.cn/document/show?collection=legislation&amp;aid=MTAxMDAwNzM5NjQ%3D&amp;language=中文" \l "No34_Z2T12"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第十二条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规定情形之一的，应当主动提出回避；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799" w:name="No49_T14K1X2"/>
      <w:bookmarkEnd w:id="2799"/>
      <w:r>
        <w:rPr>
          <w:rFonts w:hint="eastAsia" w:cs="宋体" w:asciiTheme="majorEastAsia" w:hAnsiTheme="majorEastAsia" w:eastAsiaTheme="majorEastAsia"/>
          <w:color w:val="000000" w:themeColor="text1"/>
          <w:sz w:val="24"/>
          <w:lang w:val="zh-CN"/>
          <w14:textFill>
            <w14:solidFill>
              <w14:schemeClr w14:val="tx1"/>
            </w14:solidFill>
          </w14:textFill>
        </w:rPr>
        <w:t>（二）遵守评标工作纪律，不得私下接触投标人，不得收受投标人或者其他利害关系人的财物或者其他好处，不得透露对投标文件的评审和比较、中标候选人的推荐情况以及与评标有关的其他情况；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00" w:name="No50_T14K1X3"/>
      <w:bookmarkEnd w:id="2800"/>
      <w:r>
        <w:rPr>
          <w:rFonts w:hint="eastAsia" w:cs="宋体" w:asciiTheme="majorEastAsia" w:hAnsiTheme="majorEastAsia" w:eastAsiaTheme="majorEastAsia"/>
          <w:color w:val="000000" w:themeColor="text1"/>
          <w:sz w:val="24"/>
          <w:lang w:val="zh-CN"/>
          <w14:textFill>
            <w14:solidFill>
              <w14:schemeClr w14:val="tx1"/>
            </w14:solidFill>
          </w14:textFill>
        </w:rPr>
        <w:t>（三）客观公正地进行评标；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01" w:name="No51_T14K1X4"/>
      <w:bookmarkEnd w:id="2801"/>
      <w:r>
        <w:rPr>
          <w:rFonts w:hint="eastAsia" w:cs="宋体" w:asciiTheme="majorEastAsia" w:hAnsiTheme="majorEastAsia" w:eastAsiaTheme="majorEastAsia"/>
          <w:color w:val="000000" w:themeColor="text1"/>
          <w:sz w:val="24"/>
          <w:lang w:val="zh-CN"/>
          <w14:textFill>
            <w14:solidFill>
              <w14:schemeClr w14:val="tx1"/>
            </w14:solidFill>
          </w14:textFill>
        </w:rPr>
        <w:t>（四）协助、配合有关行政监督部门的监督、检查；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02" w:name="No52_T14K1X5"/>
      <w:bookmarkEnd w:id="2802"/>
      <w:r>
        <w:rPr>
          <w:rFonts w:hint="eastAsia" w:cs="宋体" w:asciiTheme="majorEastAsia" w:hAnsiTheme="majorEastAsia" w:eastAsiaTheme="majorEastAsia"/>
          <w:color w:val="000000" w:themeColor="text1"/>
          <w:sz w:val="24"/>
          <w:lang w:val="zh-CN"/>
          <w14:textFill>
            <w14:solidFill>
              <w14:schemeClr w14:val="tx1"/>
            </w14:solidFill>
          </w14:textFill>
        </w:rPr>
        <w:t>（五）国家规定的其他义务。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评标专家有下列情形之一的，由有关行政监督部门责令改正；情节严重的，禁止其在一定期限内参加依法必须进行招标的项目的评标；情节特别严重的，取消其担任评标委员会成员的资格：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03" w:name="No55_T15K1X1"/>
      <w:bookmarkEnd w:id="2803"/>
      <w:r>
        <w:rPr>
          <w:rFonts w:hint="eastAsia" w:cs="宋体" w:asciiTheme="majorEastAsia" w:hAnsiTheme="majorEastAsia" w:eastAsiaTheme="majorEastAsia"/>
          <w:color w:val="000000" w:themeColor="text1"/>
          <w:sz w:val="24"/>
          <w:lang w:val="zh-CN"/>
          <w14:textFill>
            <w14:solidFill>
              <w14:schemeClr w14:val="tx1"/>
            </w14:solidFill>
          </w14:textFill>
        </w:rPr>
        <w:t>（一）应当回避而不回避；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04" w:name="No56_T15K1X2"/>
      <w:bookmarkEnd w:id="2804"/>
      <w:r>
        <w:rPr>
          <w:rFonts w:hint="eastAsia" w:cs="宋体" w:asciiTheme="majorEastAsia" w:hAnsiTheme="majorEastAsia" w:eastAsiaTheme="majorEastAsia"/>
          <w:color w:val="000000" w:themeColor="text1"/>
          <w:sz w:val="24"/>
          <w:lang w:val="zh-CN"/>
          <w14:textFill>
            <w14:solidFill>
              <w14:schemeClr w14:val="tx1"/>
            </w14:solidFill>
          </w14:textFill>
        </w:rPr>
        <w:t>（二）擅离职守；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05" w:name="No57_T15K1X3"/>
      <w:bookmarkEnd w:id="2805"/>
      <w:r>
        <w:rPr>
          <w:rFonts w:hint="eastAsia" w:cs="宋体" w:asciiTheme="majorEastAsia" w:hAnsiTheme="majorEastAsia" w:eastAsiaTheme="majorEastAsia"/>
          <w:color w:val="000000" w:themeColor="text1"/>
          <w:sz w:val="24"/>
          <w:lang w:val="zh-CN"/>
          <w14:textFill>
            <w14:solidFill>
              <w14:schemeClr w14:val="tx1"/>
            </w14:solidFill>
          </w14:textFill>
        </w:rPr>
        <w:t>（三）不按照招标文件规定的评标标准和方法评标；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06" w:name="No58_T15K1X4"/>
      <w:bookmarkEnd w:id="2806"/>
      <w:r>
        <w:rPr>
          <w:rFonts w:hint="eastAsia" w:cs="宋体" w:asciiTheme="majorEastAsia" w:hAnsiTheme="majorEastAsia" w:eastAsiaTheme="majorEastAsia"/>
          <w:color w:val="000000" w:themeColor="text1"/>
          <w:sz w:val="24"/>
          <w:lang w:val="zh-CN"/>
          <w14:textFill>
            <w14:solidFill>
              <w14:schemeClr w14:val="tx1"/>
            </w14:solidFill>
          </w14:textFill>
        </w:rPr>
        <w:t>（四）私下接触投标人；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07" w:name="No59_T15K1X5"/>
      <w:bookmarkEnd w:id="2807"/>
      <w:r>
        <w:rPr>
          <w:rFonts w:hint="eastAsia" w:cs="宋体" w:asciiTheme="majorEastAsia" w:hAnsiTheme="majorEastAsia" w:eastAsiaTheme="majorEastAsia"/>
          <w:color w:val="000000" w:themeColor="text1"/>
          <w:sz w:val="24"/>
          <w:lang w:val="zh-CN"/>
          <w14:textFill>
            <w14:solidFill>
              <w14:schemeClr w14:val="tx1"/>
            </w14:solidFill>
          </w14:textFill>
        </w:rPr>
        <w:t>（五）向招标人征询确定中标人的意向或者接受任何单位或者个人明示或者暗示提出的倾向或者排斥特定投标人的要求；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08" w:name="No60_T15K1X6"/>
      <w:bookmarkEnd w:id="2808"/>
      <w:r>
        <w:rPr>
          <w:rFonts w:hint="eastAsia" w:cs="宋体" w:asciiTheme="majorEastAsia" w:hAnsiTheme="majorEastAsia" w:eastAsiaTheme="majorEastAsia"/>
          <w:color w:val="000000" w:themeColor="text1"/>
          <w:sz w:val="24"/>
          <w:lang w:val="zh-CN"/>
          <w14:textFill>
            <w14:solidFill>
              <w14:schemeClr w14:val="tx1"/>
            </w14:solidFill>
          </w14:textFill>
        </w:rPr>
        <w:t>（六）对依法应当否决的投标不提出否决意见；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09" w:name="No61_T15K1X7"/>
      <w:bookmarkEnd w:id="2809"/>
      <w:r>
        <w:rPr>
          <w:rFonts w:hint="eastAsia" w:cs="宋体" w:asciiTheme="majorEastAsia" w:hAnsiTheme="majorEastAsia" w:eastAsiaTheme="majorEastAsia"/>
          <w:color w:val="000000" w:themeColor="text1"/>
          <w:sz w:val="24"/>
          <w:lang w:val="zh-CN"/>
          <w14:textFill>
            <w14:solidFill>
              <w14:schemeClr w14:val="tx1"/>
            </w14:solidFill>
          </w14:textFill>
        </w:rPr>
        <w:t>（七）暗示或者诱导投标人作出澄清、说明或者接受投标人主动提出的澄清、说明；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10" w:name="No62_T15K1X8"/>
      <w:bookmarkEnd w:id="2810"/>
      <w:r>
        <w:rPr>
          <w:rFonts w:hint="eastAsia" w:cs="宋体" w:asciiTheme="majorEastAsia" w:hAnsiTheme="majorEastAsia" w:eastAsiaTheme="majorEastAsia"/>
          <w:color w:val="000000" w:themeColor="text1"/>
          <w:sz w:val="24"/>
          <w:lang w:val="zh-CN"/>
          <w14:textFill>
            <w14:solidFill>
              <w14:schemeClr w14:val="tx1"/>
            </w14:solidFill>
          </w14:textFill>
        </w:rPr>
        <w:t>（八）其他不客观、不公正履行职务的行为。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11" w:name="No63_T15K2"/>
      <w:bookmarkEnd w:id="2811"/>
      <w:r>
        <w:rPr>
          <w:rFonts w:hint="eastAsia" w:cs="宋体" w:asciiTheme="majorEastAsia" w:hAnsiTheme="majorEastAsia" w:eastAsiaTheme="majorEastAsia"/>
          <w:color w:val="000000" w:themeColor="text1"/>
          <w:sz w:val="24"/>
          <w:lang w:val="zh-CN"/>
          <w14:textFill>
            <w14:solidFill>
              <w14:schemeClr w14:val="tx1"/>
            </w14:solidFill>
          </w14:textFill>
        </w:rPr>
        <w:t>评标委员会成员收受投标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12" w:name="No64_T16"/>
      <w:bookmarkEnd w:id="28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2813" w:name="No65_T16K1"/>
      <w:bookmarkEnd w:id="2813"/>
      <w:r>
        <w:rPr>
          <w:rStyle w:val="17"/>
          <w:rFonts w:hint="eastAsia" w:cs="宋体" w:asciiTheme="majorEastAsia" w:hAnsiTheme="majorEastAsia" w:eastAsiaTheme="majorEastAsia"/>
          <w:color w:val="000000" w:themeColor="text1"/>
          <w:sz w:val="24"/>
          <w:lang w:val="zh-CN"/>
          <w14:textFill>
            <w14:solidFill>
              <w14:schemeClr w14:val="tx1"/>
            </w14:solidFill>
          </w14:textFill>
        </w:rPr>
        <w:t>组建评标专家库的政府部门或者招标代理机构有下列情形之一的，由有关行政监督部门给予警告；情节严重的，暂停直至取消招标代理机构相应的招标代理资格：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14" w:name="No66_T16K1X1"/>
      <w:bookmarkEnd w:id="2814"/>
      <w:r>
        <w:rPr>
          <w:rFonts w:hint="eastAsia" w:cs="宋体" w:asciiTheme="majorEastAsia" w:hAnsiTheme="majorEastAsia" w:eastAsiaTheme="majorEastAsia"/>
          <w:color w:val="000000" w:themeColor="text1"/>
          <w:sz w:val="24"/>
          <w:lang w:val="zh-CN"/>
          <w14:textFill>
            <w14:solidFill>
              <w14:schemeClr w14:val="tx1"/>
            </w14:solidFill>
          </w14:textFill>
        </w:rPr>
        <w:t>（一）组建的评标专家库不具备本办法规定条件的；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15" w:name="No67_T16K1X2"/>
      <w:bookmarkEnd w:id="2815"/>
      <w:r>
        <w:rPr>
          <w:rFonts w:hint="eastAsia" w:cs="宋体" w:asciiTheme="majorEastAsia" w:hAnsiTheme="majorEastAsia" w:eastAsiaTheme="majorEastAsia"/>
          <w:color w:val="000000" w:themeColor="text1"/>
          <w:sz w:val="24"/>
          <w:lang w:val="zh-CN"/>
          <w14:textFill>
            <w14:solidFill>
              <w14:schemeClr w14:val="tx1"/>
            </w14:solidFill>
          </w14:textFill>
        </w:rPr>
        <w:t>（二）未按本办法规定建立评标专家档案或对评标专家档案作虚假记载的；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16" w:name="No68_T16K1X3"/>
      <w:bookmarkEnd w:id="2816"/>
      <w:r>
        <w:rPr>
          <w:rFonts w:hint="eastAsia" w:cs="宋体" w:asciiTheme="majorEastAsia" w:hAnsiTheme="majorEastAsia" w:eastAsiaTheme="majorEastAsia"/>
          <w:color w:val="000000" w:themeColor="text1"/>
          <w:sz w:val="24"/>
          <w:lang w:val="zh-CN"/>
          <w14:textFill>
            <w14:solidFill>
              <w14:schemeClr w14:val="tx1"/>
            </w14:solidFill>
          </w14:textFill>
        </w:rPr>
        <w:t>（三）以管理为名，非法干预评标专家的评标活动的。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17" w:name="No69_T16K2"/>
      <w:bookmarkEnd w:id="2817"/>
      <w:r>
        <w:rPr>
          <w:rFonts w:hint="eastAsia" w:cs="宋体" w:asciiTheme="majorEastAsia" w:hAnsiTheme="majorEastAsia" w:eastAsiaTheme="majorEastAsia"/>
          <w:color w:val="000000" w:themeColor="text1"/>
          <w:sz w:val="24"/>
          <w:lang w:val="zh-CN"/>
          <w14:textFill>
            <w14:solidFill>
              <w14:schemeClr w14:val="tx1"/>
            </w14:solidFill>
          </w14:textFill>
        </w:rPr>
        <w:t>法律法规对前款规定的行为处罚另有规定的，从其规定。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18" w:name="No70_T17"/>
      <w:bookmarkEnd w:id="28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2819" w:name="No71_T17K1"/>
      <w:bookmarkEnd w:id="2819"/>
      <w:r>
        <w:rPr>
          <w:rStyle w:val="17"/>
          <w:rFonts w:hint="eastAsia" w:cs="宋体" w:asciiTheme="majorEastAsia" w:hAnsiTheme="majorEastAsia" w:eastAsiaTheme="majorEastAsia"/>
          <w:color w:val="000000" w:themeColor="text1"/>
          <w:sz w:val="24"/>
          <w:lang w:val="zh-CN"/>
          <w14:textFill>
            <w14:solidFill>
              <w14:schemeClr w14:val="tx1"/>
            </w14:solidFill>
          </w14:textFill>
        </w:rPr>
        <w:t>依法必须进行招标的项目的招标人不按照规定组建评标委员会，或者确定、更换评标委员会成员违反《</w:t>
      </w:r>
      <w:r>
        <w:fldChar w:fldCharType="begin"/>
      </w:r>
      <w:r>
        <w:instrText xml:space="preserve"> HYPERLINK "https://law.wkinfo.com.cn/document/show?collection=legislation&amp;aid=MTAwMDAxMzc1Mjg%3D&amp;language=中文"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"https://law.wkinfo.com.cn/document/show?collection=legislation&amp;aid=MTAwMDIwMzM4Njg%3D&amp;language=中文"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招标投标法实施条例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由有关行政监督部门责令改正，可以处十万元以下的罚款，对单位直接负责的主管人员和其他直接责任人员依法给予处分；违法确定或者更换的评标委员会成员作出的评审结论无效，依法重新进行评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20" w:name="No72_T17K2"/>
      <w:bookmarkEnd w:id="2820"/>
      <w:r>
        <w:rPr>
          <w:rFonts w:hint="eastAsia" w:cs="宋体" w:asciiTheme="majorEastAsia" w:hAnsiTheme="majorEastAsia" w:eastAsiaTheme="majorEastAsia"/>
          <w:color w:val="000000" w:themeColor="text1"/>
          <w:sz w:val="24"/>
          <w:lang w:val="zh-CN"/>
          <w14:textFill>
            <w14:solidFill>
              <w14:schemeClr w14:val="tx1"/>
            </w14:solidFill>
          </w14:textFill>
        </w:rPr>
        <w:t>政府投资项目的招标人或其委托的招标代理机构不遵守本办法第五条的规定，不从政府或者政府有关部门组建的评标专家库中抽取专家的，评标无效；情节严重的，由政府有关部门依法给予警告。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21" w:name="No73_T18"/>
      <w:bookmarkEnd w:id="28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2822" w:name="No74_T18K1"/>
      <w:bookmarkEnd w:id="2822"/>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本办法由国家发展改革委负责解释。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23" w:name="No75_T19"/>
      <w:bookmarkEnd w:id="28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2824" w:name="No76_T19K1"/>
      <w:bookmarkEnd w:id="2824"/>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本办法自二00三年四月一日起实施。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《商业银行股权管理暂行办法》</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发文机构：中国银行业监督管理委员会（已撤销） </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文号：中国银行业监督管理委员会令2018年第1号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为加强商业银行股权管理，规范商业银行股东行为，保护商业银行、存款人和其他客户的合法权益，维护股东的合法利益，促进商业银行持续健康发展，根据《</w:t>
      </w:r>
      <w:r>
        <w:fldChar w:fldCharType="begin"/>
      </w:r>
      <w:r>
        <w:instrText xml:space="preserve"> HYPERLINK "https://law.wkinfo.com.cn/document/show?collection=legislation&amp;aid=MTAxMDAxMDg0MzM%3D&amp;language=中文"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"https://law.wkinfo.com.cn/document/show?collection=legislation&amp;aid=MTAxMDAxMTU5MjA%3D&amp;language=中文"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中华人民共和国商业银行法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本办法适用于中华人民共和国境内依法设立的商业银行。法律法规对外资银行变更股东或调整股东持股比例另有规定的，从其规定。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商业银行股权管理应当遵循分类管理、资质优良、关系清晰、权责明确、公开透明原则。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投资人及其关联方、一致行动人单独或合计拟首次持有或累计增持商业银行资本总额或股份总额百分之五以上的，应当事先报银监会或其派出机构核准。对通过境内外证券市场拟持有商业银行股份总额百分之五以上的行政许可批复，有效期为六个月。审批的具体要求和程序按照银监会相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投资人及其关联方、一致行动人单独或合计持有商业银行资本总额或股份总额百分之一以上、百分之五以下的，应当在取得相应股权后十个工作日内向银监会或其派出机构报告。报告的具体要求和程序，由银监会另行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商业银行股东应当具有良好的社会声誉、诚信记录、纳税记录和财务状况，符合法律法规规定和监管要求。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商业银行的股东及其控股股东、实际控制人、关联方、一致行动人、最终受益人等各方关系应当清晰透明。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股东与其关联方、一致行动人的持股比例合并计算。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商业银行股东应当遵守法律法规、监管规定和公司章程，依法行使股东权利，履行法定义务。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商业银行应当加强对股权事务的管理，完善公司治理结构。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银监会及其派出机构依法对商业银行股权进行监管，对商业银行及其股东等单位和人员的相关违法违规行为进行查处。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商业银行及其股东应当根据法律法规和监管要求，充分披露相关信息，接受社会监督。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商业银行、银监会及其派出机构应当加强对商业银行主要股东的管理。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25" w:name="No30_Z1T9K2"/>
      <w:bookmarkEnd w:id="2825"/>
      <w:r>
        <w:rPr>
          <w:rFonts w:hint="eastAsia" w:cs="宋体" w:asciiTheme="majorEastAsia" w:hAnsiTheme="majorEastAsia" w:eastAsiaTheme="majorEastAsia"/>
          <w:color w:val="000000" w:themeColor="text1"/>
          <w:sz w:val="24"/>
          <w:lang w:val="zh-CN"/>
          <w14:textFill>
            <w14:solidFill>
              <w14:schemeClr w14:val="tx1"/>
            </w14:solidFill>
          </w14:textFill>
        </w:rPr>
        <w:t>商业银行主要股东是指持有或控制商业银行百分之五以上股份或表决权，或持有资本总额或股份总额不足百分之五但对商业银行经营管理有重大影响的股东。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26" w:name="No31_Z1T9K3"/>
      <w:bookmarkEnd w:id="2826"/>
      <w:r>
        <w:rPr>
          <w:rFonts w:hint="eastAsia" w:cs="宋体" w:asciiTheme="majorEastAsia" w:hAnsiTheme="majorEastAsia" w:eastAsiaTheme="majorEastAsia"/>
          <w:color w:val="000000" w:themeColor="text1"/>
          <w:sz w:val="24"/>
          <w:lang w:val="zh-CN"/>
          <w14:textFill>
            <w14:solidFill>
              <w14:schemeClr w14:val="tx1"/>
            </w14:solidFill>
          </w14:textFill>
        </w:rPr>
        <w:t>前款中的“重大影响”，包括但不限于向商业银行派驻董事、监事或高级管理人员，通过协议或其他方式影响商业银行的财务和经营管理决策以及银监会或其派出机构认定的其他情形。</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股东责任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商业银行股东应当严格按照法律法规和银监会规定履行出资义务。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27" w:name="No35_Z2T10K2"/>
      <w:bookmarkEnd w:id="2827"/>
      <w:r>
        <w:rPr>
          <w:rFonts w:hint="eastAsia" w:cs="宋体" w:asciiTheme="majorEastAsia" w:hAnsiTheme="majorEastAsia" w:eastAsiaTheme="majorEastAsia"/>
          <w:color w:val="000000" w:themeColor="text1"/>
          <w:sz w:val="24"/>
          <w:lang w:val="zh-CN"/>
          <w14:textFill>
            <w14:solidFill>
              <w14:schemeClr w14:val="tx1"/>
            </w14:solidFill>
          </w14:textFill>
        </w:rPr>
        <w:t>商业银行股东应当使用自有资金入股商业银行，且确保资金来源合法，不得以委托资金、债务资金等非自有资金入股，法律法规另有规定的除外。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主要股东入股商业银行时，应当书面承诺遵守法律法规、监管规定和公司章程，并就入股商业银行的目的作出说明。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28" w:name="No38_Z2T12"/>
      <w:bookmarkEnd w:id="28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2829" w:name="No39_Z2T12K1"/>
      <w:bookmarkEnd w:id="2829"/>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商业银行股东不得委托他人或接受他人委托持有商业银行股权。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30" w:name="No40_Z2T12K2"/>
      <w:bookmarkEnd w:id="2830"/>
      <w:r>
        <w:rPr>
          <w:rFonts w:hint="eastAsia" w:cs="宋体" w:asciiTheme="majorEastAsia" w:hAnsiTheme="majorEastAsia" w:eastAsiaTheme="majorEastAsia"/>
          <w:color w:val="000000" w:themeColor="text1"/>
          <w:sz w:val="24"/>
          <w:lang w:val="zh-CN"/>
          <w14:textFill>
            <w14:solidFill>
              <w14:schemeClr w14:val="tx1"/>
            </w14:solidFill>
          </w14:textFill>
        </w:rPr>
        <w:t>商业银行主要股东应当逐层说明其股权结构直至实际控制人、最终受益人，以及其与其他股东的关联关系或者一致行动关系。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31" w:name="No41_Z2T13"/>
      <w:bookmarkEnd w:id="28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2832" w:name="No42_Z2T13K1"/>
      <w:bookmarkEnd w:id="2832"/>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商业银行股东转让所持有的商业银行股权，应当告知受让方需符合法律法规和银监会规定的条件。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同一投资人及其关联方、一致行动人作为主要股东参股商业银行的数量不得超过2家，或控股商业银行的数量不得超过1家。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根据国务院授权持有商业银行股权的投资主体、银行业金融机构，法律法规另有规定的主体入股商业银行，以及投资人经银监会批准并购重组高风险商业银行，不受本条前款规定限制。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33" w:name="No46_Z2T15"/>
      <w:bookmarkEnd w:id="28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2834" w:name="No47_Z2T15K1"/>
      <w:bookmarkEnd w:id="2834"/>
      <w:r>
        <w:rPr>
          <w:rStyle w:val="17"/>
          <w:rFonts w:hint="eastAsia" w:cs="宋体" w:asciiTheme="majorEastAsia" w:hAnsiTheme="majorEastAsia" w:eastAsiaTheme="majorEastAsia"/>
          <w:color w:val="000000" w:themeColor="text1"/>
          <w:sz w:val="24"/>
          <w:lang w:val="zh-CN"/>
          <w14:textFill>
            <w14:solidFill>
              <w14:schemeClr w14:val="tx1"/>
            </w14:solidFill>
          </w14:textFill>
        </w:rPr>
        <w:t>同一投资人及其关联方、一致行动人入股商业银行应当遵守银监会规定的持股比例要求。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35" w:name="No48_Z2T16"/>
      <w:bookmarkEnd w:id="28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2836" w:name="No49_Z2T16K1"/>
      <w:bookmarkEnd w:id="2836"/>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商业银行主要股东及其控股股东、实际控制人不得存在下列情形：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37" w:name="No50_Z2T16K1X1"/>
      <w:bookmarkEnd w:id="2837"/>
      <w:r>
        <w:rPr>
          <w:rFonts w:hint="eastAsia" w:cs="宋体" w:asciiTheme="majorEastAsia" w:hAnsiTheme="majorEastAsia" w:eastAsiaTheme="majorEastAsia"/>
          <w:color w:val="000000" w:themeColor="text1"/>
          <w:sz w:val="24"/>
          <w:lang w:val="zh-CN"/>
          <w14:textFill>
            <w14:solidFill>
              <w14:schemeClr w14:val="tx1"/>
            </w14:solidFill>
          </w14:textFill>
        </w:rPr>
        <w:t>（一）被列为相关部门失信联合惩戒对象；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38" w:name="No51_Z2T16K1X2"/>
      <w:bookmarkEnd w:id="2838"/>
      <w:r>
        <w:rPr>
          <w:rFonts w:hint="eastAsia" w:cs="宋体" w:asciiTheme="majorEastAsia" w:hAnsiTheme="majorEastAsia" w:eastAsiaTheme="majorEastAsia"/>
          <w:color w:val="000000" w:themeColor="text1"/>
          <w:sz w:val="24"/>
          <w:lang w:val="zh-CN"/>
          <w14:textFill>
            <w14:solidFill>
              <w14:schemeClr w14:val="tx1"/>
            </w14:solidFill>
          </w14:textFill>
        </w:rPr>
        <w:t>（二）存在严重逃废银行债务行为；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39" w:name="No52_Z2T16K1X3"/>
      <w:bookmarkEnd w:id="2839"/>
      <w:r>
        <w:rPr>
          <w:rFonts w:hint="eastAsia" w:cs="宋体" w:asciiTheme="majorEastAsia" w:hAnsiTheme="majorEastAsia" w:eastAsiaTheme="majorEastAsia"/>
          <w:color w:val="000000" w:themeColor="text1"/>
          <w:sz w:val="24"/>
          <w:lang w:val="zh-CN"/>
          <w14:textFill>
            <w14:solidFill>
              <w14:schemeClr w14:val="tx1"/>
            </w14:solidFill>
          </w14:textFill>
        </w:rPr>
        <w:t>（三）提供虚假材料或者作不实声明；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40" w:name="No53_Z2T16K1X4"/>
      <w:bookmarkEnd w:id="2840"/>
      <w:r>
        <w:rPr>
          <w:rFonts w:hint="eastAsia" w:cs="宋体" w:asciiTheme="majorEastAsia" w:hAnsiTheme="majorEastAsia" w:eastAsiaTheme="majorEastAsia"/>
          <w:color w:val="000000" w:themeColor="text1"/>
          <w:sz w:val="24"/>
          <w:lang w:val="zh-CN"/>
          <w14:textFill>
            <w14:solidFill>
              <w14:schemeClr w14:val="tx1"/>
            </w14:solidFill>
          </w14:textFill>
        </w:rPr>
        <w:t>（四）对商业银行经营失败或重大违法违规行为负有重大责任；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41" w:name="No54_Z2T16K1X5"/>
      <w:bookmarkEnd w:id="2841"/>
      <w:r>
        <w:rPr>
          <w:rFonts w:hint="eastAsia" w:cs="宋体" w:asciiTheme="majorEastAsia" w:hAnsiTheme="majorEastAsia" w:eastAsiaTheme="majorEastAsia"/>
          <w:color w:val="000000" w:themeColor="text1"/>
          <w:sz w:val="24"/>
          <w:lang w:val="zh-CN"/>
          <w14:textFill>
            <w14:solidFill>
              <w14:schemeClr w14:val="tx1"/>
            </w14:solidFill>
          </w14:textFill>
        </w:rPr>
        <w:t>（五）拒绝或阻碍银监会或其派出机构依法实施监管；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42" w:name="No55_Z2T16K1X6"/>
      <w:bookmarkEnd w:id="2842"/>
      <w:r>
        <w:rPr>
          <w:rFonts w:hint="eastAsia" w:cs="宋体" w:asciiTheme="majorEastAsia" w:hAnsiTheme="majorEastAsia" w:eastAsiaTheme="majorEastAsia"/>
          <w:color w:val="000000" w:themeColor="text1"/>
          <w:sz w:val="24"/>
          <w:lang w:val="zh-CN"/>
          <w14:textFill>
            <w14:solidFill>
              <w14:schemeClr w14:val="tx1"/>
            </w14:solidFill>
          </w14:textFill>
        </w:rPr>
        <w:t>（六）因违法违规行为被金融监管部门或政府有关部门查处，造成恶劣影响；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43" w:name="No56_Z2T16K1X7"/>
      <w:bookmarkEnd w:id="2843"/>
      <w:r>
        <w:rPr>
          <w:rFonts w:hint="eastAsia" w:cs="宋体" w:asciiTheme="majorEastAsia" w:hAnsiTheme="majorEastAsia" w:eastAsiaTheme="majorEastAsia"/>
          <w:color w:val="000000" w:themeColor="text1"/>
          <w:sz w:val="24"/>
          <w:lang w:val="zh-CN"/>
          <w14:textFill>
            <w14:solidFill>
              <w14:schemeClr w14:val="tx1"/>
            </w14:solidFill>
          </w14:textFill>
        </w:rPr>
        <w:t>（七）其他可能对商业银行经营管理产生不利影响的情形。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44" w:name="No57_Z2T17"/>
      <w:bookmarkEnd w:id="28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2845" w:name="No58_Z2T17K1"/>
      <w:bookmarkEnd w:id="2845"/>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商业银行主要股东自取得股权之日起五年内不得转让所持有的股权。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46" w:name="No59_Z2T17K2"/>
      <w:bookmarkEnd w:id="2846"/>
      <w:r>
        <w:rPr>
          <w:rFonts w:hint="eastAsia" w:cs="宋体" w:asciiTheme="majorEastAsia" w:hAnsiTheme="majorEastAsia" w:eastAsiaTheme="majorEastAsia"/>
          <w:color w:val="000000" w:themeColor="text1"/>
          <w:sz w:val="24"/>
          <w:lang w:val="zh-CN"/>
          <w14:textFill>
            <w14:solidFill>
              <w14:schemeClr w14:val="tx1"/>
            </w14:solidFill>
          </w14:textFill>
        </w:rPr>
        <w:t>经银监会或其派出机构批准采取风险处置措施、银监会或其派出机构责令转让、涉及司法强制执行或者在同一投资人控制的不同主体之间转让股权等特殊情形除外。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47" w:name="No60_Z2T18"/>
      <w:bookmarkEnd w:id="28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2848" w:name="No61_Z2T18K1"/>
      <w:bookmarkEnd w:id="2848"/>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主要股东应当严格按照法律法规、监管规定和公司章程行使出资人权利，履行出资人义务，不得滥用股东权利干预或利用其影响力干预董事会、高级管理层根据公司章程享有的决策权和管理权，不得越过董事会和高级管理层直接干预或利用影响力干预商业银行经营管理，进行利益输送，或以其他方式损害存款人、商业银行以及其他股东的合法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49" w:name="No62_Z2T19"/>
      <w:bookmarkEnd w:id="28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2850" w:name="No63_Z2T19K1"/>
      <w:bookmarkEnd w:id="2850"/>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商业银行主要股东应当根据监管规定书面承诺在必要时向商业银行补充资本，并通过商业银行每年向银监会或其派出机构报告资本补充能力。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商业银行主要股东应当建立有效的风险隔离机制，防止风险在股东、商业银行以及其他关联机构之间传染和转移。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51" w:name="No66_Z2T21"/>
      <w:bookmarkEnd w:id="28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2852" w:name="No67_Z2T21K1"/>
      <w:bookmarkEnd w:id="2852"/>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商业银行主要股东应当对其与商业银行和其他关联机构之间董事会成员、监事会成员和高级管理人员的交叉任职进行有效管理，防范利益冲突。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53" w:name="No68_Z2T22"/>
      <w:bookmarkEnd w:id="28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2854" w:name="No69_Z2T22K1"/>
      <w:bookmarkEnd w:id="2854"/>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商业银行股东应当遵守法律法规和银监会关于关联交易的相关规定，不得与商业银行进行不当的关联交易，不得利用其对商业银行经营管理的影响力获取不正当利益。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55" w:name="No70_Z2T23"/>
      <w:bookmarkEnd w:id="28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2856" w:name="No71_Z2T23K1"/>
      <w:bookmarkEnd w:id="2856"/>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商业银行股东质押其持有的商业银行股权的，应当遵守法律法规和银监会关于商业银行股权质押的相关规定，不得损害其他股东和商业银行的利益。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57" w:name="No72_Z2T24"/>
      <w:bookmarkEnd w:id="28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2858" w:name="No73_Z2T24K1"/>
      <w:bookmarkEnd w:id="2858"/>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商业银行发生重大风险事件或重大违法违规行为，被银监会或其派出机构采取风险处置或接管等措施的，股东应当积极配合银监会或其派出机构开展风险处置等工作。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59" w:name="No74_Z2T25"/>
      <w:bookmarkEnd w:id="28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2860" w:name="No75_Z2T25K1"/>
      <w:bookmarkEnd w:id="2860"/>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金融产品可以持有上市商业银行股份，但单一投资人、发行人或管理人及其实际控制人、关联方、一致行动人控制的金融产品持有同一商业银行股份合计不得超过该商业银行股份总额的百分之五。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61" w:name="No76_Z2T25K2"/>
      <w:bookmarkEnd w:id="2861"/>
      <w:r>
        <w:rPr>
          <w:rFonts w:hint="eastAsia" w:cs="宋体" w:asciiTheme="majorEastAsia" w:hAnsiTheme="majorEastAsia" w:eastAsiaTheme="majorEastAsia"/>
          <w:color w:val="000000" w:themeColor="text1"/>
          <w:sz w:val="24"/>
          <w:lang w:val="zh-CN"/>
          <w14:textFill>
            <w14:solidFill>
              <w14:schemeClr w14:val="tx1"/>
            </w14:solidFill>
          </w14:textFill>
        </w:rPr>
        <w:t>商业银行主要股东不得以发行、管理或通过其他手段控制的金融产品持有该商业银行股份。</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862" w:name="No77_Z3"/>
      <w:bookmarkEnd w:id="2862"/>
      <w:r>
        <w:rPr>
          <w:rFonts w:hint="eastAsia" w:cs="宋体" w:asciiTheme="majorEastAsia" w:hAnsiTheme="majorEastAsia" w:eastAsiaTheme="majorEastAsia"/>
          <w:color w:val="000000" w:themeColor="text1"/>
          <w:sz w:val="24"/>
          <w:lang w:val="zh-CN"/>
          <w14:textFill>
            <w14:solidFill>
              <w14:schemeClr w14:val="tx1"/>
            </w14:solidFill>
          </w14:textFill>
        </w:rPr>
        <w:t>第三章 商业银行职责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63" w:name="No78_Z3T26"/>
      <w:bookmarkEnd w:id="28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2864" w:name="No79_Z3T26K1"/>
      <w:bookmarkEnd w:id="2864"/>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商业银行董事会应当勤勉尽责，并承担股权事务管理的最终责任。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65" w:name="No80_Z3T26K2"/>
      <w:bookmarkEnd w:id="2865"/>
      <w:r>
        <w:rPr>
          <w:rFonts w:hint="eastAsia" w:cs="宋体" w:asciiTheme="majorEastAsia" w:hAnsiTheme="majorEastAsia" w:eastAsiaTheme="majorEastAsia"/>
          <w:color w:val="000000" w:themeColor="text1"/>
          <w:sz w:val="24"/>
          <w:lang w:val="zh-CN"/>
          <w14:textFill>
            <w14:solidFill>
              <w14:schemeClr w14:val="tx1"/>
            </w14:solidFill>
          </w14:textFill>
        </w:rPr>
        <w:t>商业银行董事长是处理商业银行股权事务的第一责任人。董事会秘书协助董事长工作，是处理股权事务的直接责任人。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66" w:name="No81_Z3T26K3"/>
      <w:bookmarkEnd w:id="2866"/>
      <w:r>
        <w:rPr>
          <w:rFonts w:hint="eastAsia" w:cs="宋体" w:asciiTheme="majorEastAsia" w:hAnsiTheme="majorEastAsia" w:eastAsiaTheme="majorEastAsia"/>
          <w:color w:val="000000" w:themeColor="text1"/>
          <w:sz w:val="24"/>
          <w:lang w:val="zh-CN"/>
          <w14:textFill>
            <w14:solidFill>
              <w14:schemeClr w14:val="tx1"/>
            </w14:solidFill>
          </w14:textFill>
        </w:rPr>
        <w:t>董事长和董事会秘书应当忠实、诚信、勤勉地履行职责。履职未尽责的，依法承担法律责任。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67" w:name="No82_Z3T27"/>
      <w:bookmarkEnd w:id="28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2868" w:name="No83_Z3T27K1"/>
      <w:bookmarkEnd w:id="2868"/>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商业银行应当建立和完善股权信息管理系统和股权管理制度，做好股权信息登记、关联交易管理和信息披露等工作。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69" w:name="No84_Z3T27K2"/>
      <w:bookmarkEnd w:id="2869"/>
      <w:r>
        <w:rPr>
          <w:rFonts w:hint="eastAsia" w:cs="宋体" w:asciiTheme="majorEastAsia" w:hAnsiTheme="majorEastAsia" w:eastAsiaTheme="majorEastAsia"/>
          <w:color w:val="000000" w:themeColor="text1"/>
          <w:sz w:val="24"/>
          <w:lang w:val="zh-CN"/>
          <w14:textFill>
            <w14:solidFill>
              <w14:schemeClr w14:val="tx1"/>
            </w14:solidFill>
          </w14:textFill>
        </w:rPr>
        <w:t>商业银行应当加强与股东及投资者的沟通，并负责与股权事务相关的行政许可申请、股东信息和相关事项报告及资料报送等工作。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70" w:name="No85_Z3T28"/>
      <w:bookmarkEnd w:id="28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2871" w:name="No86_Z3T28K1"/>
      <w:bookmarkEnd w:id="2871"/>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商业银行应当将关于股东管理的相关监管要求、股东的权利义务等写入公司章程，在公司章程中载明下列内容：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72" w:name="No87_Z3T28K1X1"/>
      <w:bookmarkEnd w:id="2872"/>
      <w:r>
        <w:rPr>
          <w:rFonts w:hint="eastAsia" w:cs="宋体" w:asciiTheme="majorEastAsia" w:hAnsiTheme="majorEastAsia" w:eastAsiaTheme="majorEastAsia"/>
          <w:color w:val="000000" w:themeColor="text1"/>
          <w:sz w:val="24"/>
          <w:lang w:val="zh-CN"/>
          <w14:textFill>
            <w14:solidFill>
              <w14:schemeClr w14:val="tx1"/>
            </w14:solidFill>
          </w14:textFill>
        </w:rPr>
        <w:t>（一）股东应当遵守法律法规和监管规定；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73" w:name="No88_Z3T28K1X2"/>
      <w:bookmarkEnd w:id="2873"/>
      <w:r>
        <w:rPr>
          <w:rFonts w:hint="eastAsia" w:cs="宋体" w:asciiTheme="majorEastAsia" w:hAnsiTheme="majorEastAsia" w:eastAsiaTheme="majorEastAsia"/>
          <w:color w:val="000000" w:themeColor="text1"/>
          <w:sz w:val="24"/>
          <w:lang w:val="zh-CN"/>
          <w14:textFill>
            <w14:solidFill>
              <w14:schemeClr w14:val="tx1"/>
            </w14:solidFill>
          </w14:textFill>
        </w:rPr>
        <w:t>（二）主要股东应当在必要时向商业银行补充资本；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74" w:name="No89_Z3T28K1X3"/>
      <w:bookmarkEnd w:id="2874"/>
      <w:r>
        <w:rPr>
          <w:rFonts w:hint="eastAsia" w:cs="宋体" w:asciiTheme="majorEastAsia" w:hAnsiTheme="majorEastAsia" w:eastAsiaTheme="majorEastAsia"/>
          <w:color w:val="000000" w:themeColor="text1"/>
          <w:sz w:val="24"/>
          <w:lang w:val="zh-CN"/>
          <w14:textFill>
            <w14:solidFill>
              <w14:schemeClr w14:val="tx1"/>
            </w14:solidFill>
          </w14:textFill>
        </w:rPr>
        <w:t>（三）应经但未经监管部门批准或未向监管部门报告的股东，不得行使股东大会召开请求权、表决权、提名权、提案权、处分权等权利；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75" w:name="No90_Z3T28K1X4"/>
      <w:bookmarkEnd w:id="2875"/>
      <w:r>
        <w:rPr>
          <w:rFonts w:hint="eastAsia" w:cs="宋体" w:asciiTheme="majorEastAsia" w:hAnsiTheme="majorEastAsia" w:eastAsiaTheme="majorEastAsia"/>
          <w:color w:val="000000" w:themeColor="text1"/>
          <w:sz w:val="24"/>
          <w:lang w:val="zh-CN"/>
          <w14:textFill>
            <w14:solidFill>
              <w14:schemeClr w14:val="tx1"/>
            </w14:solidFill>
          </w14:textFill>
        </w:rPr>
        <w:t>（四）对于存在虚假陈述、滥用股东权利或其他损害商业银行利益行为的股东，银监会或其派出机构可以限制或禁止商业银行与其开展关联交易，限制其持有商业银行股权的限额、股权质押比例等，并可限制其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76" w:name="No91_Z3T29"/>
      <w:bookmarkEnd w:id="28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2877" w:name="No92_Z3T29K1"/>
      <w:bookmarkEnd w:id="2877"/>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当加强对股东资质的审查，对主要股东及其控股股东、实际控制人、关联方、一致行动人、最终受益人信息进行核实并掌握其变动情况，就股东对商业银行经营管理的影响进行判断，依法及时、准确、完整地报告或披露相关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78" w:name="No93_Z3T30"/>
      <w:bookmarkEnd w:id="28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2879" w:name="No94_Z3T30K1"/>
      <w:bookmarkEnd w:id="2879"/>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商业银行董事会应当至少每年对主要股东资质情况、履行承诺事项情况、落实公司章程或协议条款情况以及遵守法律法规、监管规定情况进行评估，并及时将评估报告报送银监会或其派出机构。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80" w:name="No95_Z3T31"/>
      <w:bookmarkEnd w:id="28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2881" w:name="No96_Z3T31K1"/>
      <w:bookmarkEnd w:id="2881"/>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商业银行应当建立股权托管制度，将股权在符合要求的托管机构进行集中托管。托管的具体要求由银监会另行规定。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82" w:name="No97_Z3T32"/>
      <w:bookmarkEnd w:id="28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2883" w:name="No98_Z3T32K1"/>
      <w:bookmarkEnd w:id="2883"/>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商业银行应当加强关联交易管理，准确识别关联方，严格落实关联交易审批制度和信息披露制度，及时向银监会或其派出机构报告关联交易情况。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84" w:name="No99_Z3T32K2"/>
      <w:bookmarkEnd w:id="2884"/>
      <w:r>
        <w:rPr>
          <w:rFonts w:hint="eastAsia" w:cs="宋体" w:asciiTheme="majorEastAsia" w:hAnsiTheme="majorEastAsia" w:eastAsiaTheme="majorEastAsia"/>
          <w:color w:val="000000" w:themeColor="text1"/>
          <w:sz w:val="24"/>
          <w:lang w:val="zh-CN"/>
          <w14:textFill>
            <w14:solidFill>
              <w14:schemeClr w14:val="tx1"/>
            </w14:solidFill>
          </w14:textFill>
        </w:rPr>
        <w:t>商业银行应当按照穿透原则将主要股东及其控股股东、实际控制人、关联方、一致行动人、最终受益人作为自身的关联方进行管理。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85" w:name="No100_Z3T33"/>
      <w:bookmarkEnd w:id="28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2886" w:name="No101_Z3T33K1"/>
      <w:bookmarkEnd w:id="2886"/>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对主要股东或其控股股东、实际控制人、关联方、一致行动人、最终受益人等单个主体的授信余额不得超过商业银行资本净额的百分之十。商业银行对单个主要股东及其控股股东、实际控制人、关联方、一致行动人、最终受益人的合计授信余额不得超过商业银行资本净额的百分之十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87" w:name="No102_Z3T33K2"/>
      <w:bookmarkEnd w:id="2887"/>
      <w:r>
        <w:rPr>
          <w:rFonts w:hint="eastAsia" w:cs="宋体" w:asciiTheme="majorEastAsia" w:hAnsiTheme="majorEastAsia" w:eastAsiaTheme="majorEastAsia"/>
          <w:color w:val="000000" w:themeColor="text1"/>
          <w:sz w:val="24"/>
          <w:lang w:val="zh-CN"/>
          <w14:textFill>
            <w14:solidFill>
              <w14:schemeClr w14:val="tx1"/>
            </w14:solidFill>
          </w14:textFill>
        </w:rPr>
        <w:t>前款中的授信，包括贷款（含贸易融资）、票据承兑和贴现、透支、债券投资、特定目的载体投资、开立信用证、保理、担保、贷款承诺，以及其他实质上由商业银行或商业银行发行的理财产品承担信用风险的业务。其中，商业银行应当按照穿透原则确认最终债务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88" w:name="No103_Z3T33K3"/>
      <w:bookmarkEnd w:id="2888"/>
      <w:r>
        <w:rPr>
          <w:rFonts w:hint="eastAsia" w:cs="宋体" w:asciiTheme="majorEastAsia" w:hAnsiTheme="majorEastAsia" w:eastAsiaTheme="majorEastAsia"/>
          <w:color w:val="000000" w:themeColor="text1"/>
          <w:sz w:val="24"/>
          <w:lang w:val="zh-CN"/>
          <w14:textFill>
            <w14:solidFill>
              <w14:schemeClr w14:val="tx1"/>
            </w14:solidFill>
          </w14:textFill>
        </w:rPr>
        <w:t>商业银行的主要股东或其控股股东、实际控制人、关联方、一致行动人、最终受益人等为金融机构的，商业银行与其开展同业业务时，应当遵守法律法规和相关监管部门关于同业业务的相关规定。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89" w:name="No104_Z3T34"/>
      <w:bookmarkEnd w:id="28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2890" w:name="No105_Z3T34K1"/>
      <w:bookmarkEnd w:id="2890"/>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与主要股东或其控股股东、实际控制人、关联方、一致行动人、最终受益人发生自用动产与不动产买卖或租赁；信贷资产买卖；抵债资产的接收和处置；信用增值、信用评估、资产评估、法律、信息、技术和基础设施等服务交易；委托或受托销售以及其他交易的，应当遵守法律法规和银监会有关规定，并按照商业原则进行，不应优于对非关联方同类交易条件，防止风险传染和利益输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91" w:name="No106_Z3T35"/>
      <w:bookmarkEnd w:id="28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2892" w:name="No107_Z3T35K1"/>
      <w:bookmarkEnd w:id="2892"/>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商业银行应当加强对股权质押和解押的管理，在股东名册上记载质押相关信息，并及时协助股东向有关机构办理出质登记。</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893" w:name="No108_Z4"/>
      <w:bookmarkEnd w:id="2893"/>
      <w:r>
        <w:rPr>
          <w:rFonts w:hint="eastAsia" w:cs="宋体" w:asciiTheme="majorEastAsia" w:hAnsiTheme="majorEastAsia" w:eastAsiaTheme="majorEastAsia"/>
          <w:color w:val="000000" w:themeColor="text1"/>
          <w:sz w:val="24"/>
          <w:lang w:val="zh-CN"/>
          <w14:textFill>
            <w14:solidFill>
              <w14:schemeClr w14:val="tx1"/>
            </w14:solidFill>
          </w14:textFill>
        </w:rPr>
        <w:t>第四章 信息披露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94" w:name="No109_Z4T36"/>
      <w:bookmarkEnd w:id="28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2895" w:name="No110_Z4T36K1"/>
      <w:bookmarkEnd w:id="2895"/>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商业银行主要股东应当及时、准确、完整地向商业银行报告以下信息：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96" w:name="No111_Z4T36K1X1"/>
      <w:bookmarkEnd w:id="2896"/>
      <w:r>
        <w:rPr>
          <w:rFonts w:hint="eastAsia" w:cs="宋体" w:asciiTheme="majorEastAsia" w:hAnsiTheme="majorEastAsia" w:eastAsiaTheme="majorEastAsia"/>
          <w:color w:val="000000" w:themeColor="text1"/>
          <w:sz w:val="24"/>
          <w:lang w:val="zh-CN"/>
          <w14:textFill>
            <w14:solidFill>
              <w14:schemeClr w14:val="tx1"/>
            </w14:solidFill>
          </w14:textFill>
        </w:rPr>
        <w:t>（一）自身经营状况、财务信息、股权结构；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97" w:name="No112_Z4T36K1X2"/>
      <w:bookmarkEnd w:id="2897"/>
      <w:r>
        <w:rPr>
          <w:rFonts w:hint="eastAsia" w:cs="宋体" w:asciiTheme="majorEastAsia" w:hAnsiTheme="majorEastAsia" w:eastAsiaTheme="majorEastAsia"/>
          <w:color w:val="000000" w:themeColor="text1"/>
          <w:sz w:val="24"/>
          <w:lang w:val="zh-CN"/>
          <w14:textFill>
            <w14:solidFill>
              <w14:schemeClr w14:val="tx1"/>
            </w14:solidFill>
          </w14:textFill>
        </w:rPr>
        <w:t>（二）入股商业银行的资金来源；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98" w:name="No113_Z4T36K1X3"/>
      <w:bookmarkEnd w:id="2898"/>
      <w:r>
        <w:rPr>
          <w:rFonts w:hint="eastAsia" w:cs="宋体" w:asciiTheme="majorEastAsia" w:hAnsiTheme="majorEastAsia" w:eastAsiaTheme="majorEastAsia"/>
          <w:color w:val="000000" w:themeColor="text1"/>
          <w:sz w:val="24"/>
          <w:lang w:val="zh-CN"/>
          <w14:textFill>
            <w14:solidFill>
              <w14:schemeClr w14:val="tx1"/>
            </w14:solidFill>
          </w14:textFill>
        </w:rPr>
        <w:t>（三）控股股东、实际控制人、关联方、一致行动人、最终受益人及其变动情况；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899" w:name="No114_Z4T36K1X4"/>
      <w:bookmarkEnd w:id="2899"/>
      <w:r>
        <w:rPr>
          <w:rFonts w:hint="eastAsia" w:cs="宋体" w:asciiTheme="majorEastAsia" w:hAnsiTheme="majorEastAsia" w:eastAsiaTheme="majorEastAsia"/>
          <w:color w:val="000000" w:themeColor="text1"/>
          <w:sz w:val="24"/>
          <w:lang w:val="zh-CN"/>
          <w14:textFill>
            <w14:solidFill>
              <w14:schemeClr w14:val="tx1"/>
            </w14:solidFill>
          </w14:textFill>
        </w:rPr>
        <w:t>（四）所持商业银行股权被采取诉讼保全措施或者被强制执行；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00" w:name="No115_Z4T36K1X5"/>
      <w:bookmarkEnd w:id="2900"/>
      <w:r>
        <w:rPr>
          <w:rFonts w:hint="eastAsia" w:cs="宋体" w:asciiTheme="majorEastAsia" w:hAnsiTheme="majorEastAsia" w:eastAsiaTheme="majorEastAsia"/>
          <w:color w:val="000000" w:themeColor="text1"/>
          <w:sz w:val="24"/>
          <w:lang w:val="zh-CN"/>
          <w14:textFill>
            <w14:solidFill>
              <w14:schemeClr w14:val="tx1"/>
            </w14:solidFill>
          </w14:textFill>
        </w:rPr>
        <w:t>（五）所持商业银行股权被质押或者解押；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01" w:name="No116_Z4T36K1X6"/>
      <w:bookmarkEnd w:id="2901"/>
      <w:r>
        <w:rPr>
          <w:rFonts w:hint="eastAsia" w:cs="宋体" w:asciiTheme="majorEastAsia" w:hAnsiTheme="majorEastAsia" w:eastAsiaTheme="majorEastAsia"/>
          <w:color w:val="000000" w:themeColor="text1"/>
          <w:sz w:val="24"/>
          <w:lang w:val="zh-CN"/>
          <w14:textFill>
            <w14:solidFill>
              <w14:schemeClr w14:val="tx1"/>
            </w14:solidFill>
          </w14:textFill>
        </w:rPr>
        <w:t>（六）名称变更；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02" w:name="No117_Z4T36K1X7"/>
      <w:bookmarkEnd w:id="2902"/>
      <w:r>
        <w:rPr>
          <w:rFonts w:hint="eastAsia" w:cs="宋体" w:asciiTheme="majorEastAsia" w:hAnsiTheme="majorEastAsia" w:eastAsiaTheme="majorEastAsia"/>
          <w:color w:val="000000" w:themeColor="text1"/>
          <w:sz w:val="24"/>
          <w:lang w:val="zh-CN"/>
          <w14:textFill>
            <w14:solidFill>
              <w14:schemeClr w14:val="tx1"/>
            </w14:solidFill>
          </w14:textFill>
        </w:rPr>
        <w:t>（七）合并、分立；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03" w:name="No118_Z4T36K1X8"/>
      <w:bookmarkEnd w:id="2903"/>
      <w:r>
        <w:rPr>
          <w:rFonts w:hint="eastAsia" w:cs="宋体" w:asciiTheme="majorEastAsia" w:hAnsiTheme="majorEastAsia" w:eastAsiaTheme="majorEastAsia"/>
          <w:color w:val="000000" w:themeColor="text1"/>
          <w:sz w:val="24"/>
          <w:lang w:val="zh-CN"/>
          <w14:textFill>
            <w14:solidFill>
              <w14:schemeClr w14:val="tx1"/>
            </w14:solidFill>
          </w14:textFill>
        </w:rPr>
        <w:t>（八）被采取责令停业整顿、指定托管、接管或撤销等监管措施，或者进入解散、破产、清算程序；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04" w:name="No119_Z4T36K1X9"/>
      <w:bookmarkEnd w:id="2904"/>
      <w:r>
        <w:rPr>
          <w:rFonts w:hint="eastAsia" w:cs="宋体" w:asciiTheme="majorEastAsia" w:hAnsiTheme="majorEastAsia" w:eastAsiaTheme="majorEastAsia"/>
          <w:color w:val="000000" w:themeColor="text1"/>
          <w:sz w:val="24"/>
          <w:lang w:val="zh-CN"/>
          <w14:textFill>
            <w14:solidFill>
              <w14:schemeClr w14:val="tx1"/>
            </w14:solidFill>
          </w14:textFill>
        </w:rPr>
        <w:t>（九）其他可能影响股东资质条件变化或导致所持商业银行股权发生变化的情况。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05" w:name="No120_Z4T37"/>
      <w:bookmarkEnd w:id="29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2906" w:name="No121_Z4T37K1"/>
      <w:bookmarkEnd w:id="2906"/>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商业银行应当通过半年报或年报在官方网站等渠道真实、准确、完整地披露商业银行股权信息，披露内容包括：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07" w:name="No122_Z4T37K1X1"/>
      <w:bookmarkEnd w:id="2907"/>
      <w:r>
        <w:rPr>
          <w:rFonts w:hint="eastAsia" w:cs="宋体" w:asciiTheme="majorEastAsia" w:hAnsiTheme="majorEastAsia" w:eastAsiaTheme="majorEastAsia"/>
          <w:color w:val="000000" w:themeColor="text1"/>
          <w:sz w:val="24"/>
          <w:lang w:val="zh-CN"/>
          <w14:textFill>
            <w14:solidFill>
              <w14:schemeClr w14:val="tx1"/>
            </w14:solidFill>
          </w14:textFill>
        </w:rPr>
        <w:t>（一）报告期末股票、股东总数及报告期间股票变动情况；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08" w:name="No123_Z4T37K1X2"/>
      <w:bookmarkEnd w:id="2908"/>
      <w:r>
        <w:rPr>
          <w:rFonts w:hint="eastAsia" w:cs="宋体" w:asciiTheme="majorEastAsia" w:hAnsiTheme="majorEastAsia" w:eastAsiaTheme="majorEastAsia"/>
          <w:color w:val="000000" w:themeColor="text1"/>
          <w:sz w:val="24"/>
          <w:lang w:val="zh-CN"/>
          <w14:textFill>
            <w14:solidFill>
              <w14:schemeClr w14:val="tx1"/>
            </w14:solidFill>
          </w14:textFill>
        </w:rPr>
        <w:t>（二）报告期末公司前十大股东持股情况；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09" w:name="No124_Z4T37K1X3"/>
      <w:bookmarkEnd w:id="2909"/>
      <w:r>
        <w:rPr>
          <w:rFonts w:hint="eastAsia" w:cs="宋体" w:asciiTheme="majorEastAsia" w:hAnsiTheme="majorEastAsia" w:eastAsiaTheme="majorEastAsia"/>
          <w:color w:val="000000" w:themeColor="text1"/>
          <w:sz w:val="24"/>
          <w:lang w:val="zh-CN"/>
          <w14:textFill>
            <w14:solidFill>
              <w14:schemeClr w14:val="tx1"/>
            </w14:solidFill>
          </w14:textFill>
        </w:rPr>
        <w:t>（三）报告期末主要股东及其控股股东、实际控制人、关联方、一致行动人、最终受益人情况；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10" w:name="No125_Z4T37K1X4"/>
      <w:bookmarkEnd w:id="2910"/>
      <w:r>
        <w:rPr>
          <w:rFonts w:hint="eastAsia" w:cs="宋体" w:asciiTheme="majorEastAsia" w:hAnsiTheme="majorEastAsia" w:eastAsiaTheme="majorEastAsia"/>
          <w:color w:val="000000" w:themeColor="text1"/>
          <w:sz w:val="24"/>
          <w:lang w:val="zh-CN"/>
          <w14:textFill>
            <w14:solidFill>
              <w14:schemeClr w14:val="tx1"/>
            </w14:solidFill>
          </w14:textFill>
        </w:rPr>
        <w:t>（四）报告期内与主要股东及其控股股东、实际控制人、关联方、一致行动人、最终受益人关联交易情况；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11" w:name="No126_Z4T37K1X5"/>
      <w:bookmarkEnd w:id="2911"/>
      <w:r>
        <w:rPr>
          <w:rFonts w:hint="eastAsia" w:cs="宋体" w:asciiTheme="majorEastAsia" w:hAnsiTheme="majorEastAsia" w:eastAsiaTheme="majorEastAsia"/>
          <w:color w:val="000000" w:themeColor="text1"/>
          <w:sz w:val="24"/>
          <w:lang w:val="zh-CN"/>
          <w14:textFill>
            <w14:solidFill>
              <w14:schemeClr w14:val="tx1"/>
            </w14:solidFill>
          </w14:textFill>
        </w:rPr>
        <w:t>（五）主要股东出质银行股权情况；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12" w:name="No127_Z4T37K1X6"/>
      <w:bookmarkEnd w:id="2912"/>
      <w:r>
        <w:rPr>
          <w:rFonts w:hint="eastAsia" w:cs="宋体" w:asciiTheme="majorEastAsia" w:hAnsiTheme="majorEastAsia" w:eastAsiaTheme="majorEastAsia"/>
          <w:color w:val="000000" w:themeColor="text1"/>
          <w:sz w:val="24"/>
          <w:lang w:val="zh-CN"/>
          <w14:textFill>
            <w14:solidFill>
              <w14:schemeClr w14:val="tx1"/>
            </w14:solidFill>
          </w14:textFill>
        </w:rPr>
        <w:t>（六）股东提名董事、监事情况；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13" w:name="No128_Z4T37K1X7"/>
      <w:bookmarkEnd w:id="2913"/>
      <w:r>
        <w:rPr>
          <w:rFonts w:hint="eastAsia" w:cs="宋体" w:asciiTheme="majorEastAsia" w:hAnsiTheme="majorEastAsia" w:eastAsiaTheme="majorEastAsia"/>
          <w:color w:val="000000" w:themeColor="text1"/>
          <w:sz w:val="24"/>
          <w:lang w:val="zh-CN"/>
          <w14:textFill>
            <w14:solidFill>
              <w14:schemeClr w14:val="tx1"/>
            </w14:solidFill>
          </w14:textFill>
        </w:rPr>
        <w:t>（七）银监会规定的其他信息。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主要股东相关信息可能影响股东资质条件发生重大变化或导致所持商业银行股权发生重大变化的，商业银行应及时进行信息披露。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对于应当报请银监会或其派出机构批准但尚未获得批准的股权事项，商业银行在信息披露时应当作出说明。</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914" w:name="No133_Z5"/>
      <w:bookmarkEnd w:id="2914"/>
      <w:r>
        <w:rPr>
          <w:rFonts w:hint="eastAsia" w:cs="宋体" w:asciiTheme="majorEastAsia" w:hAnsiTheme="majorEastAsia" w:eastAsiaTheme="majorEastAsia"/>
          <w:color w:val="000000" w:themeColor="text1"/>
          <w:sz w:val="24"/>
          <w:lang w:val="zh-CN"/>
          <w14:textFill>
            <w14:solidFill>
              <w14:schemeClr w14:val="tx1"/>
            </w14:solidFill>
          </w14:textFill>
        </w:rPr>
        <w:t>第五章 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15" w:name="No134_Z5T40"/>
      <w:bookmarkEnd w:id="29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2916" w:name="No135_Z5T40K1"/>
      <w:bookmarkEnd w:id="2916"/>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会及其派出机构应当加强对商业银行股东的穿透监管，加强对主要股东及其控股股东、实际控制人、关联方、一致行动人及最终受益人的审查、识别和认定。商业银行主要股东及其控股股东、实际控制人、关联方、一致行动人及最终受益人，以银监会或其派出机构认定为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17" w:name="No136_Z5T40K2"/>
      <w:bookmarkEnd w:id="2917"/>
      <w:r>
        <w:rPr>
          <w:rFonts w:hint="eastAsia" w:cs="宋体" w:asciiTheme="majorEastAsia" w:hAnsiTheme="majorEastAsia" w:eastAsiaTheme="majorEastAsia"/>
          <w:color w:val="000000" w:themeColor="text1"/>
          <w:sz w:val="24"/>
          <w:lang w:val="zh-CN"/>
          <w14:textFill>
            <w14:solidFill>
              <w14:schemeClr w14:val="tx1"/>
            </w14:solidFill>
          </w14:textFill>
        </w:rPr>
        <w:t>银监会及其派出机构有权采取下列措施，了解商业银行股东及其控股股东、实际控制人、关联方、一致行动人及最终受益人信息：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18" w:name="No137_Z5T40K2X1"/>
      <w:bookmarkEnd w:id="2918"/>
      <w:r>
        <w:rPr>
          <w:rFonts w:hint="eastAsia" w:cs="宋体" w:asciiTheme="majorEastAsia" w:hAnsiTheme="majorEastAsia" w:eastAsiaTheme="majorEastAsia"/>
          <w:color w:val="000000" w:themeColor="text1"/>
          <w:sz w:val="24"/>
          <w:lang w:val="zh-CN"/>
          <w14:textFill>
            <w14:solidFill>
              <w14:schemeClr w14:val="tx1"/>
            </w14:solidFill>
          </w14:textFill>
        </w:rPr>
        <w:t>（一）要求股东逐层披露其股东、实际控制人、关联方、一致行动人及最终受益人；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19" w:name="No138_Z5T40K2X2"/>
      <w:bookmarkEnd w:id="2919"/>
      <w:r>
        <w:rPr>
          <w:rFonts w:hint="eastAsia" w:cs="宋体" w:asciiTheme="majorEastAsia" w:hAnsiTheme="majorEastAsia" w:eastAsiaTheme="majorEastAsia"/>
          <w:color w:val="000000" w:themeColor="text1"/>
          <w:sz w:val="24"/>
          <w:lang w:val="zh-CN"/>
          <w14:textFill>
            <w14:solidFill>
              <w14:schemeClr w14:val="tx1"/>
            </w14:solidFill>
          </w14:textFill>
        </w:rPr>
        <w:t>（二）要求股东报送资产负债表、利润表和其他财务会计报告和统计报表、公司发展战略和经营管理材料以及注册会计师出具的审计报告；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20" w:name="No139_Z5T40K2X3"/>
      <w:bookmarkEnd w:id="2920"/>
      <w:r>
        <w:rPr>
          <w:rFonts w:hint="eastAsia" w:cs="宋体" w:asciiTheme="majorEastAsia" w:hAnsiTheme="majorEastAsia" w:eastAsiaTheme="majorEastAsia"/>
          <w:color w:val="000000" w:themeColor="text1"/>
          <w:sz w:val="24"/>
          <w:lang w:val="zh-CN"/>
          <w14:textFill>
            <w14:solidFill>
              <w14:schemeClr w14:val="tx1"/>
            </w14:solidFill>
          </w14:textFill>
        </w:rPr>
        <w:t>（三）要求股东及相关人员对有关事项作出解释说明；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21" w:name="No140_Z5T40K2X4"/>
      <w:bookmarkEnd w:id="2921"/>
      <w:r>
        <w:rPr>
          <w:rFonts w:hint="eastAsia" w:cs="宋体" w:asciiTheme="majorEastAsia" w:hAnsiTheme="majorEastAsia" w:eastAsiaTheme="majorEastAsia"/>
          <w:color w:val="000000" w:themeColor="text1"/>
          <w:sz w:val="24"/>
          <w:lang w:val="zh-CN"/>
          <w14:textFill>
            <w14:solidFill>
              <w14:schemeClr w14:val="tx1"/>
            </w14:solidFill>
          </w14:textFill>
        </w:rPr>
        <w:t>（四）询问股东及相关人员;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22" w:name="No141_Z5T40K2X5"/>
      <w:bookmarkEnd w:id="2922"/>
      <w:r>
        <w:rPr>
          <w:rFonts w:hint="eastAsia" w:cs="宋体" w:asciiTheme="majorEastAsia" w:hAnsiTheme="majorEastAsia" w:eastAsiaTheme="majorEastAsia"/>
          <w:color w:val="000000" w:themeColor="text1"/>
          <w:sz w:val="24"/>
          <w:lang w:val="zh-CN"/>
          <w14:textFill>
            <w14:solidFill>
              <w14:schemeClr w14:val="tx1"/>
            </w14:solidFill>
          </w14:textFill>
        </w:rPr>
        <w:t>（五）实地走访或调查股东经营情况；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23" w:name="No142_Z5T40K2X6"/>
      <w:bookmarkEnd w:id="2923"/>
      <w:r>
        <w:rPr>
          <w:rFonts w:hint="eastAsia" w:cs="宋体" w:asciiTheme="majorEastAsia" w:hAnsiTheme="majorEastAsia" w:eastAsiaTheme="majorEastAsia"/>
          <w:color w:val="000000" w:themeColor="text1"/>
          <w:sz w:val="24"/>
          <w:lang w:val="zh-CN"/>
          <w14:textFill>
            <w14:solidFill>
              <w14:schemeClr w14:val="tx1"/>
            </w14:solidFill>
          </w14:textFill>
        </w:rPr>
        <w:t>（六）银监会及其派出机构认为可以采取的其他监管措施。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24" w:name="No143_Z5T40K3"/>
      <w:bookmarkEnd w:id="2924"/>
      <w:r>
        <w:rPr>
          <w:rFonts w:hint="eastAsia" w:cs="宋体" w:asciiTheme="majorEastAsia" w:hAnsiTheme="majorEastAsia" w:eastAsiaTheme="majorEastAsia"/>
          <w:color w:val="000000" w:themeColor="text1"/>
          <w:sz w:val="24"/>
          <w:lang w:val="zh-CN"/>
          <w14:textFill>
            <w14:solidFill>
              <w14:schemeClr w14:val="tx1"/>
            </w14:solidFill>
          </w14:textFill>
        </w:rPr>
        <w:t>对与涉嫌违法事项有关的商业银行股东及其控股股东、实际控制人、关联方、一致行动人及最终受益人，银监会及其派出机构有权依法查阅、复制有关财务会计、财产权登记等文件、资料；对可能被转移、隐匿、毁损或者伪造的文件、资料，予以先行登记保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25" w:name="No144_Z5T41"/>
      <w:bookmarkEnd w:id="29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2926" w:name="No145_Z5T41K1"/>
      <w:bookmarkEnd w:id="2926"/>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会及其派出机构有权要求商业银行在公司章程中载明股东权利和义务，以及股东应当遵守和执行监管规定和监管要求的内容；有权要求商业银行或股东就其提供的有关资质条件、关联关系或入股资金等信息的真实性作出声明，并承诺承担因提供虚假信息或不实声明造成的后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27" w:name="No146_Z5T42"/>
      <w:bookmarkEnd w:id="29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2928" w:name="No147_Z5T42K1"/>
      <w:bookmarkEnd w:id="2928"/>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银监会及其派出机构有权评估商业银行主要股东及其控股股东、实际控制人、关联方、一致行动人、最终受益人的经营活动，以判断其对商业银行和银行集团安全稳健运行的影响。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会及其派出机构有权根据商业银行与股东关联交易的风险状况，要求商业银行降低对一个或一个以上直至全部股东及其控股股东、实际控制人、关联方、一致行动人、最终受益人授信余额占其资本净额的比例，限制或禁止商业银行与一个或一个以上直至全部股东及其控股股东、实际控制人、关联方、一致行动人、最终受益人开展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29" w:name="No150_Z5T44"/>
      <w:bookmarkEnd w:id="29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2930" w:name="No151_Z5T44K1"/>
      <w:bookmarkEnd w:id="2930"/>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银监会及其派出机构根据审慎监管的需要，有权限制同一股东及其关联方、一致行动人入股商业银行的数量、持有商业银行股权的限额、股权质押比例等。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31" w:name="No152_Z5T45"/>
      <w:bookmarkEnd w:id="29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2932" w:name="No153_Z5T45K1"/>
      <w:bookmarkEnd w:id="2932"/>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银监会及其派出机构应当建立股东动态监测机制，至少每年对商业银行主要股东的资质条件、执行公司章程情况和承诺情况、行使股东权利和义务、落实法律法规和监管规定情况进行评估。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33" w:name="No154_Z5T45K2"/>
      <w:bookmarkEnd w:id="2933"/>
      <w:r>
        <w:rPr>
          <w:rFonts w:hint="eastAsia" w:cs="宋体" w:asciiTheme="majorEastAsia" w:hAnsiTheme="majorEastAsia" w:eastAsiaTheme="majorEastAsia"/>
          <w:color w:val="000000" w:themeColor="text1"/>
          <w:sz w:val="24"/>
          <w:lang w:val="zh-CN"/>
          <w14:textFill>
            <w14:solidFill>
              <w14:schemeClr w14:val="tx1"/>
            </w14:solidFill>
          </w14:textFill>
        </w:rPr>
        <w:t>银监会及其派出机构应当将评估工作纳入日常监管，并视情形采取限期整改等监管措施。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34" w:name="No155_Z5T46"/>
      <w:bookmarkEnd w:id="29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2935" w:name="No156_Z5T46K1"/>
      <w:bookmarkEnd w:id="2935"/>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商业银行主要股东为金融机构的，银监会及其派出机构应当与该金融机构的监管机构建立有效的信息交流和共享机制。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36" w:name="No157_Z5T47"/>
      <w:bookmarkEnd w:id="29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2937" w:name="No158_Z5T47K1"/>
      <w:bookmarkEnd w:id="2937"/>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在股权管理过程中存在下列情形之一的，银监会或其派出机构应当责令限期改正；逾期未改正，或者其行为严重危及该商业银行的稳健运行、损害存款人和其他客户合法权益的，经银监会或其省一级派出机构负责人批准，可以区别情形，按照《</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\l "No98_Z4T37"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第三十七条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规定，采取相应的监管措施：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38" w:name="No159_Z5T47K1X1"/>
      <w:bookmarkEnd w:id="2938"/>
      <w:r>
        <w:rPr>
          <w:rFonts w:hint="eastAsia" w:cs="宋体" w:asciiTheme="majorEastAsia" w:hAnsiTheme="majorEastAsia" w:eastAsiaTheme="majorEastAsia"/>
          <w:color w:val="000000" w:themeColor="text1"/>
          <w:sz w:val="24"/>
          <w:lang w:val="zh-CN"/>
          <w14:textFill>
            <w14:solidFill>
              <w14:schemeClr w14:val="tx1"/>
            </w14:solidFill>
          </w14:textFill>
        </w:rPr>
        <w:t>（一）未按要求及时申请审批或报告的；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39" w:name="No160_Z5T47K1X2"/>
      <w:bookmarkEnd w:id="2939"/>
      <w:r>
        <w:rPr>
          <w:rFonts w:hint="eastAsia" w:cs="宋体" w:asciiTheme="majorEastAsia" w:hAnsiTheme="majorEastAsia" w:eastAsiaTheme="majorEastAsia"/>
          <w:color w:val="000000" w:themeColor="text1"/>
          <w:sz w:val="24"/>
          <w:lang w:val="zh-CN"/>
          <w14:textFill>
            <w14:solidFill>
              <w14:schemeClr w14:val="tx1"/>
            </w14:solidFill>
          </w14:textFill>
        </w:rPr>
        <w:t>（二）提供虚假的或者隐瞒重要事实的报表、报告等文件、资料的；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40" w:name="No161_Z5T47K1X3"/>
      <w:bookmarkEnd w:id="2940"/>
      <w:r>
        <w:rPr>
          <w:rFonts w:hint="eastAsia" w:cs="宋体" w:asciiTheme="majorEastAsia" w:hAnsiTheme="majorEastAsia" w:eastAsiaTheme="majorEastAsia"/>
          <w:color w:val="000000" w:themeColor="text1"/>
          <w:sz w:val="24"/>
          <w:lang w:val="zh-CN"/>
          <w14:textFill>
            <w14:solidFill>
              <w14:schemeClr w14:val="tx1"/>
            </w14:solidFill>
          </w14:textFill>
        </w:rPr>
        <w:t>（三）未按规定制定公司章程，明确股东权利义务的；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41" w:name="No162_Z5T47K1X4"/>
      <w:bookmarkEnd w:id="2941"/>
      <w:r>
        <w:rPr>
          <w:rFonts w:hint="eastAsia" w:cs="宋体" w:asciiTheme="majorEastAsia" w:hAnsiTheme="majorEastAsia" w:eastAsiaTheme="majorEastAsia"/>
          <w:color w:val="000000" w:themeColor="text1"/>
          <w:sz w:val="24"/>
          <w:lang w:val="zh-CN"/>
          <w14:textFill>
            <w14:solidFill>
              <w14:schemeClr w14:val="tx1"/>
            </w14:solidFill>
          </w14:textFill>
        </w:rPr>
        <w:t>（四）未按规定进行股权托管的；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42" w:name="No163_Z5T47K1X5"/>
      <w:bookmarkEnd w:id="2942"/>
      <w:r>
        <w:rPr>
          <w:rFonts w:hint="eastAsia" w:cs="宋体" w:asciiTheme="majorEastAsia" w:hAnsiTheme="majorEastAsia" w:eastAsiaTheme="majorEastAsia"/>
          <w:color w:val="000000" w:themeColor="text1"/>
          <w:sz w:val="24"/>
          <w:lang w:val="zh-CN"/>
          <w14:textFill>
            <w14:solidFill>
              <w14:schemeClr w14:val="tx1"/>
            </w14:solidFill>
          </w14:textFill>
        </w:rPr>
        <w:t>（五）未按规定进行信息披露的；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43" w:name="No164_Z5T47K1X6"/>
      <w:bookmarkEnd w:id="2943"/>
      <w:r>
        <w:rPr>
          <w:rFonts w:hint="eastAsia" w:cs="宋体" w:asciiTheme="majorEastAsia" w:hAnsiTheme="majorEastAsia" w:eastAsiaTheme="majorEastAsia"/>
          <w:color w:val="000000" w:themeColor="text1"/>
          <w:sz w:val="24"/>
          <w:lang w:val="zh-CN"/>
          <w14:textFill>
            <w14:solidFill>
              <w14:schemeClr w14:val="tx1"/>
            </w14:solidFill>
          </w14:textFill>
        </w:rPr>
        <w:t>（六）未按规定开展关联交易的；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44" w:name="No165_Z5T47K1X7"/>
      <w:bookmarkEnd w:id="2944"/>
      <w:r>
        <w:rPr>
          <w:rFonts w:hint="eastAsia" w:cs="宋体" w:asciiTheme="majorEastAsia" w:hAnsiTheme="majorEastAsia" w:eastAsiaTheme="majorEastAsia"/>
          <w:color w:val="000000" w:themeColor="text1"/>
          <w:sz w:val="24"/>
          <w:lang w:val="zh-CN"/>
          <w14:textFill>
            <w14:solidFill>
              <w14:schemeClr w14:val="tx1"/>
            </w14:solidFill>
          </w14:textFill>
        </w:rPr>
        <w:t>（七）未按规定进行股权质押管理的；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45" w:name="No166_Z5T47K1X8"/>
      <w:bookmarkEnd w:id="2945"/>
      <w:r>
        <w:rPr>
          <w:rFonts w:hint="eastAsia" w:cs="宋体" w:asciiTheme="majorEastAsia" w:hAnsiTheme="majorEastAsia" w:eastAsiaTheme="majorEastAsia"/>
          <w:color w:val="000000" w:themeColor="text1"/>
          <w:sz w:val="24"/>
          <w:lang w:val="zh-CN"/>
          <w14:textFill>
            <w14:solidFill>
              <w14:schemeClr w14:val="tx1"/>
            </w14:solidFill>
          </w14:textFill>
        </w:rPr>
        <w:t>（八）拒绝或阻碍监管部门进行调查核实的；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46" w:name="No167_Z5T47K1X9"/>
      <w:bookmarkEnd w:id="2946"/>
      <w:r>
        <w:rPr>
          <w:rFonts w:hint="eastAsia" w:cs="宋体" w:asciiTheme="majorEastAsia" w:hAnsiTheme="majorEastAsia" w:eastAsiaTheme="majorEastAsia"/>
          <w:color w:val="000000" w:themeColor="text1"/>
          <w:sz w:val="24"/>
          <w:lang w:val="zh-CN"/>
          <w14:textFill>
            <w14:solidFill>
              <w14:schemeClr w14:val="tx1"/>
            </w14:solidFill>
          </w14:textFill>
        </w:rPr>
        <w:t>（九）其他违反股权管理相关要求的。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47" w:name="No168_Z5T48"/>
      <w:bookmarkEnd w:id="29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2948" w:name="No169_Z5T48K1"/>
      <w:bookmarkEnd w:id="2948"/>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商业银行股东或其控股股东、实际控制人、关联方、一致行动人、最终受益人等存在下列情形，造成商业银行违反审慎经营规则的，银监会或其派出机构根据《</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\l "No98_Z4T37"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第三十七条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规定，可以责令商业银行控股股东转让股权；限制商业银行股东参与经营管理的相关权利，包括股东大会召开请求权、表决权、提名权、提案权、处分权等：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49" w:name="No170_Z5T48K1X1"/>
      <w:bookmarkEnd w:id="2949"/>
      <w:r>
        <w:rPr>
          <w:rFonts w:hint="eastAsia" w:cs="宋体" w:asciiTheme="majorEastAsia" w:hAnsiTheme="majorEastAsia" w:eastAsiaTheme="majorEastAsia"/>
          <w:color w:val="000000" w:themeColor="text1"/>
          <w:sz w:val="24"/>
          <w:lang w:val="zh-CN"/>
          <w14:textFill>
            <w14:solidFill>
              <w14:schemeClr w14:val="tx1"/>
            </w14:solidFill>
          </w14:textFill>
        </w:rPr>
        <w:t>（一）虚假出资、出资不实、抽逃出资或者变相抽逃出资的；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0" w:name="No171_Z5T48K1X2"/>
      <w:bookmarkEnd w:id="2950"/>
      <w:r>
        <w:rPr>
          <w:rFonts w:hint="eastAsia" w:cs="宋体" w:asciiTheme="majorEastAsia" w:hAnsiTheme="majorEastAsia" w:eastAsiaTheme="majorEastAsia"/>
          <w:color w:val="000000" w:themeColor="text1"/>
          <w:sz w:val="24"/>
          <w:lang w:val="zh-CN"/>
          <w14:textFill>
            <w14:solidFill>
              <w14:schemeClr w14:val="tx1"/>
            </w14:solidFill>
          </w14:textFill>
        </w:rPr>
        <w:t>（二）违规使用委托资金、债务资金或其他非自有资金投资入股的；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1" w:name="No172_Z5T48K1X3"/>
      <w:bookmarkEnd w:id="2951"/>
      <w:r>
        <w:rPr>
          <w:rFonts w:hint="eastAsia" w:cs="宋体" w:asciiTheme="majorEastAsia" w:hAnsiTheme="majorEastAsia" w:eastAsiaTheme="majorEastAsia"/>
          <w:color w:val="000000" w:themeColor="text1"/>
          <w:sz w:val="24"/>
          <w:lang w:val="zh-CN"/>
          <w14:textFill>
            <w14:solidFill>
              <w14:schemeClr w14:val="tx1"/>
            </w14:solidFill>
          </w14:textFill>
        </w:rPr>
        <w:t>（三）违规进行股权代持的；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2" w:name="No173_Z5T48K1X4"/>
      <w:bookmarkEnd w:id="2952"/>
      <w:r>
        <w:rPr>
          <w:rFonts w:hint="eastAsia" w:cs="宋体" w:asciiTheme="majorEastAsia" w:hAnsiTheme="majorEastAsia" w:eastAsiaTheme="majorEastAsia"/>
          <w:color w:val="000000" w:themeColor="text1"/>
          <w:sz w:val="24"/>
          <w:lang w:val="zh-CN"/>
          <w14:textFill>
            <w14:solidFill>
              <w14:schemeClr w14:val="tx1"/>
            </w14:solidFill>
          </w14:textFill>
        </w:rPr>
        <w:t>（四）未按规定进行报告的；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3" w:name="No174_Z5T48K1X5"/>
      <w:bookmarkEnd w:id="2953"/>
      <w:r>
        <w:rPr>
          <w:rFonts w:hint="eastAsia" w:cs="宋体" w:asciiTheme="majorEastAsia" w:hAnsiTheme="majorEastAsia" w:eastAsiaTheme="majorEastAsia"/>
          <w:color w:val="000000" w:themeColor="text1"/>
          <w:sz w:val="24"/>
          <w:lang w:val="zh-CN"/>
          <w14:textFill>
            <w14:solidFill>
              <w14:schemeClr w14:val="tx1"/>
            </w14:solidFill>
          </w14:textFill>
        </w:rPr>
        <w:t>（五）拒绝向商业银行、银监会或其派出机构提供文件材料或提供虚假文件材料、隐瞒重要信息以及迟延提供相关文件材料的；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4" w:name="No175_Z5T48K1X6"/>
      <w:bookmarkEnd w:id="2954"/>
      <w:r>
        <w:rPr>
          <w:rFonts w:hint="eastAsia" w:cs="宋体" w:asciiTheme="majorEastAsia" w:hAnsiTheme="majorEastAsia" w:eastAsiaTheme="majorEastAsia"/>
          <w:color w:val="000000" w:themeColor="text1"/>
          <w:sz w:val="24"/>
          <w:lang w:val="zh-CN"/>
          <w14:textFill>
            <w14:solidFill>
              <w14:schemeClr w14:val="tx1"/>
            </w14:solidFill>
          </w14:textFill>
        </w:rPr>
        <w:t>（六）违反承诺或公司章程的；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5" w:name="No176_Z5T48K1X7"/>
      <w:bookmarkEnd w:id="2955"/>
      <w:r>
        <w:rPr>
          <w:rFonts w:hint="eastAsia" w:cs="宋体" w:asciiTheme="majorEastAsia" w:hAnsiTheme="majorEastAsia" w:eastAsiaTheme="majorEastAsia"/>
          <w:color w:val="000000" w:themeColor="text1"/>
          <w:sz w:val="24"/>
          <w:lang w:val="zh-CN"/>
          <w14:textFill>
            <w14:solidFill>
              <w14:schemeClr w14:val="tx1"/>
            </w14:solidFill>
          </w14:textFill>
        </w:rPr>
        <w:t>（七）主要股东或其控股股东、实际控制人不符合本办法规定的监管要求的；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6" w:name="No177_Z5T48K1X8"/>
      <w:bookmarkEnd w:id="2956"/>
      <w:r>
        <w:rPr>
          <w:rFonts w:hint="eastAsia" w:cs="宋体" w:asciiTheme="majorEastAsia" w:hAnsiTheme="majorEastAsia" w:eastAsiaTheme="majorEastAsia"/>
          <w:color w:val="000000" w:themeColor="text1"/>
          <w:sz w:val="24"/>
          <w:lang w:val="zh-CN"/>
          <w14:textFill>
            <w14:solidFill>
              <w14:schemeClr w14:val="tx1"/>
            </w14:solidFill>
          </w14:textFill>
        </w:rPr>
        <w:t>（八）违规开展关联交易的；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7" w:name="No178_Z5T48K1X9"/>
      <w:bookmarkEnd w:id="2957"/>
      <w:r>
        <w:rPr>
          <w:rFonts w:hint="eastAsia" w:cs="宋体" w:asciiTheme="majorEastAsia" w:hAnsiTheme="majorEastAsia" w:eastAsiaTheme="majorEastAsia"/>
          <w:color w:val="000000" w:themeColor="text1"/>
          <w:sz w:val="24"/>
          <w:lang w:val="zh-CN"/>
          <w14:textFill>
            <w14:solidFill>
              <w14:schemeClr w14:val="tx1"/>
            </w14:solidFill>
          </w14:textFill>
        </w:rPr>
        <w:t>（九）违规进行股权质押的；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8" w:name="No179_Z5T48K1X10"/>
      <w:bookmarkEnd w:id="2958"/>
      <w:r>
        <w:rPr>
          <w:rFonts w:hint="eastAsia" w:cs="宋体" w:asciiTheme="majorEastAsia" w:hAnsiTheme="majorEastAsia" w:eastAsiaTheme="majorEastAsia"/>
          <w:color w:val="000000" w:themeColor="text1"/>
          <w:sz w:val="24"/>
          <w:lang w:val="zh-CN"/>
          <w14:textFill>
            <w14:solidFill>
              <w14:schemeClr w14:val="tx1"/>
            </w14:solidFill>
          </w14:textFill>
        </w:rPr>
        <w:t>（十）拒绝或阻碍银监会或其派出机构进行调查核实的；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59" w:name="No180_Z5T48K1X11"/>
      <w:bookmarkEnd w:id="2959"/>
      <w:r>
        <w:rPr>
          <w:rFonts w:hint="eastAsia" w:cs="宋体" w:asciiTheme="majorEastAsia" w:hAnsiTheme="majorEastAsia" w:eastAsiaTheme="majorEastAsia"/>
          <w:color w:val="000000" w:themeColor="text1"/>
          <w:sz w:val="24"/>
          <w:lang w:val="zh-CN"/>
          <w14:textFill>
            <w14:solidFill>
              <w14:schemeClr w14:val="tx1"/>
            </w14:solidFill>
          </w14:textFill>
        </w:rPr>
        <w:t>（十一）不配合银监会或其派出机构开展风险处置的；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60" w:name="No181_Z5T48K1X12"/>
      <w:bookmarkEnd w:id="2960"/>
      <w:r>
        <w:rPr>
          <w:rFonts w:hint="eastAsia" w:cs="宋体" w:asciiTheme="majorEastAsia" w:hAnsiTheme="majorEastAsia" w:eastAsiaTheme="majorEastAsia"/>
          <w:color w:val="000000" w:themeColor="text1"/>
          <w:sz w:val="24"/>
          <w:lang w:val="zh-CN"/>
          <w14:textFill>
            <w14:solidFill>
              <w14:schemeClr w14:val="tx1"/>
            </w14:solidFill>
          </w14:textFill>
        </w:rPr>
        <w:t>（十二）其他滥用股东权利或不履行股东义务，损害商业银行、存款人或其他股东利益的。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61" w:name="No182_Z5T49"/>
      <w:bookmarkEnd w:id="29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2962" w:name="No183_Z5T49K1"/>
      <w:bookmarkEnd w:id="2962"/>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商业银行未遵守本办法规定进行股权管理的，银监会或其派出机构可以调整该商业银行公司治理评价结果或监管评级。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63" w:name="No184_Z5T49K2"/>
      <w:bookmarkEnd w:id="2963"/>
      <w:r>
        <w:rPr>
          <w:rFonts w:hint="eastAsia" w:cs="宋体" w:asciiTheme="majorEastAsia" w:hAnsiTheme="majorEastAsia" w:eastAsiaTheme="majorEastAsia"/>
          <w:color w:val="000000" w:themeColor="text1"/>
          <w:sz w:val="24"/>
          <w:lang w:val="zh-CN"/>
          <w14:textFill>
            <w14:solidFill>
              <w14:schemeClr w14:val="tx1"/>
            </w14:solidFill>
          </w14:textFill>
        </w:rPr>
        <w:t>商业银行董事会成员在履职过程中未就股权管理方面的违法违规行为提出异议的，最近一次履职评价不得评为称职。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64" w:name="No185_Z5T50"/>
      <w:bookmarkEnd w:id="29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2965" w:name="No186_Z5T50K1"/>
      <w:bookmarkEnd w:id="2965"/>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银监会及其派出机构建立商业银行股权管理和股东行为不良记录数据库，通过全国信用信息共享平台与相关部门或政府机构共享信息。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66" w:name="No187_Z5T50K2"/>
      <w:bookmarkEnd w:id="2966"/>
      <w:r>
        <w:rPr>
          <w:rFonts w:hint="eastAsia" w:cs="宋体" w:asciiTheme="majorEastAsia" w:hAnsiTheme="majorEastAsia" w:eastAsiaTheme="majorEastAsia"/>
          <w:color w:val="000000" w:themeColor="text1"/>
          <w:sz w:val="24"/>
          <w:lang w:val="zh-CN"/>
          <w14:textFill>
            <w14:solidFill>
              <w14:schemeClr w14:val="tx1"/>
            </w14:solidFill>
          </w14:textFill>
        </w:rPr>
        <w:t>对于存在违法违规行为且拒不改正的股东，银监会及其派出机构可以单独或会同相关部门和单位予以联合惩戒，可通报、公开谴责、禁止其一定期限直至终身入股商业银行。</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967" w:name="No188_Z6"/>
      <w:bookmarkEnd w:id="2967"/>
      <w:r>
        <w:rPr>
          <w:rFonts w:hint="eastAsia" w:cs="宋体" w:asciiTheme="majorEastAsia" w:hAnsiTheme="majorEastAsia" w:eastAsiaTheme="majorEastAsia"/>
          <w:color w:val="000000" w:themeColor="text1"/>
          <w:sz w:val="24"/>
          <w:lang w:val="zh-CN"/>
          <w14:textFill>
            <w14:solidFill>
              <w14:schemeClr w14:val="tx1"/>
            </w14:solidFill>
          </w14:textFill>
        </w:rPr>
        <w:t>第六章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68" w:name="No189_Z6T51"/>
      <w:bookmarkEnd w:id="29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2969" w:name="No190_Z6T51K1"/>
      <w:bookmarkEnd w:id="2969"/>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商业银行未按要求对股东及其控股股东、实际控制人、关联方、一致行动人、最终受益人信息进行审查、审核或披露的，由银监会或其派出机构按照《</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\l "No143_Z5T46"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第四十六条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\l "No153_Z5T48"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第四十八条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的规定，责令改正，并处二十万元以上五十万元以下罚款；对负有责任的董事长、董事会秘书和其他相关责任人员给予警告，处五万元以上五十万元以下罚款。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70" w:name="No191_Z6T52"/>
      <w:bookmarkEnd w:id="29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2971" w:name="No192_Z6T52K1"/>
      <w:bookmarkEnd w:id="2971"/>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商业银行存在本办法第四十七条规定的情形之一，情节较为严重的，由银监会或其派出机构按照《</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\l "No143_Z5T46"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第四十六条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\l "No151_Z5T47"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第四十七条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\l "No153_Z5T48"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第四十八条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处二十万元以上五十万元以下罚款；情节特别严重或者逾期不改正的，可以责令停业整顿或者吊销其经营许可证。对负有责任的董事长、董事会秘书和其他相关责任人员给予警告，处五万元以上五十万元以下罚款，情节严重的，取消其董事和高管任职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72" w:name="No193_Z6T53"/>
      <w:bookmarkEnd w:id="29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2973" w:name="No194_Z6T53K1"/>
      <w:bookmarkEnd w:id="2973"/>
      <w:r>
        <w:rPr>
          <w:rStyle w:val="17"/>
          <w:rFonts w:hint="eastAsia" w:cs="宋体" w:asciiTheme="majorEastAsia" w:hAnsiTheme="majorEastAsia" w:eastAsiaTheme="majorEastAsia"/>
          <w:color w:val="000000" w:themeColor="text1"/>
          <w:sz w:val="24"/>
          <w:lang w:val="zh-CN"/>
          <w14:textFill>
            <w14:solidFill>
              <w14:schemeClr w14:val="tx1"/>
            </w14:solidFill>
          </w14:textFill>
        </w:rPr>
        <w:t>投资人未经批准持有商业银行资本总额或股份总额百分之五以上的，由银监会或其派出机构按照《</w:t>
      </w:r>
      <w:r>
        <w:fldChar w:fldCharType="begin"/>
      </w:r>
      <w:r>
        <w:instrText xml:space="preserve"> HYPERLINK "https://law.wkinfo.com.cn/document/show?collection=legislation&amp;aid=MTAxMDAxMTU5MjA%3D&amp;language=中文"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中华人民共和国商业银行法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"https://law.wkinfo.com.cn/document/show?collection=legislation&amp;aid=MTAxMDAxMTU5MjA%3D&amp;language=中文" \l "No285_Z8T79"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第七十九条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规定，责令改正，有违法所得的，没收违法所得，违法所得五万元以上的，并处违法所得一倍以上五倍以下罚款；没有违法所得或违法所得不足五万元的，处五万元以上五十万元以下罚款。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74" w:name="No195_Z6T54"/>
      <w:bookmarkEnd w:id="29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2975" w:name="No196_Z6T54K1"/>
      <w:bookmarkEnd w:id="2975"/>
      <w:r>
        <w:rPr>
          <w:rStyle w:val="17"/>
          <w:rFonts w:hint="eastAsia" w:cs="宋体" w:asciiTheme="majorEastAsia" w:hAnsiTheme="majorEastAsia" w:eastAsiaTheme="majorEastAsia"/>
          <w:color w:val="000000" w:themeColor="text1"/>
          <w:sz w:val="24"/>
          <w:lang w:val="zh-CN"/>
          <w14:textFill>
            <w14:solidFill>
              <w14:schemeClr w14:val="tx1"/>
            </w14:solidFill>
          </w14:textFill>
        </w:rPr>
        <w:t>商业银行股东或其控股股东、实际控制人、关联方、一致行动人、最终受益人等以隐瞒、欺骗等不正当手段获得批准持有商业银行资本总额或股份总额百分之五以上的，由银监会或其派出机构按照《</w:t>
      </w:r>
      <w:r>
        <w:fldChar w:fldCharType="begin"/>
      </w:r>
      <w:r>
        <w:instrText xml:space="preserve"> HYPERLINK "https://law.wkinfo.com.cn/document/show?collection=legislation&amp;aid=MTAwMDAwNzI3OTE%3D&amp;language=中文"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中华人民共和国行政许可法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》的规定，对相关行政许可予以撤销。</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2976" w:name="No197_Z7"/>
      <w:bookmarkEnd w:id="2976"/>
      <w:r>
        <w:rPr>
          <w:rFonts w:hint="eastAsia" w:cs="宋体" w:asciiTheme="majorEastAsia" w:hAnsiTheme="majorEastAsia" w:eastAsiaTheme="majorEastAsia"/>
          <w:color w:val="000000" w:themeColor="text1"/>
          <w:sz w:val="24"/>
          <w:lang w:val="zh-CN"/>
          <w14:textFill>
            <w14:solidFill>
              <w14:schemeClr w14:val="tx1"/>
            </w14:solidFill>
          </w14:textFill>
        </w:rPr>
        <w:t>第七章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77" w:name="No198_Z7T55"/>
      <w:bookmarkEnd w:id="29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2978" w:name="No199_Z7T55K1"/>
      <w:bookmarkEnd w:id="2978"/>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本办法所称“以上”均含本数，“以下”“不足”不含本数。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79" w:name="No200_Z7T56"/>
      <w:bookmarkEnd w:id="29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第五十六条 </w:t>
      </w:r>
      <w:bookmarkStart w:id="2980" w:name="No201_Z7T56K1"/>
      <w:bookmarkEnd w:id="2980"/>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本办法中下列用语的含义: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81" w:name="No202_Z7T56K1X1"/>
      <w:bookmarkEnd w:id="2981"/>
      <w:r>
        <w:rPr>
          <w:rFonts w:hint="eastAsia" w:cs="宋体" w:asciiTheme="majorEastAsia" w:hAnsiTheme="majorEastAsia" w:eastAsiaTheme="majorEastAsia"/>
          <w:color w:val="000000" w:themeColor="text1"/>
          <w:sz w:val="24"/>
          <w:lang w:val="zh-CN"/>
          <w14:textFill>
            <w14:solidFill>
              <w14:schemeClr w14:val="tx1"/>
            </w14:solidFill>
          </w14:textFill>
        </w:rPr>
        <w:t>（一）控股股东，是指根据《</w:t>
      </w:r>
      <w:r>
        <w:fldChar w:fldCharType="begin"/>
      </w:r>
      <w:r>
        <w:instrText xml:space="preserve"> HYPERLINK "https://law.wkinfo.com.cn/document/show?collection=legislation&amp;aid=MTAxMDAxMDg0MzM%3D&amp;language=中文"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"https://law.wkinfo.com.cn/document/show?collection=legislation&amp;aid=MTAxMDAxMDg0MzM%3D&amp;language=中文" \l "No780_Z13T216"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第二百一十六条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82" w:name="No203_Z7T56K1X2"/>
      <w:bookmarkEnd w:id="2982"/>
      <w:r>
        <w:rPr>
          <w:rFonts w:hint="eastAsia" w:cs="宋体" w:asciiTheme="majorEastAsia" w:hAnsiTheme="majorEastAsia" w:eastAsiaTheme="majorEastAsia"/>
          <w:color w:val="000000" w:themeColor="text1"/>
          <w:sz w:val="24"/>
          <w:lang w:val="zh-CN"/>
          <w14:textFill>
            <w14:solidFill>
              <w14:schemeClr w14:val="tx1"/>
            </w14:solidFill>
          </w14:textFill>
        </w:rPr>
        <w:t>（二）实际控制人，是指根据《</w:t>
      </w:r>
      <w:r>
        <w:fldChar w:fldCharType="begin"/>
      </w:r>
      <w:r>
        <w:instrText xml:space="preserve"> HYPERLINK "https://law.wkinfo.com.cn/document/show?collection=legislation&amp;aid=MTAxMDAxMDg0MzM%3D&amp;language=中文"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"https://law.wkinfo.com.cn/document/show?collection=legislation&amp;aid=MTAxMDAxMDg0MzM%3D&amp;language=中文" \l "No780_Z13T216"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第二百一十六条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规定，虽不是公司的股东，但通过投资关系、协议或者其他安排，能够实际支配公司行为的人。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83" w:name="No204_Z7T56K1X3"/>
      <w:bookmarkEnd w:id="2983"/>
      <w:r>
        <w:rPr>
          <w:rFonts w:hint="eastAsia" w:cs="宋体" w:asciiTheme="majorEastAsia" w:hAnsiTheme="majorEastAsia" w:eastAsiaTheme="majorEastAsia"/>
          <w:color w:val="000000" w:themeColor="text1"/>
          <w:sz w:val="24"/>
          <w:lang w:val="zh-CN"/>
          <w14:textFill>
            <w14:solidFill>
              <w14:schemeClr w14:val="tx1"/>
            </w14:solidFill>
          </w14:textFill>
        </w:rPr>
        <w:t>（三）关联方，是指根据《</w:t>
      </w:r>
      <w:r>
        <w:fldChar w:fldCharType="begin"/>
      </w:r>
      <w:r>
        <w:instrText xml:space="preserve"> HYPERLINK "https://law.wkinfo.com.cn/document/show?collection=legislation&amp;aid=MTAwMDEyOTM1ODM%3D&amp;language=中文"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企业会计准则第36号关联方披露</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》规定，一方控制、共同控制另一方或对另一方施加重大影响，以及两方或两方以上同受一方控制、共同控制或重大影响的。但国家控制的企业之间不仅因为同受国家控股而具有关联关系。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84" w:name="No205_Z7T56K1X4"/>
      <w:bookmarkEnd w:id="2984"/>
      <w:r>
        <w:rPr>
          <w:rFonts w:hint="eastAsia" w:cs="宋体" w:asciiTheme="majorEastAsia" w:hAnsiTheme="majorEastAsia" w:eastAsiaTheme="majorEastAsia"/>
          <w:color w:val="000000" w:themeColor="text1"/>
          <w:sz w:val="24"/>
          <w:lang w:val="zh-CN"/>
          <w14:textFill>
            <w14:solidFill>
              <w14:schemeClr w14:val="tx1"/>
            </w14:solidFill>
          </w14:textFill>
        </w:rPr>
        <w:t>（四）一致行动，是指投资者通过协议、其他安排，与其他投资者共同扩大其所能够支配的一个公司股份表决权数量的行为或者事实。达成一致行动的相关投资者，为一致行动人。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85" w:name="No206_Z7T56K1X5"/>
      <w:bookmarkEnd w:id="2985"/>
      <w:r>
        <w:rPr>
          <w:rFonts w:hint="eastAsia" w:cs="宋体" w:asciiTheme="majorEastAsia" w:hAnsiTheme="majorEastAsia" w:eastAsiaTheme="majorEastAsia"/>
          <w:color w:val="000000" w:themeColor="text1"/>
          <w:sz w:val="24"/>
          <w:lang w:val="zh-CN"/>
          <w14:textFill>
            <w14:solidFill>
              <w14:schemeClr w14:val="tx1"/>
            </w14:solidFill>
          </w14:textFill>
        </w:rPr>
        <w:t>（五）最终受益人，是指实际享有商业银行股权收益的人。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86" w:name="No207_Z7T57"/>
      <w:bookmarkEnd w:id="29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第五十七条 </w:t>
      </w:r>
      <w:bookmarkStart w:id="2987" w:name="No208_Z7T57K1"/>
      <w:bookmarkEnd w:id="2987"/>
      <w:r>
        <w:rPr>
          <w:rStyle w:val="17"/>
          <w:rFonts w:hint="eastAsia" w:cs="宋体" w:asciiTheme="majorEastAsia" w:hAnsiTheme="majorEastAsia" w:eastAsiaTheme="majorEastAsia"/>
          <w:color w:val="000000" w:themeColor="text1"/>
          <w:sz w:val="24"/>
          <w:lang w:val="zh-CN"/>
          <w14:textFill>
            <w14:solidFill>
              <w14:schemeClr w14:val="tx1"/>
            </w14:solidFill>
          </w14:textFill>
        </w:rPr>
        <w:t>在中华人民共和国境内依法设立的农村合作银行、农村信用社、贷款公司、农村资金互助社、金融资产管理公司、信托公司、企业集团财务公司、金融租赁公司、汽车金融公司、货币经纪公司、消费金融公司以及经银监会批准设立的其他金融机构，参照适用本办法，银监会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88" w:name="No209_Z7T58"/>
      <w:bookmarkEnd w:id="29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第五十八条 </w:t>
      </w:r>
      <w:bookmarkStart w:id="2989" w:name="No210_Z7T58K1"/>
      <w:bookmarkEnd w:id="2989"/>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本办法由银监会负责解释。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2990" w:name="No211_Z7T59"/>
      <w:bookmarkEnd w:id="29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第五十九条 </w:t>
      </w:r>
      <w:bookmarkStart w:id="2991" w:name="No212_Z7T59K1"/>
      <w:bookmarkEnd w:id="2991"/>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本办法自公布之日起施行。本办法施行前，银监会有关商业银行股权管理的规定与本办法不一致的，按照本办法执行。</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lang w:val="zh-CN"/>
        </w:rPr>
      </w:pPr>
      <w:r>
        <w:rPr>
          <w:rStyle w:val="17"/>
          <w:rFonts w:hint="eastAsia"/>
          <w:lang w:val="zh-CN"/>
        </w:rPr>
        <w:t>《必须招标的工程项目规定》</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发文机构：国家发展和改革委员会</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文号：国家发展和改革委员会令第16号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为了确定必须招标的工程项目，规范招标投标活动，提高工作效率、降低企业成本、预防腐败，根据《</w:t>
      </w:r>
      <w:r>
        <w:fldChar w:fldCharType="begin"/>
      </w:r>
      <w:r>
        <w:instrText xml:space="preserve"> HYPERLINK "https://law.wkinfo.com.cn/document/show?collection=legislation&amp;aid=MTAxMDAxMjY4MDY%3D&amp;language=中文"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"https://law.wkinfo.com.cn/document/show?collection=legislation&amp;aid=MTAxMDAxMjY4MDY%3D&amp;language=中文" \l "No8_Z1T3"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第三条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全部或者部分使用国有资金投资或者国家融资的项目包括：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92" w:name="No11_T2K1X1"/>
      <w:bookmarkEnd w:id="2992"/>
      <w:r>
        <w:rPr>
          <w:rFonts w:hint="eastAsia" w:cs="宋体" w:asciiTheme="majorEastAsia" w:hAnsiTheme="majorEastAsia" w:eastAsiaTheme="majorEastAsia"/>
          <w:color w:val="000000" w:themeColor="text1"/>
          <w:sz w:val="24"/>
          <w:lang w:val="zh-CN"/>
          <w14:textFill>
            <w14:solidFill>
              <w14:schemeClr w14:val="tx1"/>
            </w14:solidFill>
          </w14:textFill>
        </w:rPr>
        <w:t>（一）使用预算资金200万元人民币以上，并且该资金占投资额10%以上的项目；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93" w:name="No12_T2K1X2"/>
      <w:bookmarkEnd w:id="2993"/>
      <w:r>
        <w:rPr>
          <w:rFonts w:hint="eastAsia" w:cs="宋体" w:asciiTheme="majorEastAsia" w:hAnsiTheme="majorEastAsia" w:eastAsiaTheme="majorEastAsia"/>
          <w:color w:val="000000" w:themeColor="text1"/>
          <w:sz w:val="24"/>
          <w:lang w:val="zh-CN"/>
          <w14:textFill>
            <w14:solidFill>
              <w14:schemeClr w14:val="tx1"/>
            </w14:solidFill>
          </w14:textFill>
        </w:rPr>
        <w:t>（二）使用国有企业事业单位资金，并且该资金占控股或者主导地位的项目。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使用国际组织或者外国政府贷款、援助资金的项目包括：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（一）使用世界银行、亚洲开发银行等国际组织贷款、援助资金的项目；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94" w:name="No16_T3K1X2"/>
      <w:bookmarkEnd w:id="2994"/>
      <w:r>
        <w:rPr>
          <w:rFonts w:hint="eastAsia" w:cs="宋体" w:asciiTheme="majorEastAsia" w:hAnsiTheme="majorEastAsia" w:eastAsiaTheme="majorEastAsia"/>
          <w:color w:val="000000" w:themeColor="text1"/>
          <w:sz w:val="24"/>
          <w:lang w:val="zh-CN"/>
          <w14:textFill>
            <w14:solidFill>
              <w14:schemeClr w14:val="tx1"/>
            </w14:solidFill>
          </w14:textFill>
        </w:rPr>
        <w:t>（二）使用外国政府及其机构贷款、援助资金的项目。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95" w:name="No17_T4"/>
      <w:bookmarkEnd w:id="29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2996" w:name="No18_T4K1"/>
      <w:bookmarkEnd w:id="2996"/>
      <w:r>
        <w:rPr>
          <w:rStyle w:val="17"/>
          <w:rFonts w:hint="eastAsia" w:cs="宋体" w:asciiTheme="majorEastAsia" w:hAnsiTheme="majorEastAsia" w:eastAsiaTheme="majorEastAsia"/>
          <w:color w:val="000000" w:themeColor="text1"/>
          <w:sz w:val="24"/>
          <w:lang w:val="zh-CN"/>
          <w14:textFill>
            <w14:solidFill>
              <w14:schemeClr w14:val="tx1"/>
            </w14:solidFill>
          </w14:textFill>
        </w:rPr>
        <w:t>不属于本规定第二条、第三条规定情形的大型基础设施、公用事业等关系社会公共利益、公众安全的项目，必须招标的具体范围由国务院发展改革部门会同国务院有关部门按照确有必要、严格限定的原则制订，报国务院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本规定第二条至第四条规定范围内的项目，其勘察、设计、施工、监理以及与工程建设有关的重要设备、材料等的采购达到下列标准之一的，必须招标：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97" w:name="No21_T5K1X1"/>
      <w:bookmarkEnd w:id="2997"/>
      <w:r>
        <w:rPr>
          <w:rFonts w:hint="eastAsia" w:cs="宋体" w:asciiTheme="majorEastAsia" w:hAnsiTheme="majorEastAsia" w:eastAsiaTheme="majorEastAsia"/>
          <w:color w:val="000000" w:themeColor="text1"/>
          <w:sz w:val="24"/>
          <w:lang w:val="zh-CN"/>
          <w14:textFill>
            <w14:solidFill>
              <w14:schemeClr w14:val="tx1"/>
            </w14:solidFill>
          </w14:textFill>
        </w:rPr>
        <w:t>（一）施工单项合同估算价在400万元人民币以上；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98" w:name="No22_T5K1X2"/>
      <w:bookmarkEnd w:id="2998"/>
      <w:r>
        <w:rPr>
          <w:rFonts w:hint="eastAsia" w:cs="宋体" w:asciiTheme="majorEastAsia" w:hAnsiTheme="majorEastAsia" w:eastAsiaTheme="majorEastAsia"/>
          <w:color w:val="000000" w:themeColor="text1"/>
          <w:sz w:val="24"/>
          <w:lang w:val="zh-CN"/>
          <w14:textFill>
            <w14:solidFill>
              <w14:schemeClr w14:val="tx1"/>
            </w14:solidFill>
          </w14:textFill>
        </w:rPr>
        <w:t>（二）重要设备、材料等货物的采购，单项合同估算价在200万元人民币以上；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2999" w:name="No23_T5K1X3"/>
      <w:bookmarkEnd w:id="2999"/>
      <w:r>
        <w:rPr>
          <w:rFonts w:hint="eastAsia" w:cs="宋体" w:asciiTheme="majorEastAsia" w:hAnsiTheme="majorEastAsia" w:eastAsiaTheme="majorEastAsia"/>
          <w:color w:val="000000" w:themeColor="text1"/>
          <w:sz w:val="24"/>
          <w:lang w:val="zh-CN"/>
          <w14:textFill>
            <w14:solidFill>
              <w14:schemeClr w14:val="tx1"/>
            </w14:solidFill>
          </w14:textFill>
        </w:rPr>
        <w:t>（三）勘察、设计、监理等服务的采购，单项合同估算价在100万元人民币以上。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00" w:name="No24_T5K2"/>
      <w:bookmarkEnd w:id="3000"/>
      <w:r>
        <w:rPr>
          <w:rFonts w:hint="eastAsia" w:cs="宋体" w:asciiTheme="majorEastAsia" w:hAnsiTheme="majorEastAsia" w:eastAsiaTheme="majorEastAsia"/>
          <w:color w:val="000000" w:themeColor="text1"/>
          <w:sz w:val="24"/>
          <w:lang w:val="zh-CN"/>
          <w14:textFill>
            <w14:solidFill>
              <w14:schemeClr w14:val="tx1"/>
            </w14:solidFill>
          </w14:textFill>
        </w:rPr>
        <w:t>同一项目中可以合并进行的勘察、设计、施工、监理以及与工程建设有关的重要设备、材料等的采购，合同估算价合计达到前款规定标准的，必须招标。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01" w:name="No25_T6"/>
      <w:bookmarkEnd w:id="30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3002" w:name="No26_T6K1"/>
      <w:bookmarkEnd w:id="3002"/>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本规定自2018年6月1日起施行。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《上市公司国有股权监督管理办法》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发文机构：国务院国有资产监督管理委员会 财政部 中国证券监督管理委员会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文号：国务院国有资产监督管理委员会、中华人民共和国财政部、中国证券监督管理委员会令第36号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为规范上市公司国有股权变动行为，推动国有资源优化配置，平等保护各类投资者合法权益，防止国有资产流失，根据《</w:t>
      </w:r>
      <w:r>
        <w:fldChar w:fldCharType="begin"/>
      </w:r>
      <w:r>
        <w:instrText xml:space="preserve"> HYPERLINK "https://law.wkinfo.com.cn/document/show?collection=legislation&amp;aid=MTAxMDAxMDg0MzM%3D&amp;language=中文"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"https://law.wkinfo.com.cn/document/show?collection=legislation&amp;aid=MTAxMDAxMDk2MzA%3D&amp;language=中文"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中华人民共和国证券法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"https://law.wkinfo.com.cn/document/show?collection=legislation&amp;aid=MTAwMDAwNzI3Mzg%3D&amp;language=中文"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中华人民共和国企业国有资产法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"https://law.wkinfo.com.cn/document/show?collection=legislation&amp;aid=MTAxMDAwNzM4MDQ%3D&amp;language=中文"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企业国有资产监督管理暂行条例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上市公司国有股权变动行为，是指上市公司国有股权持股主体、数量或比例等发生变化的行为，具体包括：国有股东所持上市公司股份通过证券交易系统转让、公开征集转让、非公开协议转让、无偿划转、间接转让、国有股东发行可交换公司债券；国有股东通过证券交易系统增持、协议受让、间接受让、要约收购上市公司股份和认购上市公司发行股票；国有股东所控股上市公司吸收合并、发行证券；国有股东与上市公司进行资产重组等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本办法所称国有股东是指符合以下情形之一的企业和单位，其证券账户标注“SS”：</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03" w:name="No14_Z1T3K1X1"/>
      <w:bookmarkEnd w:id="3003"/>
      <w:r>
        <w:rPr>
          <w:rFonts w:hint="eastAsia" w:cs="宋体" w:asciiTheme="majorEastAsia" w:hAnsiTheme="majorEastAsia" w:eastAsiaTheme="majorEastAsia"/>
          <w:color w:val="000000" w:themeColor="text1"/>
          <w:sz w:val="24"/>
          <w:lang w:val="zh-CN"/>
          <w14:textFill>
            <w14:solidFill>
              <w14:schemeClr w14:val="tx1"/>
            </w14:solidFill>
          </w14:textFill>
        </w:rPr>
        <w:t>（一）政府部门、机构、事业单位、境内国有独资或全资企业；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04" w:name="No15_Z1T3K1X2"/>
      <w:bookmarkEnd w:id="3004"/>
      <w:r>
        <w:rPr>
          <w:rFonts w:hint="eastAsia" w:cs="宋体" w:asciiTheme="majorEastAsia" w:hAnsiTheme="majorEastAsia" w:eastAsiaTheme="majorEastAsia"/>
          <w:color w:val="000000" w:themeColor="text1"/>
          <w:sz w:val="24"/>
          <w:lang w:val="zh-CN"/>
          <w14:textFill>
            <w14:solidFill>
              <w14:schemeClr w14:val="tx1"/>
            </w14:solidFill>
          </w14:textFill>
        </w:rPr>
        <w:t>（二）第一款中所述单位或企业独家持股比例超过50%，或合计持股比例超过50%，且其中之一为第一大股东的境内企业；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05" w:name="No16_Z1T3K1X3"/>
      <w:bookmarkEnd w:id="3005"/>
      <w:r>
        <w:rPr>
          <w:rFonts w:hint="eastAsia" w:cs="宋体" w:asciiTheme="majorEastAsia" w:hAnsiTheme="majorEastAsia" w:eastAsiaTheme="majorEastAsia"/>
          <w:color w:val="000000" w:themeColor="text1"/>
          <w:sz w:val="24"/>
          <w:lang w:val="zh-CN"/>
          <w14:textFill>
            <w14:solidFill>
              <w14:schemeClr w14:val="tx1"/>
            </w14:solidFill>
          </w14:textFill>
        </w:rPr>
        <w:t>（三）第二款中所述企业直接或间接持股的各级境内独资或全资企业。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上市公司国有股权变动行为应坚持公开、公平、公正原则，遵守国家有关法律、行政法规和规章制度规定，符合国家产业政策和国有经济布局结构调整方向，有利于国有资本保值增值，提高企业核心竞争力。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06" w:name="No19_Z1T5"/>
      <w:bookmarkEnd w:id="30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3007" w:name="No20_Z1T5K1"/>
      <w:bookmarkEnd w:id="3007"/>
      <w:r>
        <w:rPr>
          <w:rStyle w:val="17"/>
          <w:rFonts w:hint="eastAsia" w:cs="宋体" w:asciiTheme="majorEastAsia" w:hAnsiTheme="majorEastAsia" w:eastAsiaTheme="majorEastAsia"/>
          <w:color w:val="000000" w:themeColor="text1"/>
          <w:sz w:val="24"/>
          <w:lang w:val="zh-CN"/>
          <w14:textFill>
            <w14:solidFill>
              <w14:schemeClr w14:val="tx1"/>
            </w14:solidFill>
          </w14:textFill>
        </w:rPr>
        <w:t>上市公司国有股权变动涉及的股份应当权属清晰，不存在受法律法规规定限制的情形。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上市公司国有股权变动的监督管理由省级以上国有资产监督管理机构负责。省级国有资产监督管理机构报经省级人民政府同意，可以将地市级以下有关上市公司国有股权变动的监督管理交由地市级国有资产监督管理机构负责。省级国有资产监督管理机构需建立相应的监督检查工作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上市公司国有股权变动涉及政府社会公共管理事项的，应当依法报政府有关部门审核。受让方为境外投资者的，应当符合外商投资产业指导目录或负面清单管理的要求，以及外商投资安全审查的规定，涉及该类情形的，各审核主体在接到相关申请后，应就转让行为是否符合吸收外商投资政策向同级商务部门征求意见，具体申报程序由省级以上国有资产监督管理机构商同级商务部门按《关于上市公司国有股向外国投资者及外商投资企业转让申报程序有关问题的通知》（商资字〔2004〕1号）确定的原则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08" w:name="No24_Z1T6K3"/>
      <w:bookmarkEnd w:id="3008"/>
      <w:r>
        <w:rPr>
          <w:rFonts w:hint="eastAsia" w:cs="宋体" w:asciiTheme="majorEastAsia" w:hAnsiTheme="majorEastAsia" w:eastAsiaTheme="majorEastAsia"/>
          <w:color w:val="000000" w:themeColor="text1"/>
          <w:sz w:val="24"/>
          <w:lang w:val="zh-CN"/>
          <w14:textFill>
            <w14:solidFill>
              <w14:schemeClr w14:val="tx1"/>
            </w14:solidFill>
          </w14:textFill>
        </w:rPr>
        <w:t>按照法律、行政法规和本级人民政府有关规定，须经本级人民政府批准的上市公司国有股权变动事项，国有资产监督管理机构应当履行报批程序。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09" w:name="No25_Z1T7"/>
      <w:bookmarkEnd w:id="30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3010" w:name="No26_Z1T7K1"/>
      <w:bookmarkEnd w:id="3010"/>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国家出资企业负责管理以下事项：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11" w:name="No27_Z1T7K1X1"/>
      <w:bookmarkEnd w:id="3011"/>
      <w:r>
        <w:rPr>
          <w:rFonts w:hint="eastAsia" w:cs="宋体" w:asciiTheme="majorEastAsia" w:hAnsiTheme="majorEastAsia" w:eastAsiaTheme="majorEastAsia"/>
          <w:color w:val="000000" w:themeColor="text1"/>
          <w:sz w:val="24"/>
          <w:lang w:val="zh-CN"/>
          <w14:textFill>
            <w14:solidFill>
              <w14:schemeClr w14:val="tx1"/>
            </w14:solidFill>
          </w14:textFill>
        </w:rPr>
        <w:t>（一）国有股东通过证券交易系统转让所持上市公司股份，未达到本办法第十二条规定的比例或数量的事项；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12" w:name="No28_Z1T7K1X2"/>
      <w:bookmarkEnd w:id="3012"/>
      <w:r>
        <w:rPr>
          <w:rFonts w:hint="eastAsia" w:cs="宋体" w:asciiTheme="majorEastAsia" w:hAnsiTheme="majorEastAsia" w:eastAsiaTheme="majorEastAsia"/>
          <w:color w:val="000000" w:themeColor="text1"/>
          <w:sz w:val="24"/>
          <w:lang w:val="zh-CN"/>
          <w14:textFill>
            <w14:solidFill>
              <w14:schemeClr w14:val="tx1"/>
            </w14:solidFill>
          </w14:textFill>
        </w:rPr>
        <w:t>（二）国有股东所持上市公司股份在本企业集团内部进行的无偿划转、非公开协议转让事项；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13" w:name="No29_Z1T7K1X3"/>
      <w:bookmarkEnd w:id="3013"/>
      <w:r>
        <w:rPr>
          <w:rFonts w:hint="eastAsia" w:cs="宋体" w:asciiTheme="majorEastAsia" w:hAnsiTheme="majorEastAsia" w:eastAsiaTheme="majorEastAsia"/>
          <w:color w:val="000000" w:themeColor="text1"/>
          <w:sz w:val="24"/>
          <w:lang w:val="zh-CN"/>
          <w14:textFill>
            <w14:solidFill>
              <w14:schemeClr w14:val="tx1"/>
            </w14:solidFill>
          </w14:textFill>
        </w:rPr>
        <w:t>（三）国有控股股东所持上市公司股份公开征集转让、发行可交换公司债券及所控股上市公司发行证券，未导致其持股比例低于合理持股比例的事项；国有参股股东所持上市公司股份公开征集转让、发行可交换公司债券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14" w:name="No30_Z1T7K1X4"/>
      <w:bookmarkEnd w:id="3014"/>
      <w:r>
        <w:rPr>
          <w:rFonts w:hint="eastAsia" w:cs="宋体" w:asciiTheme="majorEastAsia" w:hAnsiTheme="majorEastAsia" w:eastAsiaTheme="majorEastAsia"/>
          <w:color w:val="000000" w:themeColor="text1"/>
          <w:sz w:val="24"/>
          <w:lang w:val="zh-CN"/>
          <w14:textFill>
            <w14:solidFill>
              <w14:schemeClr w14:val="tx1"/>
            </w14:solidFill>
          </w14:textFill>
        </w:rPr>
        <w:t>（四）国有股东通过证券交易系统增持、协议受让、认购上市公司发行股票等未导致上市公司控股权转移的事项；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15" w:name="No31_Z1T7K1X5"/>
      <w:bookmarkEnd w:id="3015"/>
      <w:r>
        <w:rPr>
          <w:rFonts w:hint="eastAsia" w:cs="宋体" w:asciiTheme="majorEastAsia" w:hAnsiTheme="majorEastAsia" w:eastAsiaTheme="majorEastAsia"/>
          <w:color w:val="000000" w:themeColor="text1"/>
          <w:sz w:val="24"/>
          <w:lang w:val="zh-CN"/>
          <w14:textFill>
            <w14:solidFill>
              <w14:schemeClr w14:val="tx1"/>
            </w14:solidFill>
          </w14:textFill>
        </w:rPr>
        <w:t>（五）国有股东与所控股上市公司进行资产重组，不属于中国证监会规定的重大资产重组范围的事项。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16" w:name="No32_Z1T8"/>
      <w:bookmarkEnd w:id="30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3017" w:name="No33_Z1T8K1"/>
      <w:bookmarkEnd w:id="3017"/>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国有控股股东的合理持股比例（与国有控股股东属于同一控制人的，其所持股份的比例应合并计算）由国家出资企业研究确定，并报国有资产监督管理机构备案。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18" w:name="No34_Z1T8K2"/>
      <w:bookmarkEnd w:id="3018"/>
      <w:r>
        <w:rPr>
          <w:rFonts w:hint="eastAsia" w:cs="宋体" w:asciiTheme="majorEastAsia" w:hAnsiTheme="majorEastAsia" w:eastAsiaTheme="majorEastAsia"/>
          <w:color w:val="000000" w:themeColor="text1"/>
          <w:sz w:val="24"/>
          <w:lang w:val="zh-CN"/>
          <w14:textFill>
            <w14:solidFill>
              <w14:schemeClr w14:val="tx1"/>
            </w14:solidFill>
          </w14:textFill>
        </w:rPr>
        <w:t>确定合理持股比例的具体办法由省级以上国有资产监督管理机构另行制定。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19" w:name="No35_Z1T9"/>
      <w:bookmarkEnd w:id="30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3020" w:name="No36_Z1T9K1"/>
      <w:bookmarkEnd w:id="3020"/>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所持上市公司股份变动应在作充分可行性研究的基础上制定方案，严格履行决策、审批程序，规范操作，按照证券监管的相关规定履行信息披露等义务。在上市公司国有股权变动信息披露前，各关联方要严格遵守保密规定。违反保密规定的，应依法依规追究相关人员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21" w:name="No37_Z1T10"/>
      <w:bookmarkEnd w:id="30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3022" w:name="No38_Z1T10K1"/>
      <w:bookmarkEnd w:id="3022"/>
      <w:r>
        <w:rPr>
          <w:rStyle w:val="17"/>
          <w:rFonts w:hint="eastAsia" w:cs="宋体" w:asciiTheme="majorEastAsia" w:hAnsiTheme="majorEastAsia" w:eastAsiaTheme="majorEastAsia"/>
          <w:color w:val="000000" w:themeColor="text1"/>
          <w:sz w:val="24"/>
          <w:lang w:val="zh-CN"/>
          <w14:textFill>
            <w14:solidFill>
              <w14:schemeClr w14:val="tx1"/>
            </w14:solidFill>
          </w14:textFill>
        </w:rPr>
        <w:t>上市公司国有股权变动应当根据证券市场公开交易价格、可比公司股票交易价格、每股净资产值等因素合理定价。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23" w:name="No39_Z1T11"/>
      <w:bookmarkEnd w:id="30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3024" w:name="No40_Z1T11K1"/>
      <w:bookmarkEnd w:id="3024"/>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国有资产监督管理机构通过上市公司国有股权管理信息系统（以下简称管理信息系统）对上市公司国有股权变动实施统一监管。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25" w:name="No41_Z1T11K2"/>
      <w:bookmarkEnd w:id="3025"/>
      <w:r>
        <w:rPr>
          <w:rFonts w:hint="eastAsia" w:cs="宋体" w:asciiTheme="majorEastAsia" w:hAnsiTheme="majorEastAsia" w:eastAsiaTheme="majorEastAsia"/>
          <w:color w:val="000000" w:themeColor="text1"/>
          <w:sz w:val="24"/>
          <w:lang w:val="zh-CN"/>
          <w14:textFill>
            <w14:solidFill>
              <w14:schemeClr w14:val="tx1"/>
            </w14:solidFill>
          </w14:textFill>
        </w:rPr>
        <w:t>国家出资企业应通过管理信息系统，及时、完整、准确将所持上市公司股份变动情况报送国有资产监督管理机构。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26" w:name="No42_Z1T11K3"/>
      <w:bookmarkEnd w:id="3026"/>
      <w:r>
        <w:rPr>
          <w:rFonts w:hint="eastAsia" w:cs="宋体" w:asciiTheme="majorEastAsia" w:hAnsiTheme="majorEastAsia" w:eastAsiaTheme="majorEastAsia"/>
          <w:color w:val="000000" w:themeColor="text1"/>
          <w:sz w:val="24"/>
          <w:lang w:val="zh-CN"/>
          <w14:textFill>
            <w14:solidFill>
              <w14:schemeClr w14:val="tx1"/>
            </w14:solidFill>
          </w14:textFill>
        </w:rPr>
        <w:t>其中，按照本办法规定由国家出资企业审核批准的变动事项须通过管理信息系统作备案管理，并取得统一编号的备案表。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027" w:name="No43_Z2"/>
      <w:bookmarkEnd w:id="3027"/>
      <w:r>
        <w:rPr>
          <w:rFonts w:hint="eastAsia" w:cs="宋体" w:asciiTheme="majorEastAsia" w:hAnsiTheme="majorEastAsia" w:eastAsiaTheme="majorEastAsia"/>
          <w:color w:val="000000" w:themeColor="text1"/>
          <w:sz w:val="24"/>
          <w:lang w:val="zh-CN"/>
          <w14:textFill>
            <w14:solidFill>
              <w14:schemeClr w14:val="tx1"/>
            </w14:solidFill>
          </w14:textFill>
        </w:rPr>
        <w:t>第二章 国有股东所持上市公司股份通过证券交易系统转让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国有股东通过证券交易系统转让上市公司股份，按照国家出资企业内部决策程序决定，有以下情形之一的，应报国有资产监督管理机构审核批准：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28" w:name="No46_Z2T12K1X1"/>
      <w:bookmarkEnd w:id="3028"/>
      <w:r>
        <w:rPr>
          <w:rFonts w:hint="eastAsia" w:cs="宋体" w:asciiTheme="majorEastAsia" w:hAnsiTheme="majorEastAsia" w:eastAsiaTheme="majorEastAsia"/>
          <w:color w:val="000000" w:themeColor="text1"/>
          <w:sz w:val="24"/>
          <w:lang w:val="zh-CN"/>
          <w14:textFill>
            <w14:solidFill>
              <w14:schemeClr w14:val="tx1"/>
            </w14:solidFill>
          </w14:textFill>
        </w:rPr>
        <w:t>（一）国有控股股东转让上市公司股份可能导致持股比例低于合理持股比例的；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29" w:name="No47_Z2T12K1X2"/>
      <w:bookmarkEnd w:id="3029"/>
      <w:r>
        <w:rPr>
          <w:rFonts w:hint="eastAsia" w:cs="宋体" w:asciiTheme="majorEastAsia" w:hAnsiTheme="majorEastAsia" w:eastAsiaTheme="majorEastAsia"/>
          <w:color w:val="000000" w:themeColor="text1"/>
          <w:sz w:val="24"/>
          <w:lang w:val="zh-CN"/>
          <w14:textFill>
            <w14:solidFill>
              <w14:schemeClr w14:val="tx1"/>
            </w14:solidFill>
          </w14:textFill>
        </w:rPr>
        <w:t>（二）总股本不超过10亿股的上市公司，国有控股股东拟于一个会计年度内累计净转让（累计转让股份扣除累计增持股份后的余额，下同）达到总股本5%及以上的；总股本超过10亿股的上市公司，国有控股股东拟于一个会计年度内累计净转让数量达到5000万股及以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30" w:name="No48_Z2T12K1X3"/>
      <w:bookmarkEnd w:id="3030"/>
      <w:r>
        <w:rPr>
          <w:rFonts w:hint="eastAsia" w:cs="宋体" w:asciiTheme="majorEastAsia" w:hAnsiTheme="majorEastAsia" w:eastAsiaTheme="majorEastAsia"/>
          <w:color w:val="000000" w:themeColor="text1"/>
          <w:sz w:val="24"/>
          <w:lang w:val="zh-CN"/>
          <w14:textFill>
            <w14:solidFill>
              <w14:schemeClr w14:val="tx1"/>
            </w14:solidFill>
          </w14:textFill>
        </w:rPr>
        <w:t>（三）国有参股股东拟于一个会计年度内累计净转让达到上市公司总股本5%及以上的。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31" w:name="No49_Z2T13"/>
      <w:bookmarkEnd w:id="30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3032" w:name="No50_Z2T13K1"/>
      <w:bookmarkEnd w:id="303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国家出资企业、国有资产监督管理机构决定或批准国有股东通过证券交易系统转让上市公司股份时，应当审核以下文件：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33" w:name="No51_Z2T13K1X1"/>
      <w:bookmarkEnd w:id="3033"/>
      <w:r>
        <w:rPr>
          <w:rFonts w:hint="eastAsia" w:cs="宋体" w:asciiTheme="majorEastAsia" w:hAnsiTheme="majorEastAsia" w:eastAsiaTheme="majorEastAsia"/>
          <w:color w:val="000000" w:themeColor="text1"/>
          <w:sz w:val="24"/>
          <w:lang w:val="zh-CN"/>
          <w14:textFill>
            <w14:solidFill>
              <w14:schemeClr w14:val="tx1"/>
            </w14:solidFill>
          </w14:textFill>
        </w:rPr>
        <w:t>（一）国有股东转让上市公司股份的内部决策文件；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34" w:name="No52_Z2T13K1X2"/>
      <w:bookmarkEnd w:id="3034"/>
      <w:r>
        <w:rPr>
          <w:rFonts w:hint="eastAsia" w:cs="宋体" w:asciiTheme="majorEastAsia" w:hAnsiTheme="majorEastAsia" w:eastAsiaTheme="majorEastAsia"/>
          <w:color w:val="000000" w:themeColor="text1"/>
          <w:sz w:val="24"/>
          <w:lang w:val="zh-CN"/>
          <w14:textFill>
            <w14:solidFill>
              <w14:schemeClr w14:val="tx1"/>
            </w14:solidFill>
          </w14:textFill>
        </w:rPr>
        <w:t>（二）国有股东转让上市公司股份方案，内容包括但不限于：转让的必要性，国有股东及上市公司基本情况、主要财务数据，拟转让股份权属情况，转让底价及确定依据，转让数量、转让时限等；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35" w:name="No53_Z2T13K1X3"/>
      <w:bookmarkEnd w:id="3035"/>
      <w:r>
        <w:rPr>
          <w:rFonts w:hint="eastAsia" w:cs="宋体" w:asciiTheme="majorEastAsia" w:hAnsiTheme="majorEastAsia" w:eastAsiaTheme="majorEastAsia"/>
          <w:color w:val="000000" w:themeColor="text1"/>
          <w:sz w:val="24"/>
          <w:lang w:val="zh-CN"/>
          <w14:textFill>
            <w14:solidFill>
              <w14:schemeClr w14:val="tx1"/>
            </w14:solidFill>
          </w14:textFill>
        </w:rPr>
        <w:t>（三）上市公司股份转让的可行性研究报告；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36" w:name="No54_Z2T13K1X4"/>
      <w:bookmarkEnd w:id="3036"/>
      <w:r>
        <w:rPr>
          <w:rFonts w:hint="eastAsia" w:cs="宋体" w:asciiTheme="majorEastAsia" w:hAnsiTheme="majorEastAsia" w:eastAsiaTheme="majorEastAsia"/>
          <w:color w:val="000000" w:themeColor="text1"/>
          <w:sz w:val="24"/>
          <w:lang w:val="zh-CN"/>
          <w14:textFill>
            <w14:solidFill>
              <w14:schemeClr w14:val="tx1"/>
            </w14:solidFill>
          </w14:textFill>
        </w:rPr>
        <w:t>（四）国家出资企业、国有资产监督管理机构认为必要的其他文件。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037" w:name="No55_Z3"/>
      <w:bookmarkEnd w:id="3037"/>
      <w:r>
        <w:rPr>
          <w:rFonts w:hint="eastAsia" w:cs="宋体" w:asciiTheme="majorEastAsia" w:hAnsiTheme="majorEastAsia" w:eastAsiaTheme="majorEastAsia"/>
          <w:color w:val="000000" w:themeColor="text1"/>
          <w:sz w:val="24"/>
          <w:lang w:val="zh-CN"/>
          <w14:textFill>
            <w14:solidFill>
              <w14:schemeClr w14:val="tx1"/>
            </w14:solidFill>
          </w14:textFill>
        </w:rPr>
        <w:t>第三章 国有股东所持上市公司股份公开征集转让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38" w:name="No56_Z3T14"/>
      <w:bookmarkEnd w:id="30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3039" w:name="No57_Z3T14K1"/>
      <w:bookmarkEnd w:id="3039"/>
      <w:r>
        <w:rPr>
          <w:rStyle w:val="17"/>
          <w:rFonts w:hint="eastAsia" w:cs="宋体" w:asciiTheme="majorEastAsia" w:hAnsiTheme="majorEastAsia" w:eastAsiaTheme="majorEastAsia"/>
          <w:color w:val="000000" w:themeColor="text1"/>
          <w:sz w:val="24"/>
          <w:lang w:val="zh-CN"/>
          <w14:textFill>
            <w14:solidFill>
              <w14:schemeClr w14:val="tx1"/>
            </w14:solidFill>
          </w14:textFill>
        </w:rPr>
        <w:t>公开征集转让是指国有股东依法公开披露信息，征集受让方转让上市公司股份的行为。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40" w:name="No58_Z3T15"/>
      <w:bookmarkEnd w:id="30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3041" w:name="No59_Z3T15K1"/>
      <w:bookmarkEnd w:id="3041"/>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拟公开征集转让上市公司股份的，在履行内部决策程序后，应书面告知上市公司，由上市公司依法披露，进行提示性公告。国有控股股东公开征集转让上市公司股份可能导致上市公司控股权转移的，应当一并通知上市公司申请停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42" w:name="No60_Z3T16"/>
      <w:bookmarkEnd w:id="30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3043" w:name="No61_Z3T16K1"/>
      <w:bookmarkEnd w:id="3043"/>
      <w:r>
        <w:rPr>
          <w:rStyle w:val="17"/>
          <w:rFonts w:hint="eastAsia" w:cs="宋体" w:asciiTheme="majorEastAsia" w:hAnsiTheme="majorEastAsia" w:eastAsiaTheme="majorEastAsia"/>
          <w:color w:val="000000" w:themeColor="text1"/>
          <w:sz w:val="24"/>
          <w:lang w:val="zh-CN"/>
          <w14:textFill>
            <w14:solidFill>
              <w14:schemeClr w14:val="tx1"/>
            </w14:solidFill>
          </w14:textFill>
        </w:rPr>
        <w:t>上市公司发布提示性公告后，国有股东应及时将转让方案、可行性研究报告、内部决策文件、拟发布的公开征集信息等内容通过管理信息系统报送国有资产监督管理机构。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44" w:name="No62_Z3T17"/>
      <w:bookmarkEnd w:id="30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3045" w:name="No63_Z3T17K1"/>
      <w:bookmarkEnd w:id="3045"/>
      <w:r>
        <w:rPr>
          <w:rStyle w:val="17"/>
          <w:rFonts w:hint="eastAsia" w:cs="宋体" w:asciiTheme="majorEastAsia" w:hAnsiTheme="majorEastAsia" w:eastAsiaTheme="majorEastAsia"/>
          <w:color w:val="000000" w:themeColor="text1"/>
          <w:sz w:val="24"/>
          <w:lang w:val="zh-CN"/>
          <w14:textFill>
            <w14:solidFill>
              <w14:schemeClr w14:val="tx1"/>
            </w14:solidFill>
          </w14:textFill>
        </w:rPr>
        <w:t>公开征集信息内容包括但不限于：拟转让股份权属情况、数量，受让方应当具备的资格条件，受让方的选择规则，公开征集期限等。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46" w:name="No64_Z3T17K2"/>
      <w:bookmarkEnd w:id="3046"/>
      <w:r>
        <w:rPr>
          <w:rFonts w:hint="eastAsia" w:cs="宋体" w:asciiTheme="majorEastAsia" w:hAnsiTheme="majorEastAsia" w:eastAsiaTheme="majorEastAsia"/>
          <w:color w:val="000000" w:themeColor="text1"/>
          <w:sz w:val="24"/>
          <w:lang w:val="zh-CN"/>
          <w14:textFill>
            <w14:solidFill>
              <w14:schemeClr w14:val="tx1"/>
            </w14:solidFill>
          </w14:textFill>
        </w:rPr>
        <w:t>公开征集信息对受让方的资格条件不得设定指向性或违反公平竞争要求的条款，公开征集期限不得少于10个交易日。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47" w:name="No65_Z3T18"/>
      <w:bookmarkEnd w:id="30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3048" w:name="No66_Z3T18K1"/>
      <w:bookmarkEnd w:id="3048"/>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国有资产监督管理机构通过管理信息系统对公开征集转让事项出具意见。国有股东在获得国有资产监督管理机构同意意见后书面通知上市公司发布公开征集信息。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49" w:name="No67_Z3T19"/>
      <w:bookmarkEnd w:id="30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3050" w:name="No68_Z3T19K1"/>
      <w:bookmarkEnd w:id="3050"/>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国有股东收到拟受让方提交的受让申请及受让方案后，应当成立由内部职能部门人员以及法律、财务等独立外部专家组成的工作小组，严格按照已公告的规则选择确定受让方。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51" w:name="No69_Z3T20"/>
      <w:bookmarkEnd w:id="30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3052" w:name="No70_Z3T20K1"/>
      <w:bookmarkEnd w:id="3052"/>
      <w:r>
        <w:rPr>
          <w:rStyle w:val="17"/>
          <w:rFonts w:hint="eastAsia" w:cs="宋体" w:asciiTheme="majorEastAsia" w:hAnsiTheme="majorEastAsia" w:eastAsiaTheme="majorEastAsia"/>
          <w:color w:val="000000" w:themeColor="text1"/>
          <w:sz w:val="24"/>
          <w:lang w:val="zh-CN"/>
          <w14:textFill>
            <w14:solidFill>
              <w14:schemeClr w14:val="tx1"/>
            </w14:solidFill>
          </w14:textFill>
        </w:rPr>
        <w:t>公开征集转让可能导致上市公司控股权转移的，国有股东应当聘请具有上市公司并购重组财务顾问业务资格的证券公司、证券投资咨询机构或者其他符合条件的财务顾问机构担任财务顾问（以下简称财务顾问）。财务顾问应当具有良好的信誉，近三年内无重大违法违规记录，且与受让方不存在利益关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53" w:name="No71_Z3T21"/>
      <w:bookmarkEnd w:id="30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3054" w:name="No72_Z3T21K1"/>
      <w:bookmarkEnd w:id="3054"/>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顾问应当勤勉尽责，遵守行业规范和职业道德，对上市公司股份的转让方式、转让价格、股份转让对国有股东和上市公司的影响等方面出具专业意见；并对拟受让方进行尽职调查，出具尽职调查报告。尽职调查应当包括但不限于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55" w:name="No73_Z3T21K1X1"/>
      <w:bookmarkEnd w:id="3055"/>
      <w:r>
        <w:rPr>
          <w:rFonts w:hint="eastAsia" w:cs="宋体" w:asciiTheme="majorEastAsia" w:hAnsiTheme="majorEastAsia" w:eastAsiaTheme="majorEastAsia"/>
          <w:color w:val="000000" w:themeColor="text1"/>
          <w:sz w:val="24"/>
          <w:lang w:val="zh-CN"/>
          <w14:textFill>
            <w14:solidFill>
              <w14:schemeClr w14:val="tx1"/>
            </w14:solidFill>
          </w14:textFill>
        </w:rPr>
        <w:t>（一）拟受让方受让股份的目的；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56" w:name="No74_Z3T21K1X2"/>
      <w:bookmarkEnd w:id="3056"/>
      <w:r>
        <w:rPr>
          <w:rFonts w:hint="eastAsia" w:cs="宋体" w:asciiTheme="majorEastAsia" w:hAnsiTheme="majorEastAsia" w:eastAsiaTheme="majorEastAsia"/>
          <w:color w:val="000000" w:themeColor="text1"/>
          <w:sz w:val="24"/>
          <w:lang w:val="zh-CN"/>
          <w14:textFill>
            <w14:solidFill>
              <w14:schemeClr w14:val="tx1"/>
            </w14:solidFill>
          </w14:textFill>
        </w:rPr>
        <w:t>（二）拟受让方的经营情况、财务状况、资金实力及是否有重大违法违规记录和不良诚信记录；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57" w:name="No75_Z3T21K1X3"/>
      <w:bookmarkEnd w:id="3057"/>
      <w:r>
        <w:rPr>
          <w:rFonts w:hint="eastAsia" w:cs="宋体" w:asciiTheme="majorEastAsia" w:hAnsiTheme="majorEastAsia" w:eastAsiaTheme="majorEastAsia"/>
          <w:color w:val="000000" w:themeColor="text1"/>
          <w:sz w:val="24"/>
          <w:lang w:val="zh-CN"/>
          <w14:textFill>
            <w14:solidFill>
              <w14:schemeClr w14:val="tx1"/>
            </w14:solidFill>
          </w14:textFill>
        </w:rPr>
        <w:t>（三）拟受让方是否具有及时足额支付转让价款的能力、受让资金的来源及合法性；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58" w:name="No76_Z3T21K1X4"/>
      <w:bookmarkEnd w:id="3058"/>
      <w:r>
        <w:rPr>
          <w:rFonts w:hint="eastAsia" w:cs="宋体" w:asciiTheme="majorEastAsia" w:hAnsiTheme="majorEastAsia" w:eastAsiaTheme="majorEastAsia"/>
          <w:color w:val="000000" w:themeColor="text1"/>
          <w:sz w:val="24"/>
          <w:lang w:val="zh-CN"/>
          <w14:textFill>
            <w14:solidFill>
              <w14:schemeClr w14:val="tx1"/>
            </w14:solidFill>
          </w14:textFill>
        </w:rPr>
        <w:t>（四）拟受让方是否具有促进上市公司持续发展和改善上市公司法人治理结构的能力。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国有股东确定受让方后，应当及时与受让方签订股份转让协议。股份转让协议应当包括但不限于以下内容：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59" w:name="No79_Z3T22K1X1"/>
      <w:bookmarkEnd w:id="3059"/>
      <w:r>
        <w:rPr>
          <w:rFonts w:hint="eastAsia" w:cs="宋体" w:asciiTheme="majorEastAsia" w:hAnsiTheme="majorEastAsia" w:eastAsiaTheme="majorEastAsia"/>
          <w:color w:val="000000" w:themeColor="text1"/>
          <w:sz w:val="24"/>
          <w:lang w:val="zh-CN"/>
          <w14:textFill>
            <w14:solidFill>
              <w14:schemeClr w14:val="tx1"/>
            </w14:solidFill>
          </w14:textFill>
        </w:rPr>
        <w:t>（一）转让方、上市公司、拟受让方的名称、法定代表人及住所；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60" w:name="No80_Z3T22K1X2"/>
      <w:bookmarkEnd w:id="3060"/>
      <w:r>
        <w:rPr>
          <w:rFonts w:hint="eastAsia" w:cs="宋体" w:asciiTheme="majorEastAsia" w:hAnsiTheme="majorEastAsia" w:eastAsiaTheme="majorEastAsia"/>
          <w:color w:val="000000" w:themeColor="text1"/>
          <w:sz w:val="24"/>
          <w:lang w:val="zh-CN"/>
          <w14:textFill>
            <w14:solidFill>
              <w14:schemeClr w14:val="tx1"/>
            </w14:solidFill>
          </w14:textFill>
        </w:rPr>
        <w:t>（二）转让方持股数量、拟转让股份数量及价格；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61" w:name="No81_Z3T22K1X3"/>
      <w:bookmarkEnd w:id="3061"/>
      <w:r>
        <w:rPr>
          <w:rFonts w:hint="eastAsia" w:cs="宋体" w:asciiTheme="majorEastAsia" w:hAnsiTheme="majorEastAsia" w:eastAsiaTheme="majorEastAsia"/>
          <w:color w:val="000000" w:themeColor="text1"/>
          <w:sz w:val="24"/>
          <w:lang w:val="zh-CN"/>
          <w14:textFill>
            <w14:solidFill>
              <w14:schemeClr w14:val="tx1"/>
            </w14:solidFill>
          </w14:textFill>
        </w:rPr>
        <w:t>（三）转让方、受让方的权利和义务；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62" w:name="No82_Z3T22K1X4"/>
      <w:bookmarkEnd w:id="3062"/>
      <w:r>
        <w:rPr>
          <w:rFonts w:hint="eastAsia" w:cs="宋体" w:asciiTheme="majorEastAsia" w:hAnsiTheme="majorEastAsia" w:eastAsiaTheme="majorEastAsia"/>
          <w:color w:val="000000" w:themeColor="text1"/>
          <w:sz w:val="24"/>
          <w:lang w:val="zh-CN"/>
          <w14:textFill>
            <w14:solidFill>
              <w14:schemeClr w14:val="tx1"/>
            </w14:solidFill>
          </w14:textFill>
        </w:rPr>
        <w:t>（四）股份转让价款支付方式及期限；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63" w:name="No83_Z3T22K1X5"/>
      <w:bookmarkEnd w:id="3063"/>
      <w:r>
        <w:rPr>
          <w:rFonts w:hint="eastAsia" w:cs="宋体" w:asciiTheme="majorEastAsia" w:hAnsiTheme="majorEastAsia" w:eastAsiaTheme="majorEastAsia"/>
          <w:color w:val="000000" w:themeColor="text1"/>
          <w:sz w:val="24"/>
          <w:lang w:val="zh-CN"/>
          <w14:textFill>
            <w14:solidFill>
              <w14:schemeClr w14:val="tx1"/>
            </w14:solidFill>
          </w14:textFill>
        </w:rPr>
        <w:t>（五）股份登记过户的条件；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64" w:name="No84_Z3T22K1X6"/>
      <w:bookmarkEnd w:id="3064"/>
      <w:r>
        <w:rPr>
          <w:rFonts w:hint="eastAsia" w:cs="宋体" w:asciiTheme="majorEastAsia" w:hAnsiTheme="majorEastAsia" w:eastAsiaTheme="majorEastAsia"/>
          <w:color w:val="000000" w:themeColor="text1"/>
          <w:sz w:val="24"/>
          <w:lang w:val="zh-CN"/>
          <w14:textFill>
            <w14:solidFill>
              <w14:schemeClr w14:val="tx1"/>
            </w14:solidFill>
          </w14:textFill>
        </w:rPr>
        <w:t>（六）协议生效、变更和解除条件、争议解决方式、违约责任等。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65" w:name="No85_Z3T23"/>
      <w:bookmarkEnd w:id="30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3066" w:name="No86_Z3T23K1"/>
      <w:bookmarkEnd w:id="3066"/>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国有股东公开征集转让上市公司股份的价格不得低于下列两者之中的较高者：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67" w:name="No87_Z3T23K1X1"/>
      <w:bookmarkEnd w:id="3067"/>
      <w:r>
        <w:rPr>
          <w:rFonts w:hint="eastAsia" w:cs="宋体" w:asciiTheme="majorEastAsia" w:hAnsiTheme="majorEastAsia" w:eastAsiaTheme="majorEastAsia"/>
          <w:color w:val="000000" w:themeColor="text1"/>
          <w:sz w:val="24"/>
          <w:lang w:val="zh-CN"/>
          <w14:textFill>
            <w14:solidFill>
              <w14:schemeClr w14:val="tx1"/>
            </w14:solidFill>
          </w14:textFill>
        </w:rPr>
        <w:t>（一）提示性公告日前30个交易日的每日加权平均价格的算术平均值；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68" w:name="No88_Z3T23K1X2"/>
      <w:bookmarkEnd w:id="3068"/>
      <w:r>
        <w:rPr>
          <w:rFonts w:hint="eastAsia" w:cs="宋体" w:asciiTheme="majorEastAsia" w:hAnsiTheme="majorEastAsia" w:eastAsiaTheme="majorEastAsia"/>
          <w:color w:val="000000" w:themeColor="text1"/>
          <w:sz w:val="24"/>
          <w:lang w:val="zh-CN"/>
          <w14:textFill>
            <w14:solidFill>
              <w14:schemeClr w14:val="tx1"/>
            </w14:solidFill>
          </w14:textFill>
        </w:rPr>
        <w:t>（二）最近一个会计年度上市公司经审计的每股净资产值。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69" w:name="No89_Z3T24"/>
      <w:bookmarkEnd w:id="30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3070" w:name="No90_Z3T24K1"/>
      <w:bookmarkEnd w:id="3070"/>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国有股东与受让方签订协议后，属于本办法第七条规定情形的，由国家出资企业审核批准，其他情形由国有资产监督管理机构审核批准。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71" w:name="No91_Z3T25"/>
      <w:bookmarkEnd w:id="30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3072" w:name="No92_Z3T25K1"/>
      <w:bookmarkEnd w:id="3072"/>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国家出资企业、国有资产监督管理机构批准国有股东所持上市公司股份公开征集转让时，应当审核以下文件：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73" w:name="No93_Z3T25K1X1"/>
      <w:bookmarkEnd w:id="3073"/>
      <w:r>
        <w:rPr>
          <w:rFonts w:hint="eastAsia" w:cs="宋体" w:asciiTheme="majorEastAsia" w:hAnsiTheme="majorEastAsia" w:eastAsiaTheme="majorEastAsia"/>
          <w:color w:val="000000" w:themeColor="text1"/>
          <w:sz w:val="24"/>
          <w:lang w:val="zh-CN"/>
          <w14:textFill>
            <w14:solidFill>
              <w14:schemeClr w14:val="tx1"/>
            </w14:solidFill>
          </w14:textFill>
        </w:rPr>
        <w:t>（一）受让方的征集及选择情况；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74" w:name="No94_Z3T25K1X2"/>
      <w:bookmarkEnd w:id="3074"/>
      <w:r>
        <w:rPr>
          <w:rFonts w:hint="eastAsia" w:cs="宋体" w:asciiTheme="majorEastAsia" w:hAnsiTheme="majorEastAsia" w:eastAsiaTheme="majorEastAsia"/>
          <w:color w:val="000000" w:themeColor="text1"/>
          <w:sz w:val="24"/>
          <w:lang w:val="zh-CN"/>
          <w14:textFill>
            <w14:solidFill>
              <w14:schemeClr w14:val="tx1"/>
            </w14:solidFill>
          </w14:textFill>
        </w:rPr>
        <w:t>（二）国有股东基本情况、受让方基本情况及上一年度经审计的财务会计报告；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75" w:name="No95_Z3T25K1X3"/>
      <w:bookmarkEnd w:id="3075"/>
      <w:r>
        <w:rPr>
          <w:rFonts w:hint="eastAsia" w:cs="宋体" w:asciiTheme="majorEastAsia" w:hAnsiTheme="majorEastAsia" w:eastAsiaTheme="majorEastAsia"/>
          <w:color w:val="000000" w:themeColor="text1"/>
          <w:sz w:val="24"/>
          <w:lang w:val="zh-CN"/>
          <w14:textFill>
            <w14:solidFill>
              <w14:schemeClr w14:val="tx1"/>
            </w14:solidFill>
          </w14:textFill>
        </w:rPr>
        <w:t>（三）股份转让协议及股份转让价格的定价说明；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76" w:name="No96_Z3T25K1X4"/>
      <w:bookmarkEnd w:id="3076"/>
      <w:r>
        <w:rPr>
          <w:rFonts w:hint="eastAsia" w:cs="宋体" w:asciiTheme="majorEastAsia" w:hAnsiTheme="majorEastAsia" w:eastAsiaTheme="majorEastAsia"/>
          <w:color w:val="000000" w:themeColor="text1"/>
          <w:sz w:val="24"/>
          <w:lang w:val="zh-CN"/>
          <w14:textFill>
            <w14:solidFill>
              <w14:schemeClr w14:val="tx1"/>
            </w14:solidFill>
          </w14:textFill>
        </w:rPr>
        <w:t>（四）受让方与国有股东、上市公司之间在最近12个月内股权转让、资产置换、投资等重大情况及债权债务情况；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77" w:name="No97_Z3T25K1X5"/>
      <w:bookmarkEnd w:id="3077"/>
      <w:r>
        <w:rPr>
          <w:rFonts w:hint="eastAsia" w:cs="宋体" w:asciiTheme="majorEastAsia" w:hAnsiTheme="majorEastAsia" w:eastAsiaTheme="majorEastAsia"/>
          <w:color w:val="000000" w:themeColor="text1"/>
          <w:sz w:val="24"/>
          <w:lang w:val="zh-CN"/>
          <w14:textFill>
            <w14:solidFill>
              <w14:schemeClr w14:val="tx1"/>
            </w14:solidFill>
          </w14:textFill>
        </w:rPr>
        <w:t>（五）律师事务所出具的法律意见书；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78" w:name="No98_Z3T25K1X6"/>
      <w:bookmarkEnd w:id="3078"/>
      <w:r>
        <w:rPr>
          <w:rFonts w:hint="eastAsia" w:cs="宋体" w:asciiTheme="majorEastAsia" w:hAnsiTheme="majorEastAsia" w:eastAsiaTheme="majorEastAsia"/>
          <w:color w:val="000000" w:themeColor="text1"/>
          <w:sz w:val="24"/>
          <w:lang w:val="zh-CN"/>
          <w14:textFill>
            <w14:solidFill>
              <w14:schemeClr w14:val="tx1"/>
            </w14:solidFill>
          </w14:textFill>
        </w:rPr>
        <w:t>（六）财务顾问出具的尽职调查报告（适用于上市公司控股权转移的）；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79" w:name="No99_Z3T25K1X7"/>
      <w:bookmarkEnd w:id="3079"/>
      <w:r>
        <w:rPr>
          <w:rFonts w:hint="eastAsia" w:cs="宋体" w:asciiTheme="majorEastAsia" w:hAnsiTheme="majorEastAsia" w:eastAsiaTheme="majorEastAsia"/>
          <w:color w:val="000000" w:themeColor="text1"/>
          <w:sz w:val="24"/>
          <w:lang w:val="zh-CN"/>
          <w14:textFill>
            <w14:solidFill>
              <w14:schemeClr w14:val="tx1"/>
            </w14:solidFill>
          </w14:textFill>
        </w:rPr>
        <w:t>（七）国家出资企业、国有资产监督管理机构认为必要的其他文件。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80" w:name="No100_Z3T26"/>
      <w:bookmarkEnd w:id="30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3081" w:name="No101_Z3T26K1"/>
      <w:bookmarkEnd w:id="3081"/>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应在股份转让协议签订后5个工作日内收取不低于转让价款30%的保证金，其余价款应在股份过户前全部结清。在全部转让价款支付完毕或交由转让双方共同认可的第三方妥善保管前，不得办理股份过户登记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82" w:name="No102_Z3T27"/>
      <w:bookmarkEnd w:id="30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3083" w:name="No103_Z3T27K1"/>
      <w:bookmarkEnd w:id="3083"/>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关于国有股东公开征集转让上市公司股份的批准文件或国有资产监督管理机构、管理信息系统出具的统一编号的备案表和全部转让价款支付凭证是证券交易所、中国证券登记结算有限责任公司办理上市公司股份过户登记手续的必备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84" w:name="No104_Z3T27K2"/>
      <w:bookmarkEnd w:id="3084"/>
      <w:r>
        <w:rPr>
          <w:rFonts w:hint="eastAsia" w:cs="宋体" w:asciiTheme="majorEastAsia" w:hAnsiTheme="majorEastAsia" w:eastAsiaTheme="majorEastAsia"/>
          <w:color w:val="000000" w:themeColor="text1"/>
          <w:sz w:val="24"/>
          <w:lang w:val="zh-CN"/>
          <w14:textFill>
            <w14:solidFill>
              <w14:schemeClr w14:val="tx1"/>
            </w14:solidFill>
          </w14:textFill>
        </w:rPr>
        <w:t>上市公司股份过户前，原则上受让方人员不能提前进入上市公司董事会和经理层，不得干预上市公司正常生产经营。</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085" w:name="No105_Z4"/>
      <w:bookmarkEnd w:id="3085"/>
      <w:r>
        <w:rPr>
          <w:rFonts w:hint="eastAsia" w:cs="宋体" w:asciiTheme="majorEastAsia" w:hAnsiTheme="majorEastAsia" w:eastAsiaTheme="majorEastAsia"/>
          <w:color w:val="000000" w:themeColor="text1"/>
          <w:sz w:val="24"/>
          <w:lang w:val="zh-CN"/>
          <w14:textFill>
            <w14:solidFill>
              <w14:schemeClr w14:val="tx1"/>
            </w14:solidFill>
          </w14:textFill>
        </w:rPr>
        <w:t>第四章 国有股东所持上市公司股份非公开协议转让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86" w:name="No106_Z4T28"/>
      <w:bookmarkEnd w:id="30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3087" w:name="No107_Z4T28K1"/>
      <w:bookmarkEnd w:id="3087"/>
      <w:r>
        <w:rPr>
          <w:rStyle w:val="17"/>
          <w:rFonts w:hint="eastAsia" w:cs="宋体" w:asciiTheme="majorEastAsia" w:hAnsiTheme="majorEastAsia" w:eastAsiaTheme="majorEastAsia"/>
          <w:color w:val="000000" w:themeColor="text1"/>
          <w:sz w:val="24"/>
          <w:lang w:val="zh-CN"/>
          <w14:textFill>
            <w14:solidFill>
              <w14:schemeClr w14:val="tx1"/>
            </w14:solidFill>
          </w14:textFill>
        </w:rPr>
        <w:t>非公开协议转让是指不公开征集受让方，通过直接签订协议转让上市公司股份的行为。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88" w:name="No108_Z4T29"/>
      <w:bookmarkEnd w:id="30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3089" w:name="No109_Z4T29K1"/>
      <w:bookmarkEnd w:id="3089"/>
      <w:r>
        <w:rPr>
          <w:rStyle w:val="17"/>
          <w:rFonts w:hint="eastAsia" w:cs="宋体" w:asciiTheme="majorEastAsia" w:hAnsiTheme="majorEastAsia" w:eastAsiaTheme="majorEastAsia"/>
          <w:color w:val="000000" w:themeColor="text1"/>
          <w:sz w:val="24"/>
          <w:lang w:val="zh-CN"/>
          <w14:textFill>
            <w14:solidFill>
              <w14:schemeClr w14:val="tx1"/>
            </w14:solidFill>
          </w14:textFill>
        </w:rPr>
        <w:t>符合以下情形之一的，国有股东可以非公开协议转让上市公司股份：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90" w:name="No110_Z4T29K1X1"/>
      <w:bookmarkEnd w:id="3090"/>
      <w:r>
        <w:rPr>
          <w:rFonts w:hint="eastAsia" w:cs="宋体" w:asciiTheme="majorEastAsia" w:hAnsiTheme="majorEastAsia" w:eastAsiaTheme="majorEastAsia"/>
          <w:color w:val="000000" w:themeColor="text1"/>
          <w:sz w:val="24"/>
          <w:lang w:val="zh-CN"/>
          <w14:textFill>
            <w14:solidFill>
              <w14:schemeClr w14:val="tx1"/>
            </w14:solidFill>
          </w14:textFill>
        </w:rPr>
        <w:t>（一）上市公司连续两年亏损并存在退市风险或严重财务危机，受让方提出重大资产重组计划及具体时间表的；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91" w:name="No111_Z4T29K1X2"/>
      <w:bookmarkEnd w:id="3091"/>
      <w:r>
        <w:rPr>
          <w:rFonts w:hint="eastAsia" w:cs="宋体" w:asciiTheme="majorEastAsia" w:hAnsiTheme="majorEastAsia" w:eastAsiaTheme="majorEastAsia"/>
          <w:color w:val="000000" w:themeColor="text1"/>
          <w:sz w:val="24"/>
          <w:lang w:val="zh-CN"/>
          <w14:textFill>
            <w14:solidFill>
              <w14:schemeClr w14:val="tx1"/>
            </w14:solidFill>
          </w14:textFill>
        </w:rPr>
        <w:t>（二）企业主业处于关系国家安全、国民经济命脉的重要行业和关键领域，主要承担重大专项任务，对受让方有特殊要求的；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92" w:name="No112_Z4T29K1X3"/>
      <w:bookmarkEnd w:id="3092"/>
      <w:r>
        <w:rPr>
          <w:rFonts w:hint="eastAsia" w:cs="宋体" w:asciiTheme="majorEastAsia" w:hAnsiTheme="majorEastAsia" w:eastAsiaTheme="majorEastAsia"/>
          <w:color w:val="000000" w:themeColor="text1"/>
          <w:sz w:val="24"/>
          <w:lang w:val="zh-CN"/>
          <w14:textFill>
            <w14:solidFill>
              <w14:schemeClr w14:val="tx1"/>
            </w14:solidFill>
          </w14:textFill>
        </w:rPr>
        <w:t>（三）为实施国有资源整合或资产重组，在国有股东、潜在国有股东（经本次国有资源整合或资产重组后成为上市公司国有股东的，以下统称国有股东）之间转让的；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93" w:name="No113_Z4T29K1X4"/>
      <w:bookmarkEnd w:id="3093"/>
      <w:r>
        <w:rPr>
          <w:rFonts w:hint="eastAsia" w:cs="宋体" w:asciiTheme="majorEastAsia" w:hAnsiTheme="majorEastAsia" w:eastAsiaTheme="majorEastAsia"/>
          <w:color w:val="000000" w:themeColor="text1"/>
          <w:sz w:val="24"/>
          <w:lang w:val="zh-CN"/>
          <w14:textFill>
            <w14:solidFill>
              <w14:schemeClr w14:val="tx1"/>
            </w14:solidFill>
          </w14:textFill>
        </w:rPr>
        <w:t>（四）上市公司回购股份涉及国有股东所持股份的；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94" w:name="No114_Z4T29K1X5"/>
      <w:bookmarkEnd w:id="3094"/>
      <w:r>
        <w:rPr>
          <w:rFonts w:hint="eastAsia" w:cs="宋体" w:asciiTheme="majorEastAsia" w:hAnsiTheme="majorEastAsia" w:eastAsiaTheme="majorEastAsia"/>
          <w:color w:val="000000" w:themeColor="text1"/>
          <w:sz w:val="24"/>
          <w:lang w:val="zh-CN"/>
          <w14:textFill>
            <w14:solidFill>
              <w14:schemeClr w14:val="tx1"/>
            </w14:solidFill>
          </w14:textFill>
        </w:rPr>
        <w:t>（五）国有股东因接受要约收购方式转让其所持上市公司股份的；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95" w:name="No115_Z4T29K1X6"/>
      <w:bookmarkEnd w:id="3095"/>
      <w:r>
        <w:rPr>
          <w:rFonts w:hint="eastAsia" w:cs="宋体" w:asciiTheme="majorEastAsia" w:hAnsiTheme="majorEastAsia" w:eastAsiaTheme="majorEastAsia"/>
          <w:color w:val="000000" w:themeColor="text1"/>
          <w:sz w:val="24"/>
          <w:lang w:val="zh-CN"/>
          <w14:textFill>
            <w14:solidFill>
              <w14:schemeClr w14:val="tx1"/>
            </w14:solidFill>
          </w14:textFill>
        </w:rPr>
        <w:t>（六）国有股东因解散、破产、减资、被依法责令关闭等原因转让其所持上市公司股份的；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96" w:name="No116_Z4T29K1X7"/>
      <w:bookmarkEnd w:id="3096"/>
      <w:r>
        <w:rPr>
          <w:rFonts w:hint="eastAsia" w:cs="宋体" w:asciiTheme="majorEastAsia" w:hAnsiTheme="majorEastAsia" w:eastAsiaTheme="majorEastAsia"/>
          <w:color w:val="000000" w:themeColor="text1"/>
          <w:sz w:val="24"/>
          <w:lang w:val="zh-CN"/>
          <w14:textFill>
            <w14:solidFill>
              <w14:schemeClr w14:val="tx1"/>
            </w14:solidFill>
          </w14:textFill>
        </w:rPr>
        <w:t>（七）国有股东以所持上市公司股份出资的。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97" w:name="No117_Z4T30"/>
      <w:bookmarkEnd w:id="30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3098" w:name="No118_Z4T30K1"/>
      <w:bookmarkEnd w:id="3098"/>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在履行内部决策程序后，应当及时与受让方签订股份转让协议。涉及上市公司控股权转移的，在转让协议签订前，应按本办法第二十条、第二十一条规定聘请财务顾问，对拟受让方进行尽职调查，出具尽职调查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099" w:name="No119_Z4T31"/>
      <w:bookmarkEnd w:id="30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3100" w:name="No120_Z4T31K1"/>
      <w:bookmarkEnd w:id="3100"/>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国有股东与受让方签订协议后，属于本办法第七条规定情形的，由国家出资企业审核批准，其他情形由国有资产监督管理机构审核批准。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01" w:name="No121_Z4T32"/>
      <w:bookmarkEnd w:id="31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3102" w:name="No122_Z4T32K1"/>
      <w:bookmarkEnd w:id="3102"/>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国有股东非公开协议转让上市公司股份的价格不得低于下列两者之中的较高者：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03" w:name="No123_Z4T32K1X1"/>
      <w:bookmarkEnd w:id="3103"/>
      <w:r>
        <w:rPr>
          <w:rFonts w:hint="eastAsia" w:cs="宋体" w:asciiTheme="majorEastAsia" w:hAnsiTheme="majorEastAsia" w:eastAsiaTheme="majorEastAsia"/>
          <w:color w:val="000000" w:themeColor="text1"/>
          <w:sz w:val="24"/>
          <w:lang w:val="zh-CN"/>
          <w14:textFill>
            <w14:solidFill>
              <w14:schemeClr w14:val="tx1"/>
            </w14:solidFill>
          </w14:textFill>
        </w:rPr>
        <w:t>（一）提示性公告日前30个交易日的每日加权平均价格的算术平均值；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04" w:name="No124_Z4T32K1X2"/>
      <w:bookmarkEnd w:id="3104"/>
      <w:r>
        <w:rPr>
          <w:rFonts w:hint="eastAsia" w:cs="宋体" w:asciiTheme="majorEastAsia" w:hAnsiTheme="majorEastAsia" w:eastAsiaTheme="majorEastAsia"/>
          <w:color w:val="000000" w:themeColor="text1"/>
          <w:sz w:val="24"/>
          <w:lang w:val="zh-CN"/>
          <w14:textFill>
            <w14:solidFill>
              <w14:schemeClr w14:val="tx1"/>
            </w14:solidFill>
          </w14:textFill>
        </w:rPr>
        <w:t>（二）最近一个会计年度上市公司经审计的每股净资产值。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05" w:name="No125_Z4T33"/>
      <w:bookmarkEnd w:id="31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3106" w:name="No126_Z4T33K1"/>
      <w:bookmarkEnd w:id="3106"/>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国有股东非公开协议转让上市公司股份存在下列特殊情形的，可按以下原则确定股份转让价格：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07" w:name="No127_Z4T33K1X1"/>
      <w:bookmarkEnd w:id="3107"/>
      <w:r>
        <w:rPr>
          <w:rFonts w:hint="eastAsia" w:cs="宋体" w:asciiTheme="majorEastAsia" w:hAnsiTheme="majorEastAsia" w:eastAsiaTheme="majorEastAsia"/>
          <w:color w:val="000000" w:themeColor="text1"/>
          <w:sz w:val="24"/>
          <w:lang w:val="zh-CN"/>
          <w14:textFill>
            <w14:solidFill>
              <w14:schemeClr w14:val="tx1"/>
            </w14:solidFill>
          </w14:textFill>
        </w:rPr>
        <w:t>（一）国有股东为实施资源整合或重组上市公司，并在其所持上市公司股份转让完成后全部回购上市公司主业资产的，股份转让价格由国有股东根据中介机构出具的该上市公司股票价格的合理估值结果确定；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08" w:name="No128_Z4T33K1X2"/>
      <w:bookmarkEnd w:id="3108"/>
      <w:r>
        <w:rPr>
          <w:rFonts w:hint="eastAsia" w:cs="宋体" w:asciiTheme="majorEastAsia" w:hAnsiTheme="majorEastAsia" w:eastAsiaTheme="majorEastAsia"/>
          <w:color w:val="000000" w:themeColor="text1"/>
          <w:sz w:val="24"/>
          <w:lang w:val="zh-CN"/>
          <w14:textFill>
            <w14:solidFill>
              <w14:schemeClr w14:val="tx1"/>
            </w14:solidFill>
          </w14:textFill>
        </w:rPr>
        <w:t>（二）为实施国有资源整合或资产重组，在国有股东之间转让且上市公司中的国有权益并不因此减少的，股份转让价格应当根据上市公司股票的每股净资产值、净资产收益率、合理的市盈率等因素合理确定。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09" w:name="No129_Z4T34"/>
      <w:bookmarkEnd w:id="31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3110" w:name="No130_Z4T34K1"/>
      <w:bookmarkEnd w:id="3110"/>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国家出资企业、国有资产监督管理机构批准国有股东非公开协议转让上市公司股份时，应当审核以下文件：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11" w:name="No131_Z4T34K1X1"/>
      <w:bookmarkEnd w:id="3111"/>
      <w:r>
        <w:rPr>
          <w:rFonts w:hint="eastAsia" w:cs="宋体" w:asciiTheme="majorEastAsia" w:hAnsiTheme="majorEastAsia" w:eastAsiaTheme="majorEastAsia"/>
          <w:color w:val="000000" w:themeColor="text1"/>
          <w:sz w:val="24"/>
          <w:lang w:val="zh-CN"/>
          <w14:textFill>
            <w14:solidFill>
              <w14:schemeClr w14:val="tx1"/>
            </w14:solidFill>
          </w14:textFill>
        </w:rPr>
        <w:t>（一）国有股东转让上市公司股份的决策文件；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12" w:name="No132_Z4T34K1X2"/>
      <w:bookmarkEnd w:id="3112"/>
      <w:r>
        <w:rPr>
          <w:rFonts w:hint="eastAsia" w:cs="宋体" w:asciiTheme="majorEastAsia" w:hAnsiTheme="majorEastAsia" w:eastAsiaTheme="majorEastAsia"/>
          <w:color w:val="000000" w:themeColor="text1"/>
          <w:sz w:val="24"/>
          <w:lang w:val="zh-CN"/>
          <w14:textFill>
            <w14:solidFill>
              <w14:schemeClr w14:val="tx1"/>
            </w14:solidFill>
          </w14:textFill>
        </w:rPr>
        <w:t>（二）国有股东转让上市公司股份的方案，内容包括但不限于：不公开征集受让方的原因，转让价格及确定依据，转让的数量，转让收入的使用计划等；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13" w:name="No133_Z4T34K1X3"/>
      <w:bookmarkEnd w:id="3113"/>
      <w:r>
        <w:rPr>
          <w:rFonts w:hint="eastAsia" w:cs="宋体" w:asciiTheme="majorEastAsia" w:hAnsiTheme="majorEastAsia" w:eastAsiaTheme="majorEastAsia"/>
          <w:color w:val="000000" w:themeColor="text1"/>
          <w:sz w:val="24"/>
          <w:lang w:val="zh-CN"/>
          <w14:textFill>
            <w14:solidFill>
              <w14:schemeClr w14:val="tx1"/>
            </w14:solidFill>
          </w14:textFill>
        </w:rPr>
        <w:t>（三）国有股东基本情况、受让方基本情况及上一年度经审计的财务会计报告；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14" w:name="No134_Z4T34K1X4"/>
      <w:bookmarkEnd w:id="3114"/>
      <w:r>
        <w:rPr>
          <w:rFonts w:hint="eastAsia" w:cs="宋体" w:asciiTheme="majorEastAsia" w:hAnsiTheme="majorEastAsia" w:eastAsiaTheme="majorEastAsia"/>
          <w:color w:val="000000" w:themeColor="text1"/>
          <w:sz w:val="24"/>
          <w:lang w:val="zh-CN"/>
          <w14:textFill>
            <w14:solidFill>
              <w14:schemeClr w14:val="tx1"/>
            </w14:solidFill>
          </w14:textFill>
        </w:rPr>
        <w:t>（四）可行性研究报告；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15" w:name="No135_Z4T34K1X5"/>
      <w:bookmarkEnd w:id="3115"/>
      <w:r>
        <w:rPr>
          <w:rFonts w:hint="eastAsia" w:cs="宋体" w:asciiTheme="majorEastAsia" w:hAnsiTheme="majorEastAsia" w:eastAsiaTheme="majorEastAsia"/>
          <w:color w:val="000000" w:themeColor="text1"/>
          <w:sz w:val="24"/>
          <w:lang w:val="zh-CN"/>
          <w14:textFill>
            <w14:solidFill>
              <w14:schemeClr w14:val="tx1"/>
            </w14:solidFill>
          </w14:textFill>
        </w:rPr>
        <w:t>（五）股份转让协议；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16" w:name="No136_Z4T34K1X6"/>
      <w:bookmarkEnd w:id="3116"/>
      <w:r>
        <w:rPr>
          <w:rFonts w:hint="eastAsia" w:cs="宋体" w:asciiTheme="majorEastAsia" w:hAnsiTheme="majorEastAsia" w:eastAsiaTheme="majorEastAsia"/>
          <w:color w:val="000000" w:themeColor="text1"/>
          <w:sz w:val="24"/>
          <w:lang w:val="zh-CN"/>
          <w14:textFill>
            <w14:solidFill>
              <w14:schemeClr w14:val="tx1"/>
            </w14:solidFill>
          </w14:textFill>
        </w:rPr>
        <w:t>（六）以非货币资产支付的说明；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17" w:name="No137_Z4T34K1X7"/>
      <w:bookmarkEnd w:id="3117"/>
      <w:r>
        <w:rPr>
          <w:rFonts w:hint="eastAsia" w:cs="宋体" w:asciiTheme="majorEastAsia" w:hAnsiTheme="majorEastAsia" w:eastAsiaTheme="majorEastAsia"/>
          <w:color w:val="000000" w:themeColor="text1"/>
          <w:sz w:val="24"/>
          <w:lang w:val="zh-CN"/>
          <w14:textFill>
            <w14:solidFill>
              <w14:schemeClr w14:val="tx1"/>
            </w14:solidFill>
          </w14:textFill>
        </w:rPr>
        <w:t>（七）拟受让方与国有股东、上市公司之间在最近12个月内股权转让、资产置换、投资等重大情况及债权债务情况；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18" w:name="No138_Z4T34K1X8"/>
      <w:bookmarkEnd w:id="3118"/>
      <w:r>
        <w:rPr>
          <w:rFonts w:hint="eastAsia" w:cs="宋体" w:asciiTheme="majorEastAsia" w:hAnsiTheme="majorEastAsia" w:eastAsiaTheme="majorEastAsia"/>
          <w:color w:val="000000" w:themeColor="text1"/>
          <w:sz w:val="24"/>
          <w:lang w:val="zh-CN"/>
          <w14:textFill>
            <w14:solidFill>
              <w14:schemeClr w14:val="tx1"/>
            </w14:solidFill>
          </w14:textFill>
        </w:rPr>
        <w:t>（八）律师事务所出具的法律意见书；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19" w:name="No139_Z4T34K1X9"/>
      <w:bookmarkEnd w:id="3119"/>
      <w:r>
        <w:rPr>
          <w:rFonts w:hint="eastAsia" w:cs="宋体" w:asciiTheme="majorEastAsia" w:hAnsiTheme="majorEastAsia" w:eastAsiaTheme="majorEastAsia"/>
          <w:color w:val="000000" w:themeColor="text1"/>
          <w:sz w:val="24"/>
          <w:lang w:val="zh-CN"/>
          <w14:textFill>
            <w14:solidFill>
              <w14:schemeClr w14:val="tx1"/>
            </w14:solidFill>
          </w14:textFill>
        </w:rPr>
        <w:t>（九）财务顾问出具的尽职调查报告（适用于上市公司控股权转移的）；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20" w:name="No140_Z4T34K1X10"/>
      <w:bookmarkEnd w:id="3120"/>
      <w:r>
        <w:rPr>
          <w:rFonts w:hint="eastAsia" w:cs="宋体" w:asciiTheme="majorEastAsia" w:hAnsiTheme="majorEastAsia" w:eastAsiaTheme="majorEastAsia"/>
          <w:color w:val="000000" w:themeColor="text1"/>
          <w:sz w:val="24"/>
          <w:lang w:val="zh-CN"/>
          <w14:textFill>
            <w14:solidFill>
              <w14:schemeClr w14:val="tx1"/>
            </w14:solidFill>
          </w14:textFill>
        </w:rPr>
        <w:t>（十）国家出资企业、国有资产监督管理机构认为必要的其他文件。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以现金支付股份转让价款的，转让价款收取按照本办法第二十六条规定办理；以非货币资产支付股份转让价款的，应当符合国家相关规定。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关于国有股东非公开协议转让上市公司股份的批准文件或国有资产监督管理机构、管理信息系统出具的统一编号的备案表和全部转让价款支付凭证（包括非货币资产的交割凭证）是证券交易所、中国证券登记结算有限责任公司办理上市公司股份过户登记手续的必备文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121" w:name="No145_Z5"/>
      <w:bookmarkEnd w:id="3121"/>
      <w:r>
        <w:rPr>
          <w:rFonts w:hint="eastAsia" w:cs="宋体" w:asciiTheme="majorEastAsia" w:hAnsiTheme="majorEastAsia" w:eastAsiaTheme="majorEastAsia"/>
          <w:color w:val="000000" w:themeColor="text1"/>
          <w:sz w:val="24"/>
          <w:lang w:val="zh-CN"/>
          <w14:textFill>
            <w14:solidFill>
              <w14:schemeClr w14:val="tx1"/>
            </w14:solidFill>
          </w14:textFill>
        </w:rPr>
        <w:t>第五章 国有股东所持上市公司股份无偿划转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22" w:name="No146_Z5T37"/>
      <w:bookmarkEnd w:id="31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3123" w:name="No147_Z5T37K1"/>
      <w:bookmarkEnd w:id="3123"/>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政府部门、机构、事业单位、国有独资或全资企业之间可以依法无偿划转所持上市公司股份。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24" w:name="No148_Z5T38"/>
      <w:bookmarkEnd w:id="31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3125" w:name="No149_Z5T38K1"/>
      <w:bookmarkEnd w:id="3125"/>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国有股东所持上市公司股份无偿划转属于本办法第七条规定情形的，由国家出资企业审核批准，其他情形由国有资产监督管理机构审核批准。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26" w:name="No150_Z5T39"/>
      <w:bookmarkEnd w:id="31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3127" w:name="No151_Z5T39K1"/>
      <w:bookmarkEnd w:id="3127"/>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国家出资企业、国有资产监督管理机构批准国有股东所持上市公司股份无偿划转时，应当审核以下文件：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28" w:name="No152_Z5T39K1X1"/>
      <w:bookmarkEnd w:id="3128"/>
      <w:r>
        <w:rPr>
          <w:rFonts w:hint="eastAsia" w:cs="宋体" w:asciiTheme="majorEastAsia" w:hAnsiTheme="majorEastAsia" w:eastAsiaTheme="majorEastAsia"/>
          <w:color w:val="000000" w:themeColor="text1"/>
          <w:sz w:val="24"/>
          <w:lang w:val="zh-CN"/>
          <w14:textFill>
            <w14:solidFill>
              <w14:schemeClr w14:val="tx1"/>
            </w14:solidFill>
          </w14:textFill>
        </w:rPr>
        <w:t>（一）国有股东无偿划转上市公司股份的内部决策文件；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29" w:name="No153_Z5T39K1X2"/>
      <w:bookmarkEnd w:id="3129"/>
      <w:r>
        <w:rPr>
          <w:rFonts w:hint="eastAsia" w:cs="宋体" w:asciiTheme="majorEastAsia" w:hAnsiTheme="majorEastAsia" w:eastAsiaTheme="majorEastAsia"/>
          <w:color w:val="000000" w:themeColor="text1"/>
          <w:sz w:val="24"/>
          <w:lang w:val="zh-CN"/>
          <w14:textFill>
            <w14:solidFill>
              <w14:schemeClr w14:val="tx1"/>
            </w14:solidFill>
          </w14:textFill>
        </w:rPr>
        <w:t>（二）国有股东无偿划转上市公司股份的方案和可行性研究报告；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30" w:name="No154_Z5T39K1X3"/>
      <w:bookmarkEnd w:id="3130"/>
      <w:r>
        <w:rPr>
          <w:rFonts w:hint="eastAsia" w:cs="宋体" w:asciiTheme="majorEastAsia" w:hAnsiTheme="majorEastAsia" w:eastAsiaTheme="majorEastAsia"/>
          <w:color w:val="000000" w:themeColor="text1"/>
          <w:sz w:val="24"/>
          <w:lang w:val="zh-CN"/>
          <w14:textFill>
            <w14:solidFill>
              <w14:schemeClr w14:val="tx1"/>
            </w14:solidFill>
          </w14:textFill>
        </w:rPr>
        <w:t>（三）上市公司股份无偿划转协议；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31" w:name="No155_Z5T39K1X4"/>
      <w:bookmarkEnd w:id="3131"/>
      <w:r>
        <w:rPr>
          <w:rFonts w:hint="eastAsia" w:cs="宋体" w:asciiTheme="majorEastAsia" w:hAnsiTheme="majorEastAsia" w:eastAsiaTheme="majorEastAsia"/>
          <w:color w:val="000000" w:themeColor="text1"/>
          <w:sz w:val="24"/>
          <w:lang w:val="zh-CN"/>
          <w14:textFill>
            <w14:solidFill>
              <w14:schemeClr w14:val="tx1"/>
            </w14:solidFill>
          </w14:textFill>
        </w:rPr>
        <w:t>（四）划转双方基本情况、上一年度经审计的财务会计报告；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32" w:name="No156_Z5T39K1X5"/>
      <w:bookmarkEnd w:id="3132"/>
      <w:r>
        <w:rPr>
          <w:rFonts w:hint="eastAsia" w:cs="宋体" w:asciiTheme="majorEastAsia" w:hAnsiTheme="majorEastAsia" w:eastAsiaTheme="majorEastAsia"/>
          <w:color w:val="000000" w:themeColor="text1"/>
          <w:sz w:val="24"/>
          <w:lang w:val="zh-CN"/>
          <w14:textFill>
            <w14:solidFill>
              <w14:schemeClr w14:val="tx1"/>
            </w14:solidFill>
          </w14:textFill>
        </w:rPr>
        <w:t>（五）划出方债务处置方案及或有负债的解决方案，及主要债权人对无偿划转的无异议函；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33" w:name="No157_Z5T39K1X6"/>
      <w:bookmarkEnd w:id="3133"/>
      <w:r>
        <w:rPr>
          <w:rFonts w:hint="eastAsia" w:cs="宋体" w:asciiTheme="majorEastAsia" w:hAnsiTheme="majorEastAsia" w:eastAsiaTheme="majorEastAsia"/>
          <w:color w:val="000000" w:themeColor="text1"/>
          <w:sz w:val="24"/>
          <w:lang w:val="zh-CN"/>
          <w14:textFill>
            <w14:solidFill>
              <w14:schemeClr w14:val="tx1"/>
            </w14:solidFill>
          </w14:textFill>
        </w:rPr>
        <w:t>（六）划入方未来12个月内对上市公司的重组计划或未来三年发展规划（适用于上市公司控股权转移的）；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34" w:name="No158_Z5T39K1X7"/>
      <w:bookmarkEnd w:id="3134"/>
      <w:r>
        <w:rPr>
          <w:rFonts w:hint="eastAsia" w:cs="宋体" w:asciiTheme="majorEastAsia" w:hAnsiTheme="majorEastAsia" w:eastAsiaTheme="majorEastAsia"/>
          <w:color w:val="000000" w:themeColor="text1"/>
          <w:sz w:val="24"/>
          <w:lang w:val="zh-CN"/>
          <w14:textFill>
            <w14:solidFill>
              <w14:schemeClr w14:val="tx1"/>
            </w14:solidFill>
          </w14:textFill>
        </w:rPr>
        <w:t>（七）律师事务所出具的法律意见书；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35" w:name="No159_Z5T39K1X8"/>
      <w:bookmarkEnd w:id="3135"/>
      <w:r>
        <w:rPr>
          <w:rFonts w:hint="eastAsia" w:cs="宋体" w:asciiTheme="majorEastAsia" w:hAnsiTheme="majorEastAsia" w:eastAsiaTheme="majorEastAsia"/>
          <w:color w:val="000000" w:themeColor="text1"/>
          <w:sz w:val="24"/>
          <w:lang w:val="zh-CN"/>
          <w14:textFill>
            <w14:solidFill>
              <w14:schemeClr w14:val="tx1"/>
            </w14:solidFill>
          </w14:textFill>
        </w:rPr>
        <w:t>（八）国家出资企业、国有资产监督管理机构认为必要的其他文件。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36" w:name="No160_Z5T40"/>
      <w:bookmarkEnd w:id="31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3137" w:name="No161_Z5T40K1"/>
      <w:bookmarkEnd w:id="3137"/>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关于国有股东无偿划转上市公司股份的批准文件或国有资产监督管理机构、管理信息系统出具的统一编号的备案表是证券交易所、中国证券登记结算有限责任公司办理股份过户登记手续的必备文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138" w:name="No162_Z6"/>
      <w:bookmarkEnd w:id="3138"/>
      <w:r>
        <w:rPr>
          <w:rFonts w:hint="eastAsia" w:cs="宋体" w:asciiTheme="majorEastAsia" w:hAnsiTheme="majorEastAsia" w:eastAsiaTheme="majorEastAsia"/>
          <w:color w:val="000000" w:themeColor="text1"/>
          <w:sz w:val="24"/>
          <w:lang w:val="zh-CN"/>
          <w14:textFill>
            <w14:solidFill>
              <w14:schemeClr w14:val="tx1"/>
            </w14:solidFill>
          </w14:textFill>
        </w:rPr>
        <w:t>第六章 国有股东所持上市公司股份间接转让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39" w:name="No163_Z6T41"/>
      <w:bookmarkEnd w:id="31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3140" w:name="No164_Z6T41K1"/>
      <w:bookmarkEnd w:id="3140"/>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本办法所称国有股东所持上市公司股份间接转让是指因国有产权转让或增资扩股等原因导致国有股东不再符合本办法第三条规定情形的行为。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41" w:name="No165_Z6T42"/>
      <w:bookmarkEnd w:id="31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3142" w:name="No166_Z6T42K1"/>
      <w:bookmarkEnd w:id="3142"/>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国有股东拟间接转让上市公司股份的，履行内部决策程序后，应书面通知上市公司进行信息披露，涉及国有控股股东的，应当一并通知上市公司申请停牌。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43" w:name="No167_Z6T43"/>
      <w:bookmarkEnd w:id="31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3144" w:name="No168_Z6T43K1"/>
      <w:bookmarkEnd w:id="3144"/>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所持上市公司股份间接转让应当按照本办法第二十三条规定确定其所持上市公司股份价值，上市公司股份价值确定的基准日应与国有股东资产评估的基准日一致，且与国有股东产权直接持有单位对该产权变动决策的日期相差不得超过一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45" w:name="No169_Z6T43K2"/>
      <w:bookmarkEnd w:id="3145"/>
      <w:r>
        <w:rPr>
          <w:rFonts w:hint="eastAsia" w:cs="宋体" w:asciiTheme="majorEastAsia" w:hAnsiTheme="majorEastAsia" w:eastAsiaTheme="majorEastAsia"/>
          <w:color w:val="000000" w:themeColor="text1"/>
          <w:sz w:val="24"/>
          <w:lang w:val="zh-CN"/>
          <w14:textFill>
            <w14:solidFill>
              <w14:schemeClr w14:val="tx1"/>
            </w14:solidFill>
          </w14:textFill>
        </w:rPr>
        <w:t>国有产权转让或增资扩股到产权交易机构挂牌时，因上市公司股价发生大幅变化等原因，导致资产评估报告的结论已不能反映交易标的真实价值的，原决策机构应对间接转让行为重新审议。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46" w:name="No170_Z6T44"/>
      <w:bookmarkEnd w:id="31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3147" w:name="No171_Z6T44K1"/>
      <w:bookmarkEnd w:id="3147"/>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国有控股股东所持上市公司股份间接转让，应当按本办法第二十条、第二十一条规定聘请财务顾问，对国有产权拟受让方或投资人进行尽职调查，并出具尽职调查报告。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48" w:name="No172_Z6T45"/>
      <w:bookmarkEnd w:id="31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3149" w:name="No173_Z6T45K1"/>
      <w:bookmarkEnd w:id="3149"/>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国有股东所持上市公司股份间接转让的，国有股东应在产权转让或增资扩股协议签订后，产权交易机构出具交易凭证前报国有资产监督管理机构审核批准。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50" w:name="No174_Z6T46"/>
      <w:bookmarkEnd w:id="31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3151" w:name="No175_Z6T46K1"/>
      <w:bookmarkEnd w:id="3151"/>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国有资产监督管理机构批准国有股东所持上市公司股份间接转让时，应当审核以下文件：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52" w:name="No176_Z6T46K1X1"/>
      <w:bookmarkEnd w:id="3152"/>
      <w:r>
        <w:rPr>
          <w:rFonts w:hint="eastAsia" w:cs="宋体" w:asciiTheme="majorEastAsia" w:hAnsiTheme="majorEastAsia" w:eastAsiaTheme="majorEastAsia"/>
          <w:color w:val="000000" w:themeColor="text1"/>
          <w:sz w:val="24"/>
          <w:lang w:val="zh-CN"/>
          <w14:textFill>
            <w14:solidFill>
              <w14:schemeClr w14:val="tx1"/>
            </w14:solidFill>
          </w14:textFill>
        </w:rPr>
        <w:t>（一）产权转让或增资扩股决策文件、资产评估结果核准、备案文件及可行性研究报告；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53" w:name="No177_Z6T46K1X2"/>
      <w:bookmarkEnd w:id="3153"/>
      <w:r>
        <w:rPr>
          <w:rFonts w:hint="eastAsia" w:cs="宋体" w:asciiTheme="majorEastAsia" w:hAnsiTheme="majorEastAsia" w:eastAsiaTheme="majorEastAsia"/>
          <w:color w:val="000000" w:themeColor="text1"/>
          <w:sz w:val="24"/>
          <w:lang w:val="zh-CN"/>
          <w14:textFill>
            <w14:solidFill>
              <w14:schemeClr w14:val="tx1"/>
            </w14:solidFill>
          </w14:textFill>
        </w:rPr>
        <w:t>（二）经批准的产权转让或增资扩股方案；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54" w:name="No178_Z6T46K1X3"/>
      <w:bookmarkEnd w:id="3154"/>
      <w:r>
        <w:rPr>
          <w:rFonts w:hint="eastAsia" w:cs="宋体" w:asciiTheme="majorEastAsia" w:hAnsiTheme="majorEastAsia" w:eastAsiaTheme="majorEastAsia"/>
          <w:color w:val="000000" w:themeColor="text1"/>
          <w:sz w:val="24"/>
          <w:lang w:val="zh-CN"/>
          <w14:textFill>
            <w14:solidFill>
              <w14:schemeClr w14:val="tx1"/>
            </w14:solidFill>
          </w14:textFill>
        </w:rPr>
        <w:t>（三）受让方或投资人征集、选择情况；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55" w:name="No179_Z6T46K1X4"/>
      <w:bookmarkEnd w:id="3155"/>
      <w:r>
        <w:rPr>
          <w:rFonts w:hint="eastAsia" w:cs="宋体" w:asciiTheme="majorEastAsia" w:hAnsiTheme="majorEastAsia" w:eastAsiaTheme="majorEastAsia"/>
          <w:color w:val="000000" w:themeColor="text1"/>
          <w:sz w:val="24"/>
          <w:lang w:val="zh-CN"/>
          <w14:textFill>
            <w14:solidFill>
              <w14:schemeClr w14:val="tx1"/>
            </w14:solidFill>
          </w14:textFill>
        </w:rPr>
        <w:t>（四）国有产权转让协议或增资扩股协议；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56" w:name="No180_Z6T46K1X5"/>
      <w:bookmarkEnd w:id="3156"/>
      <w:r>
        <w:rPr>
          <w:rFonts w:hint="eastAsia" w:cs="宋体" w:asciiTheme="majorEastAsia" w:hAnsiTheme="majorEastAsia" w:eastAsiaTheme="majorEastAsia"/>
          <w:color w:val="000000" w:themeColor="text1"/>
          <w:sz w:val="24"/>
          <w:lang w:val="zh-CN"/>
          <w14:textFill>
            <w14:solidFill>
              <w14:schemeClr w14:val="tx1"/>
            </w14:solidFill>
          </w14:textFill>
        </w:rPr>
        <w:t>（五）国有股东资产作价金额，包括国有股东所持上市公司股份的作价说明；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57" w:name="No181_Z6T46K1X6"/>
      <w:bookmarkEnd w:id="3157"/>
      <w:r>
        <w:rPr>
          <w:rFonts w:hint="eastAsia" w:cs="宋体" w:asciiTheme="majorEastAsia" w:hAnsiTheme="majorEastAsia" w:eastAsiaTheme="majorEastAsia"/>
          <w:color w:val="000000" w:themeColor="text1"/>
          <w:sz w:val="24"/>
          <w:lang w:val="zh-CN"/>
          <w14:textFill>
            <w14:solidFill>
              <w14:schemeClr w14:val="tx1"/>
            </w14:solidFill>
          </w14:textFill>
        </w:rPr>
        <w:t>（六）受让方或投资人基本情况及上一年度经审计的财务会计报告；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58" w:name="No182_Z6T46K1X7"/>
      <w:bookmarkEnd w:id="3158"/>
      <w:r>
        <w:rPr>
          <w:rFonts w:hint="eastAsia" w:cs="宋体" w:asciiTheme="majorEastAsia" w:hAnsiTheme="majorEastAsia" w:eastAsiaTheme="majorEastAsia"/>
          <w:color w:val="000000" w:themeColor="text1"/>
          <w:sz w:val="24"/>
          <w:lang w:val="zh-CN"/>
          <w14:textFill>
            <w14:solidFill>
              <w14:schemeClr w14:val="tx1"/>
            </w14:solidFill>
          </w14:textFill>
        </w:rPr>
        <w:t>（七）财务顾问出具的尽职调查报告（适用于国有控股股东国有产权变动的）；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59" w:name="No183_Z6T46K1X8"/>
      <w:bookmarkEnd w:id="3159"/>
      <w:r>
        <w:rPr>
          <w:rFonts w:hint="eastAsia" w:cs="宋体" w:asciiTheme="majorEastAsia" w:hAnsiTheme="majorEastAsia" w:eastAsiaTheme="majorEastAsia"/>
          <w:color w:val="000000" w:themeColor="text1"/>
          <w:sz w:val="24"/>
          <w:lang w:val="zh-CN"/>
          <w14:textFill>
            <w14:solidFill>
              <w14:schemeClr w14:val="tx1"/>
            </w14:solidFill>
          </w14:textFill>
        </w:rPr>
        <w:t>（八）律师事务所出具的法律意见书；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60" w:name="No184_Z6T46K1X9"/>
      <w:bookmarkEnd w:id="3160"/>
      <w:r>
        <w:rPr>
          <w:rFonts w:hint="eastAsia" w:cs="宋体" w:asciiTheme="majorEastAsia" w:hAnsiTheme="majorEastAsia" w:eastAsiaTheme="majorEastAsia"/>
          <w:color w:val="000000" w:themeColor="text1"/>
          <w:sz w:val="24"/>
          <w:lang w:val="zh-CN"/>
          <w14:textFill>
            <w14:solidFill>
              <w14:schemeClr w14:val="tx1"/>
            </w14:solidFill>
          </w14:textFill>
        </w:rPr>
        <w:t>（九）国有资产监督管理机构认为必要的其他文件。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61" w:name="No185_Z6T47"/>
      <w:bookmarkEnd w:id="31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3162" w:name="No186_Z6T47K1"/>
      <w:bookmarkEnd w:id="3162"/>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国有股东产权转让或增资扩股未构成间接转让的，其资产评估涉及上市公司股份作价按照本办法第四十三条规定确定。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163" w:name="No187_Z7"/>
      <w:bookmarkEnd w:id="3163"/>
      <w:r>
        <w:rPr>
          <w:rFonts w:hint="eastAsia" w:cs="宋体" w:asciiTheme="majorEastAsia" w:hAnsiTheme="majorEastAsia" w:eastAsiaTheme="majorEastAsia"/>
          <w:color w:val="000000" w:themeColor="text1"/>
          <w:sz w:val="24"/>
          <w:lang w:val="zh-CN"/>
          <w14:textFill>
            <w14:solidFill>
              <w14:schemeClr w14:val="tx1"/>
            </w14:solidFill>
          </w14:textFill>
        </w:rPr>
        <w:t>第七章 国有股东发行可交换公司债券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64" w:name="No188_Z7T48"/>
      <w:bookmarkEnd w:id="31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3165" w:name="No189_Z7T48K1"/>
      <w:bookmarkEnd w:id="3165"/>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本办法所称国有股东发行可交换公司债券，是指上市公司国有股东依法发行、在一定期限内依据约定条件可以交换成该股东所持特定上市公司股份的公司债券的行为。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66" w:name="No190_Z7T49"/>
      <w:bookmarkEnd w:id="316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3167" w:name="No191_Z7T49K1"/>
      <w:bookmarkEnd w:id="3167"/>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国有股东发行的可交换公司债券交换为上市公司每股股份的价格，应不低于债券募集说明书公告日前1个交易日、前20个交易日、前30个交易日该上市公司股票均价中的最高者。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68" w:name="No192_Z7T50"/>
      <w:bookmarkEnd w:id="31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3169" w:name="No193_Z7T50K1"/>
      <w:bookmarkEnd w:id="3169"/>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发行的可交换公司债券，其利率应当在参照同期银行贷款利率、银行票据利率、同行业其他企业发行的债券利率，以及标的公司股票每股交换价格、上市公司未来发展前景等因素的前提下，通过市场询价合理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70" w:name="No194_Z7T51"/>
      <w:bookmarkEnd w:id="31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3171" w:name="No195_Z7T51K1"/>
      <w:bookmarkEnd w:id="3171"/>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国有股东发行可交换公司债券属于本办法第七条规定情形的，由国家出资企业审核批准，其他情形由国有资产监督管理机构审核批准。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72" w:name="No196_Z7T52"/>
      <w:bookmarkEnd w:id="31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3173" w:name="No197_Z7T52K1"/>
      <w:bookmarkEnd w:id="3173"/>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国家出资企业、国有资产监督管理机构批准国有股东发行可交换公司债券时，应当审核以下文件：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74" w:name="No198_Z7T52K1X1"/>
      <w:bookmarkEnd w:id="3174"/>
      <w:r>
        <w:rPr>
          <w:rFonts w:hint="eastAsia" w:cs="宋体" w:asciiTheme="majorEastAsia" w:hAnsiTheme="majorEastAsia" w:eastAsiaTheme="majorEastAsia"/>
          <w:color w:val="000000" w:themeColor="text1"/>
          <w:sz w:val="24"/>
          <w:lang w:val="zh-CN"/>
          <w14:textFill>
            <w14:solidFill>
              <w14:schemeClr w14:val="tx1"/>
            </w14:solidFill>
          </w14:textFill>
        </w:rPr>
        <w:t>（一）国有股东发行可交换公司债券的内部决策文件；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75" w:name="No199_Z7T52K1X2"/>
      <w:bookmarkEnd w:id="3175"/>
      <w:r>
        <w:rPr>
          <w:rFonts w:hint="eastAsia" w:cs="宋体" w:asciiTheme="majorEastAsia" w:hAnsiTheme="majorEastAsia" w:eastAsiaTheme="majorEastAsia"/>
          <w:color w:val="000000" w:themeColor="text1"/>
          <w:sz w:val="24"/>
          <w:lang w:val="zh-CN"/>
          <w14:textFill>
            <w14:solidFill>
              <w14:schemeClr w14:val="tx1"/>
            </w14:solidFill>
          </w14:textFill>
        </w:rPr>
        <w:t>（二）国有股东发行可交换公司债券的方案，内容包括但不限于：国有股东、上市公司基本情况及主要财务数据，预备用于交换的股份数量及保证方式，风险评估论证情况、偿本付息及应对债务风险的具体方案，对国有股东控股地位影响的分析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76" w:name="No200_Z7T52K1X3"/>
      <w:bookmarkEnd w:id="3176"/>
      <w:r>
        <w:rPr>
          <w:rFonts w:hint="eastAsia" w:cs="宋体" w:asciiTheme="majorEastAsia" w:hAnsiTheme="majorEastAsia" w:eastAsiaTheme="majorEastAsia"/>
          <w:color w:val="000000" w:themeColor="text1"/>
          <w:sz w:val="24"/>
          <w:lang w:val="zh-CN"/>
          <w14:textFill>
            <w14:solidFill>
              <w14:schemeClr w14:val="tx1"/>
            </w14:solidFill>
          </w14:textFill>
        </w:rPr>
        <w:t>（三）可行性研究报告；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77" w:name="No201_Z7T52K1X4"/>
      <w:bookmarkEnd w:id="3177"/>
      <w:r>
        <w:rPr>
          <w:rFonts w:hint="eastAsia" w:cs="宋体" w:asciiTheme="majorEastAsia" w:hAnsiTheme="majorEastAsia" w:eastAsiaTheme="majorEastAsia"/>
          <w:color w:val="000000" w:themeColor="text1"/>
          <w:sz w:val="24"/>
          <w:lang w:val="zh-CN"/>
          <w14:textFill>
            <w14:solidFill>
              <w14:schemeClr w14:val="tx1"/>
            </w14:solidFill>
          </w14:textFill>
        </w:rPr>
        <w:t>（四）律师事务所出具的法律意见书；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78" w:name="No202_Z7T52K1X5"/>
      <w:bookmarkEnd w:id="3178"/>
      <w:r>
        <w:rPr>
          <w:rFonts w:hint="eastAsia" w:cs="宋体" w:asciiTheme="majorEastAsia" w:hAnsiTheme="majorEastAsia" w:eastAsiaTheme="majorEastAsia"/>
          <w:color w:val="000000" w:themeColor="text1"/>
          <w:sz w:val="24"/>
          <w:lang w:val="zh-CN"/>
          <w14:textFill>
            <w14:solidFill>
              <w14:schemeClr w14:val="tx1"/>
            </w14:solidFill>
          </w14:textFill>
        </w:rPr>
        <w:t>（五）国家出资企业、国有资产监督管理机构认为必要的其他文件。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179" w:name="No203_Z8"/>
      <w:bookmarkEnd w:id="3179"/>
      <w:r>
        <w:rPr>
          <w:rFonts w:hint="eastAsia" w:cs="宋体" w:asciiTheme="majorEastAsia" w:hAnsiTheme="majorEastAsia" w:eastAsiaTheme="majorEastAsia"/>
          <w:color w:val="000000" w:themeColor="text1"/>
          <w:sz w:val="24"/>
          <w:lang w:val="zh-CN"/>
          <w14:textFill>
            <w14:solidFill>
              <w14:schemeClr w14:val="tx1"/>
            </w14:solidFill>
          </w14:textFill>
        </w:rPr>
        <w:t>第八章 国有股东受让上市公司股份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80" w:name="No204_Z8T53"/>
      <w:bookmarkEnd w:id="31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3181" w:name="No205_Z8T53K1"/>
      <w:bookmarkEnd w:id="3181"/>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本办法所称国有股东受让上市公司股份行为主要包括国有股东通过证券交易系统增持、协议受让、间接受让、要约收购上市公司股份和认购上市公司发行股票等。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82" w:name="No206_Z8T54"/>
      <w:bookmarkEnd w:id="31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3183" w:name="No207_Z8T54K1"/>
      <w:bookmarkEnd w:id="3183"/>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国有股东受让上市公司股份属于本办法第七条规定情形的，由国家出资企业审核批准，其他情形由国有资产监督管理机构审核批准。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84" w:name="No208_Z8T55"/>
      <w:bookmarkEnd w:id="31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3185" w:name="No209_Z8T55K1"/>
      <w:bookmarkEnd w:id="3185"/>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国家出资企业、国有资产监督管理机构批准国有股东受让上市公司股份时，应当审核以下文件：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86" w:name="No210_Z8T55K1X1"/>
      <w:bookmarkEnd w:id="3186"/>
      <w:r>
        <w:rPr>
          <w:rFonts w:hint="eastAsia" w:cs="宋体" w:asciiTheme="majorEastAsia" w:hAnsiTheme="majorEastAsia" w:eastAsiaTheme="majorEastAsia"/>
          <w:color w:val="000000" w:themeColor="text1"/>
          <w:sz w:val="24"/>
          <w:lang w:val="zh-CN"/>
          <w14:textFill>
            <w14:solidFill>
              <w14:schemeClr w14:val="tx1"/>
            </w14:solidFill>
          </w14:textFill>
        </w:rPr>
        <w:t>（一）国有股东受让上市公司股份的内部决策文件；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87" w:name="No211_Z8T55K1X2"/>
      <w:bookmarkEnd w:id="3187"/>
      <w:r>
        <w:rPr>
          <w:rFonts w:hint="eastAsia" w:cs="宋体" w:asciiTheme="majorEastAsia" w:hAnsiTheme="majorEastAsia" w:eastAsiaTheme="majorEastAsia"/>
          <w:color w:val="000000" w:themeColor="text1"/>
          <w:sz w:val="24"/>
          <w:lang w:val="zh-CN"/>
          <w14:textFill>
            <w14:solidFill>
              <w14:schemeClr w14:val="tx1"/>
            </w14:solidFill>
          </w14:textFill>
        </w:rPr>
        <w:t>（二）国有股东受让上市公司股份方案，内容包括但不限于：国有股东及上市公司的基本情况、主要财务数据、价格上限及确定依据、数量及受让时限等；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88" w:name="No212_Z8T55K1X3"/>
      <w:bookmarkEnd w:id="3188"/>
      <w:r>
        <w:rPr>
          <w:rFonts w:hint="eastAsia" w:cs="宋体" w:asciiTheme="majorEastAsia" w:hAnsiTheme="majorEastAsia" w:eastAsiaTheme="majorEastAsia"/>
          <w:color w:val="000000" w:themeColor="text1"/>
          <w:sz w:val="24"/>
          <w:lang w:val="zh-CN"/>
          <w14:textFill>
            <w14:solidFill>
              <w14:schemeClr w14:val="tx1"/>
            </w14:solidFill>
          </w14:textFill>
        </w:rPr>
        <w:t>（三）可行性研究报告；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89" w:name="No213_Z8T55K1X4"/>
      <w:bookmarkEnd w:id="3189"/>
      <w:r>
        <w:rPr>
          <w:rFonts w:hint="eastAsia" w:cs="宋体" w:asciiTheme="majorEastAsia" w:hAnsiTheme="majorEastAsia" w:eastAsiaTheme="majorEastAsia"/>
          <w:color w:val="000000" w:themeColor="text1"/>
          <w:sz w:val="24"/>
          <w:lang w:val="zh-CN"/>
          <w14:textFill>
            <w14:solidFill>
              <w14:schemeClr w14:val="tx1"/>
            </w14:solidFill>
          </w14:textFill>
        </w:rPr>
        <w:t>（四）股份转让协议（适用于协议受让的）、产权转让或增资扩股协议（适用于间接受让的）；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90" w:name="No214_Z8T55K1X5"/>
      <w:bookmarkEnd w:id="3190"/>
      <w:r>
        <w:rPr>
          <w:rFonts w:hint="eastAsia" w:cs="宋体" w:asciiTheme="majorEastAsia" w:hAnsiTheme="majorEastAsia" w:eastAsiaTheme="majorEastAsia"/>
          <w:color w:val="000000" w:themeColor="text1"/>
          <w:sz w:val="24"/>
          <w:lang w:val="zh-CN"/>
          <w14:textFill>
            <w14:solidFill>
              <w14:schemeClr w14:val="tx1"/>
            </w14:solidFill>
          </w14:textFill>
        </w:rPr>
        <w:t>（五）财务顾问出具的尽职调查报告和上市公司估值报告（适用于取得控股权的）；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91" w:name="No215_Z8T55K1X6"/>
      <w:bookmarkEnd w:id="3191"/>
      <w:r>
        <w:rPr>
          <w:rFonts w:hint="eastAsia" w:cs="宋体" w:asciiTheme="majorEastAsia" w:hAnsiTheme="majorEastAsia" w:eastAsiaTheme="majorEastAsia"/>
          <w:color w:val="000000" w:themeColor="text1"/>
          <w:sz w:val="24"/>
          <w:lang w:val="zh-CN"/>
          <w14:textFill>
            <w14:solidFill>
              <w14:schemeClr w14:val="tx1"/>
            </w14:solidFill>
          </w14:textFill>
        </w:rPr>
        <w:t>（六）律师事务所出具的法律意见书；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92" w:name="No216_Z8T55K1X7"/>
      <w:bookmarkEnd w:id="3192"/>
      <w:r>
        <w:rPr>
          <w:rFonts w:hint="eastAsia" w:cs="宋体" w:asciiTheme="majorEastAsia" w:hAnsiTheme="majorEastAsia" w:eastAsiaTheme="majorEastAsia"/>
          <w:color w:val="000000" w:themeColor="text1"/>
          <w:sz w:val="24"/>
          <w:lang w:val="zh-CN"/>
          <w14:textFill>
            <w14:solidFill>
              <w14:schemeClr w14:val="tx1"/>
            </w14:solidFill>
          </w14:textFill>
        </w:rPr>
        <w:t>（七）国家出资企业、国有资产监督管理机构认为必要的其他文件。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93" w:name="No217_Z8T56"/>
      <w:bookmarkEnd w:id="31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第五十六条 </w:t>
      </w:r>
      <w:bookmarkStart w:id="3194" w:name="No218_Z8T56K1"/>
      <w:bookmarkEnd w:id="3194"/>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将其持有的可转换公司债券或可交换公司债券转换、交换成上市公司股票的，通过司法机关强制执行手续取得上市公司股份的，按照相关法律、行政法规及规章制度的规定办理，并在上述行为完成后10个工作日内将相关情况通过管理信息系统按程序报告国有资产监督管理机构。</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195" w:name="No219_Z9"/>
      <w:bookmarkEnd w:id="3195"/>
      <w:r>
        <w:rPr>
          <w:rFonts w:hint="eastAsia" w:cs="宋体" w:asciiTheme="majorEastAsia" w:hAnsiTheme="majorEastAsia" w:eastAsiaTheme="majorEastAsia"/>
          <w:color w:val="000000" w:themeColor="text1"/>
          <w:sz w:val="24"/>
          <w:lang w:val="zh-CN"/>
          <w14:textFill>
            <w14:solidFill>
              <w14:schemeClr w14:val="tx1"/>
            </w14:solidFill>
          </w14:textFill>
        </w:rPr>
        <w:t>第九章 国有股东所控股上市公司吸收合并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96" w:name="No220_Z9T57"/>
      <w:bookmarkEnd w:id="31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第五十七条 </w:t>
      </w:r>
      <w:bookmarkStart w:id="3197" w:name="No221_Z9T57K1"/>
      <w:bookmarkEnd w:id="3197"/>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本办法所称国有股东所控股上市公司吸收合并，是指国有控股上市公司之间或国有控股上市公司与非国有控股上市公司之间的吸收合并。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198" w:name="No222_Z9T58"/>
      <w:bookmarkEnd w:id="31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第五十八条 </w:t>
      </w:r>
      <w:bookmarkStart w:id="3199" w:name="No223_Z9T58K1"/>
      <w:bookmarkEnd w:id="3199"/>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国有股东所控股上市公司应当聘请财务顾问，对吸收合并的双方进行尽职调查和内部核查，并出具专业意见。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00" w:name="No224_Z9T59"/>
      <w:bookmarkEnd w:id="32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第五十九条 </w:t>
      </w:r>
      <w:bookmarkStart w:id="3201" w:name="No225_Z9T59K1"/>
      <w:bookmarkEnd w:id="3201"/>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国有股东应指导上市公司根据股票交易价格，并参考可比交易案例，合理确定上市公司换股价格。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02" w:name="No226_Z9T60"/>
      <w:bookmarkEnd w:id="32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第六十条 </w:t>
      </w:r>
      <w:bookmarkStart w:id="3203" w:name="No227_Z9T60K1"/>
      <w:bookmarkEnd w:id="3203"/>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国有股东应当在上市公司董事会审议吸收合并方案前，将该方案报国有资产监督管理机构审核批准。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04" w:name="No228_Z9T61"/>
      <w:bookmarkEnd w:id="32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第六十一条 </w:t>
      </w:r>
      <w:bookmarkStart w:id="3205" w:name="No229_Z9T61K1"/>
      <w:bookmarkEnd w:id="3205"/>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国有资产监督管理机构批准国有股东所控股上市公司吸收合并时，应当审核以下文件：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06" w:name="No230_Z9T61K1X1"/>
      <w:bookmarkEnd w:id="3206"/>
      <w:r>
        <w:rPr>
          <w:rFonts w:hint="eastAsia" w:cs="宋体" w:asciiTheme="majorEastAsia" w:hAnsiTheme="majorEastAsia" w:eastAsiaTheme="majorEastAsia"/>
          <w:color w:val="000000" w:themeColor="text1"/>
          <w:sz w:val="24"/>
          <w:lang w:val="zh-CN"/>
          <w14:textFill>
            <w14:solidFill>
              <w14:schemeClr w14:val="tx1"/>
            </w14:solidFill>
          </w14:textFill>
        </w:rPr>
        <w:t>（一）国家出资企业、国有股东的内部决策文件；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07" w:name="No231_Z9T61K1X2"/>
      <w:bookmarkEnd w:id="3207"/>
      <w:r>
        <w:rPr>
          <w:rFonts w:hint="eastAsia" w:cs="宋体" w:asciiTheme="majorEastAsia" w:hAnsiTheme="majorEastAsia" w:eastAsiaTheme="majorEastAsia"/>
          <w:color w:val="000000" w:themeColor="text1"/>
          <w:sz w:val="24"/>
          <w:lang w:val="zh-CN"/>
          <w14:textFill>
            <w14:solidFill>
              <w14:schemeClr w14:val="tx1"/>
            </w14:solidFill>
          </w14:textFill>
        </w:rPr>
        <w:t>（二）国有股东所控股上市公司吸收合并的方案，内容包括但不限于：国有控股股东及上市公司基本情况、换股价格的确定依据、现金选择权安排、吸收合并后的股权结构、债务处置、职工安置、市场应对预案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08" w:name="No232_Z9T61K1X3"/>
      <w:bookmarkEnd w:id="3208"/>
      <w:r>
        <w:rPr>
          <w:rFonts w:hint="eastAsia" w:cs="宋体" w:asciiTheme="majorEastAsia" w:hAnsiTheme="majorEastAsia" w:eastAsiaTheme="majorEastAsia"/>
          <w:color w:val="000000" w:themeColor="text1"/>
          <w:sz w:val="24"/>
          <w:lang w:val="zh-CN"/>
          <w14:textFill>
            <w14:solidFill>
              <w14:schemeClr w14:val="tx1"/>
            </w14:solidFill>
          </w14:textFill>
        </w:rPr>
        <w:t>（三）可行性研究报告；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09" w:name="No233_Z9T61K1X4"/>
      <w:bookmarkEnd w:id="3209"/>
      <w:r>
        <w:rPr>
          <w:rFonts w:hint="eastAsia" w:cs="宋体" w:asciiTheme="majorEastAsia" w:hAnsiTheme="majorEastAsia" w:eastAsiaTheme="majorEastAsia"/>
          <w:color w:val="000000" w:themeColor="text1"/>
          <w:sz w:val="24"/>
          <w:lang w:val="zh-CN"/>
          <w14:textFill>
            <w14:solidFill>
              <w14:schemeClr w14:val="tx1"/>
            </w14:solidFill>
          </w14:textFill>
        </w:rPr>
        <w:t>（四）律师事务所出具的法律意见书；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10" w:name="No234_Z9T61K1X5"/>
      <w:bookmarkEnd w:id="3210"/>
      <w:r>
        <w:rPr>
          <w:rFonts w:hint="eastAsia" w:cs="宋体" w:asciiTheme="majorEastAsia" w:hAnsiTheme="majorEastAsia" w:eastAsiaTheme="majorEastAsia"/>
          <w:color w:val="000000" w:themeColor="text1"/>
          <w:sz w:val="24"/>
          <w:lang w:val="zh-CN"/>
          <w14:textFill>
            <w14:solidFill>
              <w14:schemeClr w14:val="tx1"/>
            </w14:solidFill>
          </w14:textFill>
        </w:rPr>
        <w:t>（五）国有资产监督管理机构认为必要的其他文件。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211" w:name="No235_Z10"/>
      <w:bookmarkEnd w:id="3211"/>
      <w:r>
        <w:rPr>
          <w:rFonts w:hint="eastAsia" w:cs="宋体" w:asciiTheme="majorEastAsia" w:hAnsiTheme="majorEastAsia" w:eastAsiaTheme="majorEastAsia"/>
          <w:color w:val="000000" w:themeColor="text1"/>
          <w:sz w:val="24"/>
          <w:lang w:val="zh-CN"/>
          <w14:textFill>
            <w14:solidFill>
              <w14:schemeClr w14:val="tx1"/>
            </w14:solidFill>
          </w14:textFill>
        </w:rPr>
        <w:t>第十章 国有股东所控股上市公司发行证券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12" w:name="No236_Z10T62"/>
      <w:bookmarkEnd w:id="32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第六十二条 </w:t>
      </w:r>
      <w:bookmarkStart w:id="3213" w:name="No237_Z10T62K1"/>
      <w:bookmarkEnd w:id="3213"/>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本办法所称国有股东所控股上市公司发行证券包括上市公司采用公开方式向原股东配售股份、向不特定对象公开募集股份、采用非公开方式向特定对象发行股份以及发行可转换公司债券等行为。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14" w:name="No238_Z10T63"/>
      <w:bookmarkEnd w:id="32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第六十三条 </w:t>
      </w:r>
      <w:bookmarkStart w:id="3215" w:name="No239_Z10T63K1"/>
      <w:bookmarkEnd w:id="3215"/>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国有股东所控股上市公司发行证券，应当在股东大会召开前取得批准。属于本办法第七条规定情形的，由国家出资企业审核批准，其他情形报国有资产监督管理机构审核批准。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16" w:name="No240_Z10T64"/>
      <w:bookmarkEnd w:id="32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第六十四条 </w:t>
      </w:r>
      <w:bookmarkStart w:id="3217" w:name="No241_Z10T64K1"/>
      <w:bookmarkEnd w:id="3217"/>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国家出资企业、国有资产监管机构批准国有股东所控股上市公司发行证券时，应当审核以下文件：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18" w:name="No242_Z10T64K1X1"/>
      <w:bookmarkEnd w:id="3218"/>
      <w:r>
        <w:rPr>
          <w:rFonts w:hint="eastAsia" w:cs="宋体" w:asciiTheme="majorEastAsia" w:hAnsiTheme="majorEastAsia" w:eastAsiaTheme="majorEastAsia"/>
          <w:color w:val="000000" w:themeColor="text1"/>
          <w:sz w:val="24"/>
          <w:lang w:val="zh-CN"/>
          <w14:textFill>
            <w14:solidFill>
              <w14:schemeClr w14:val="tx1"/>
            </w14:solidFill>
          </w14:textFill>
        </w:rPr>
        <w:t>（一）上市公司董事会决议；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19" w:name="No243_Z10T64K1X2"/>
      <w:bookmarkEnd w:id="3219"/>
      <w:r>
        <w:rPr>
          <w:rFonts w:hint="eastAsia" w:cs="宋体" w:asciiTheme="majorEastAsia" w:hAnsiTheme="majorEastAsia" w:eastAsiaTheme="majorEastAsia"/>
          <w:color w:val="000000" w:themeColor="text1"/>
          <w:sz w:val="24"/>
          <w:lang w:val="zh-CN"/>
          <w14:textFill>
            <w14:solidFill>
              <w14:schemeClr w14:val="tx1"/>
            </w14:solidFill>
          </w14:textFill>
        </w:rPr>
        <w:t>（二）国有股东所控股上市公司发行证券的方案，内容包括但不限于：相关国有股东、上市公司基本情况，发行方式、数量、价格，募集资金用途，对国有股东控股地位影响的分析，发行可转换公司债券的风险评估论证情况、偿本付息及应对债务风险的具体方案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20" w:name="No244_Z10T64K1X3"/>
      <w:bookmarkEnd w:id="3220"/>
      <w:r>
        <w:rPr>
          <w:rFonts w:hint="eastAsia" w:cs="宋体" w:asciiTheme="majorEastAsia" w:hAnsiTheme="majorEastAsia" w:eastAsiaTheme="majorEastAsia"/>
          <w:color w:val="000000" w:themeColor="text1"/>
          <w:sz w:val="24"/>
          <w:lang w:val="zh-CN"/>
          <w14:textFill>
            <w14:solidFill>
              <w14:schemeClr w14:val="tx1"/>
            </w14:solidFill>
          </w14:textFill>
        </w:rPr>
        <w:t>（三）可行性研究报告；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21" w:name="No245_Z10T64K1X4"/>
      <w:bookmarkEnd w:id="3221"/>
      <w:r>
        <w:rPr>
          <w:rFonts w:hint="eastAsia" w:cs="宋体" w:asciiTheme="majorEastAsia" w:hAnsiTheme="majorEastAsia" w:eastAsiaTheme="majorEastAsia"/>
          <w:color w:val="000000" w:themeColor="text1"/>
          <w:sz w:val="24"/>
          <w:lang w:val="zh-CN"/>
          <w14:textFill>
            <w14:solidFill>
              <w14:schemeClr w14:val="tx1"/>
            </w14:solidFill>
          </w14:textFill>
        </w:rPr>
        <w:t>（四）律师事务所出具的法律意见书；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22" w:name="No246_Z10T64K1X5"/>
      <w:bookmarkEnd w:id="3222"/>
      <w:r>
        <w:rPr>
          <w:rFonts w:hint="eastAsia" w:cs="宋体" w:asciiTheme="majorEastAsia" w:hAnsiTheme="majorEastAsia" w:eastAsiaTheme="majorEastAsia"/>
          <w:color w:val="000000" w:themeColor="text1"/>
          <w:sz w:val="24"/>
          <w:lang w:val="zh-CN"/>
          <w14:textFill>
            <w14:solidFill>
              <w14:schemeClr w14:val="tx1"/>
            </w14:solidFill>
          </w14:textFill>
        </w:rPr>
        <w:t>（五）国家出资企业、国有资产监督管理机构认为必要的其他文件。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223" w:name="No247_Z11"/>
      <w:bookmarkEnd w:id="3223"/>
      <w:r>
        <w:rPr>
          <w:rFonts w:hint="eastAsia" w:cs="宋体" w:asciiTheme="majorEastAsia" w:hAnsiTheme="majorEastAsia" w:eastAsiaTheme="majorEastAsia"/>
          <w:color w:val="000000" w:themeColor="text1"/>
          <w:sz w:val="24"/>
          <w:lang w:val="zh-CN"/>
          <w14:textFill>
            <w14:solidFill>
              <w14:schemeClr w14:val="tx1"/>
            </w14:solidFill>
          </w14:textFill>
        </w:rPr>
        <w:t>第十一章 国有股东与上市公司进行资产重组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24" w:name="No248_Z11T65"/>
      <w:bookmarkEnd w:id="32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第六十五条 </w:t>
      </w:r>
      <w:bookmarkStart w:id="3225" w:name="No249_Z11T65K1"/>
      <w:bookmarkEnd w:id="3225"/>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本办法所称国有股东与上市公司进行资产重组是指国有股东向上市公司注入、购买或置换资产并涉及国有股东所持上市公司股份发生变化的情形。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26" w:name="No250_Z11T66"/>
      <w:bookmarkEnd w:id="32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第六十六条 </w:t>
      </w:r>
      <w:bookmarkStart w:id="3227" w:name="No251_Z11T66K1"/>
      <w:bookmarkEnd w:id="3227"/>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就资产重组事项进行内部决策后，应书面通知上市公司，由上市公司依法披露，并申请股票停牌。在上市公司董事会审议资产重组方案前，应当将可行性研究报告报国家出资企业、国有资产监督管理机构预审核，并由国有资产监督管理机构通过管理信息系统出具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28" w:name="No252_Z11T67"/>
      <w:bookmarkEnd w:id="32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第六十七条 </w:t>
      </w:r>
      <w:bookmarkStart w:id="3229" w:name="No253_Z11T67K1"/>
      <w:bookmarkEnd w:id="3229"/>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与上市公司进行资产重组方案经上市公司董事会审议通过后，应当在上市公司股东大会召开前获得相应批准。属于本办法第七条规定情形的，由国家出资企业审核批准，其他情形由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30" w:name="No254_Z11T68"/>
      <w:bookmarkEnd w:id="32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第六十八条 </w:t>
      </w:r>
      <w:bookmarkStart w:id="3231" w:name="No255_Z11T68K1"/>
      <w:bookmarkEnd w:id="3231"/>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国家出资企业、国有资产监督管理机构批准国有股东与上市公司进行资产重组时，应当审核以下文件：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32" w:name="No256_Z11T68K1X1"/>
      <w:bookmarkEnd w:id="3232"/>
      <w:r>
        <w:rPr>
          <w:rFonts w:hint="eastAsia" w:cs="宋体" w:asciiTheme="majorEastAsia" w:hAnsiTheme="majorEastAsia" w:eastAsiaTheme="majorEastAsia"/>
          <w:color w:val="000000" w:themeColor="text1"/>
          <w:sz w:val="24"/>
          <w:lang w:val="zh-CN"/>
          <w14:textFill>
            <w14:solidFill>
              <w14:schemeClr w14:val="tx1"/>
            </w14:solidFill>
          </w14:textFill>
        </w:rPr>
        <w:t>（一）国有股东决策文件和上市公司董事会决议；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33" w:name="No257_Z11T68K1X2"/>
      <w:bookmarkEnd w:id="3233"/>
      <w:r>
        <w:rPr>
          <w:rFonts w:hint="eastAsia" w:cs="宋体" w:asciiTheme="majorEastAsia" w:hAnsiTheme="majorEastAsia" w:eastAsiaTheme="majorEastAsia"/>
          <w:color w:val="000000" w:themeColor="text1"/>
          <w:sz w:val="24"/>
          <w:lang w:val="zh-CN"/>
          <w14:textFill>
            <w14:solidFill>
              <w14:schemeClr w14:val="tx1"/>
            </w14:solidFill>
          </w14:textFill>
        </w:rPr>
        <w:t>（二）资产重组的方案，内容包括但不限于：资产重组的原因及目的，涉及标的资产范围、业务情况及近三年损益情况、未来盈利预测及其依据，相关资产作价的说明，资产重组对国有股东及上市公司权益、盈利水平和未来发展的影响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34" w:name="No258_Z11T68K1X3"/>
      <w:bookmarkEnd w:id="3234"/>
      <w:r>
        <w:rPr>
          <w:rFonts w:hint="eastAsia" w:cs="宋体" w:asciiTheme="majorEastAsia" w:hAnsiTheme="majorEastAsia" w:eastAsiaTheme="majorEastAsia"/>
          <w:color w:val="000000" w:themeColor="text1"/>
          <w:sz w:val="24"/>
          <w:lang w:val="zh-CN"/>
          <w14:textFill>
            <w14:solidFill>
              <w14:schemeClr w14:val="tx1"/>
            </w14:solidFill>
          </w14:textFill>
        </w:rPr>
        <w:t>（三）资产重组涉及相关资产的评估备案表或核准文件；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35" w:name="No259_Z11T68K1X4"/>
      <w:bookmarkEnd w:id="3235"/>
      <w:r>
        <w:rPr>
          <w:rFonts w:hint="eastAsia" w:cs="宋体" w:asciiTheme="majorEastAsia" w:hAnsiTheme="majorEastAsia" w:eastAsiaTheme="majorEastAsia"/>
          <w:color w:val="000000" w:themeColor="text1"/>
          <w:sz w:val="24"/>
          <w:lang w:val="zh-CN"/>
          <w14:textFill>
            <w14:solidFill>
              <w14:schemeClr w14:val="tx1"/>
            </w14:solidFill>
          </w14:textFill>
        </w:rPr>
        <w:t>（四）律师事务所出具的法律意见书；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36" w:name="No260_Z11T68K1X5"/>
      <w:bookmarkEnd w:id="3236"/>
      <w:r>
        <w:rPr>
          <w:rFonts w:hint="eastAsia" w:cs="宋体" w:asciiTheme="majorEastAsia" w:hAnsiTheme="majorEastAsia" w:eastAsiaTheme="majorEastAsia"/>
          <w:color w:val="000000" w:themeColor="text1"/>
          <w:sz w:val="24"/>
          <w:lang w:val="zh-CN"/>
          <w14:textFill>
            <w14:solidFill>
              <w14:schemeClr w14:val="tx1"/>
            </w14:solidFill>
          </w14:textFill>
        </w:rPr>
        <w:t>（五）国家出资企业、国有资产监督管理机构认为必要的其他文件。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37" w:name="No261_Z11T69"/>
      <w:bookmarkEnd w:id="323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第六十九条 </w:t>
      </w:r>
      <w:bookmarkStart w:id="3238" w:name="No262_Z11T69K1"/>
      <w:bookmarkEnd w:id="3238"/>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国有股东参股的非上市企业参与非国有控股上市公司的资产重组事项由国家出资企业按照内部决策程序自主决定。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239" w:name="No263_Z12"/>
      <w:bookmarkEnd w:id="3239"/>
      <w:r>
        <w:rPr>
          <w:rFonts w:hint="eastAsia" w:cs="宋体" w:asciiTheme="majorEastAsia" w:hAnsiTheme="majorEastAsia" w:eastAsiaTheme="majorEastAsia"/>
          <w:color w:val="000000" w:themeColor="text1"/>
          <w:sz w:val="24"/>
          <w:lang w:val="zh-CN"/>
          <w14:textFill>
            <w14:solidFill>
              <w14:schemeClr w14:val="tx1"/>
            </w14:solidFill>
          </w14:textFill>
        </w:rPr>
        <w:t>第十二章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40" w:name="No264_Z12T70"/>
      <w:bookmarkEnd w:id="32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第七十条 </w:t>
      </w:r>
      <w:bookmarkStart w:id="3241" w:name="No265_Z12T70K1"/>
      <w:bookmarkEnd w:id="3241"/>
      <w:r>
        <w:rPr>
          <w:rStyle w:val="17"/>
          <w:rFonts w:hint="eastAsia" w:cs="宋体" w:asciiTheme="majorEastAsia" w:hAnsiTheme="majorEastAsia" w:eastAsiaTheme="majorEastAsia"/>
          <w:color w:val="000000" w:themeColor="text1"/>
          <w:sz w:val="24"/>
          <w:lang w:val="zh-CN"/>
          <w14:textFill>
            <w14:solidFill>
              <w14:schemeClr w14:val="tx1"/>
            </w14:solidFill>
          </w14:textFill>
        </w:rPr>
        <w:t>在上市公司国有股权变动中，相关方有下列行为之一的，国有资产监督管理机构或国家出资企业应要求终止上市公司股权变动行为，必要时应向人民法院提起诉讼：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42" w:name="No266_Z12T70K1X1"/>
      <w:bookmarkEnd w:id="3242"/>
      <w:r>
        <w:rPr>
          <w:rFonts w:hint="eastAsia" w:cs="宋体" w:asciiTheme="majorEastAsia" w:hAnsiTheme="majorEastAsia" w:eastAsiaTheme="majorEastAsia"/>
          <w:color w:val="000000" w:themeColor="text1"/>
          <w:sz w:val="24"/>
          <w:lang w:val="zh-CN"/>
          <w14:textFill>
            <w14:solidFill>
              <w14:schemeClr w14:val="tx1"/>
            </w14:solidFill>
          </w14:textFill>
        </w:rPr>
        <w:t>（一）不履行相应的内部决策程序、批准程序或者超越权限，擅自变动上市公司国有股权的；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43" w:name="No267_Z12T70K1X2"/>
      <w:bookmarkEnd w:id="3243"/>
      <w:r>
        <w:rPr>
          <w:rFonts w:hint="eastAsia" w:cs="宋体" w:asciiTheme="majorEastAsia" w:hAnsiTheme="majorEastAsia" w:eastAsiaTheme="majorEastAsia"/>
          <w:color w:val="000000" w:themeColor="text1"/>
          <w:sz w:val="24"/>
          <w:lang w:val="zh-CN"/>
          <w14:textFill>
            <w14:solidFill>
              <w14:schemeClr w14:val="tx1"/>
            </w14:solidFill>
          </w14:textFill>
        </w:rPr>
        <w:t>（二）向中介机构提供虚假资料，导致审计、评估结果失真，造成国有资产损失的；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44" w:name="No268_Z12T70K1X3"/>
      <w:bookmarkEnd w:id="3244"/>
      <w:r>
        <w:rPr>
          <w:rFonts w:hint="eastAsia" w:cs="宋体" w:asciiTheme="majorEastAsia" w:hAnsiTheme="majorEastAsia" w:eastAsiaTheme="majorEastAsia"/>
          <w:color w:val="000000" w:themeColor="text1"/>
          <w:sz w:val="24"/>
          <w:lang w:val="zh-CN"/>
          <w14:textFill>
            <w14:solidFill>
              <w14:schemeClr w14:val="tx1"/>
            </w14:solidFill>
          </w14:textFill>
        </w:rPr>
        <w:t>（三）相关方恶意串通，签订显失公平的协议，造成国有资产损失的；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45" w:name="No269_Z12T70K1X4"/>
      <w:bookmarkEnd w:id="3245"/>
      <w:r>
        <w:rPr>
          <w:rFonts w:hint="eastAsia" w:cs="宋体" w:asciiTheme="majorEastAsia" w:hAnsiTheme="majorEastAsia" w:eastAsiaTheme="majorEastAsia"/>
          <w:color w:val="000000" w:themeColor="text1"/>
          <w:sz w:val="24"/>
          <w:lang w:val="zh-CN"/>
          <w14:textFill>
            <w14:solidFill>
              <w14:schemeClr w14:val="tx1"/>
            </w14:solidFill>
          </w14:textFill>
        </w:rPr>
        <w:t>（四）相关方采取欺诈、隐瞒等手段变动上市公司国有股权，造成国有资产损失的；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46" w:name="No270_Z12T70K1X5"/>
      <w:bookmarkEnd w:id="3246"/>
      <w:r>
        <w:rPr>
          <w:rFonts w:hint="eastAsia" w:cs="宋体" w:asciiTheme="majorEastAsia" w:hAnsiTheme="majorEastAsia" w:eastAsiaTheme="majorEastAsia"/>
          <w:color w:val="000000" w:themeColor="text1"/>
          <w:sz w:val="24"/>
          <w:lang w:val="zh-CN"/>
          <w14:textFill>
            <w14:solidFill>
              <w14:schemeClr w14:val="tx1"/>
            </w14:solidFill>
          </w14:textFill>
        </w:rPr>
        <w:t>（五）相关方未在约定期限内履行承诺义务的；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47" w:name="No271_Z12T70K1X6"/>
      <w:bookmarkEnd w:id="3247"/>
      <w:r>
        <w:rPr>
          <w:rFonts w:hint="eastAsia" w:cs="宋体" w:asciiTheme="majorEastAsia" w:hAnsiTheme="majorEastAsia" w:eastAsiaTheme="majorEastAsia"/>
          <w:color w:val="000000" w:themeColor="text1"/>
          <w:sz w:val="24"/>
          <w:lang w:val="zh-CN"/>
          <w14:textFill>
            <w14:solidFill>
              <w14:schemeClr w14:val="tx1"/>
            </w14:solidFill>
          </w14:textFill>
        </w:rPr>
        <w:t>（六）违反上市公司信息披露规定，涉嫌内幕交易的。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48" w:name="No272_Z12T71"/>
      <w:bookmarkEnd w:id="32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第七十一条 </w:t>
      </w:r>
      <w:bookmarkStart w:id="3249" w:name="No273_Z12T71K1"/>
      <w:bookmarkEnd w:id="3249"/>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有关法律、法规或本办法的规定变动上市公司国有股权并造成国有资产损失的，国有资产监督管理机构可以责令国有股东采取措施限期纠正；国有股东、上市公司负有直接责任的主管人员和其他直接责任人员，由国有资产监督管理机构或者相关企业按照权限给予纪律处分，造成国有资产损失的，应负赔偿责任；涉嫌犯罪的，依法移送司法机关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50" w:name="No274_Z12T72"/>
      <w:bookmarkEnd w:id="32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第七十二条 </w:t>
      </w:r>
      <w:bookmarkStart w:id="3251" w:name="No275_Z12T72K1"/>
      <w:bookmarkEnd w:id="3251"/>
      <w:r>
        <w:rPr>
          <w:rStyle w:val="17"/>
          <w:rFonts w:hint="eastAsia" w:cs="宋体" w:asciiTheme="majorEastAsia" w:hAnsiTheme="majorEastAsia" w:eastAsiaTheme="majorEastAsia"/>
          <w:color w:val="000000" w:themeColor="text1"/>
          <w:sz w:val="24"/>
          <w:lang w:val="zh-CN"/>
          <w14:textFill>
            <w14:solidFill>
              <w14:schemeClr w14:val="tx1"/>
            </w14:solidFill>
          </w14:textFill>
        </w:rPr>
        <w:t>社会中介机构在上市公司国有股权变动的审计、评估、咨询和法律等服务中违规执业的，由国有资产监督管理机构将有关情况通报其行业主管部门，建议给予相应处罚；情节严重的，国有股东三年内不得再委托其开展相关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52" w:name="No276_Z12T73"/>
      <w:bookmarkEnd w:id="32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第七十三条 </w:t>
      </w:r>
      <w:bookmarkStart w:id="3253" w:name="No277_Z12T73K1"/>
      <w:bookmarkEnd w:id="3253"/>
      <w:r>
        <w:rPr>
          <w:rStyle w:val="17"/>
          <w:rFonts w:hint="eastAsia" w:cs="宋体" w:asciiTheme="majorEastAsia" w:hAnsiTheme="majorEastAsia" w:eastAsiaTheme="majorEastAsia"/>
          <w:color w:val="000000" w:themeColor="text1"/>
          <w:sz w:val="24"/>
          <w:lang w:val="zh-CN"/>
          <w14:textFill>
            <w14:solidFill>
              <w14:schemeClr w14:val="tx1"/>
            </w14:solidFill>
          </w14:textFill>
        </w:rPr>
        <w:t>上市公司国有股权变动批准机构及其有关人员违反有关法律、法规或本办法的规定，擅自批准或者在批准中以权谋私，造成国有资产损失的，由有关部门按照权限给予纪律处分；涉嫌犯罪的，依法移送司法机关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54" w:name="No278_Z12T73K2"/>
      <w:bookmarkEnd w:id="3254"/>
      <w:r>
        <w:rPr>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国有资产监督管理机构违反有关法律、法规或本办法的规定审核批准上市公司国有股权变动并造成国有资产损失的，对直接负责的主管人员和其他责任人员给予纪律处分；涉嫌犯罪的，依法移送司法机关处理。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255" w:name="No279_Z13"/>
      <w:bookmarkEnd w:id="3255"/>
      <w:r>
        <w:rPr>
          <w:rFonts w:hint="eastAsia" w:cs="宋体" w:asciiTheme="majorEastAsia" w:hAnsiTheme="majorEastAsia" w:eastAsiaTheme="majorEastAsia"/>
          <w:color w:val="000000" w:themeColor="text1"/>
          <w:sz w:val="24"/>
          <w:lang w:val="zh-CN"/>
          <w14:textFill>
            <w14:solidFill>
              <w14:schemeClr w14:val="tx1"/>
            </w14:solidFill>
          </w14:textFill>
        </w:rPr>
        <w:t>第十三章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56" w:name="No280_Z13T74"/>
      <w:bookmarkEnd w:id="32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第七十四条 </w:t>
      </w:r>
      <w:bookmarkStart w:id="3257" w:name="No281_Z13T74K1"/>
      <w:bookmarkEnd w:id="3257"/>
      <w:r>
        <w:rPr>
          <w:rStyle w:val="17"/>
          <w:rFonts w:hint="eastAsia" w:cs="宋体" w:asciiTheme="majorEastAsia" w:hAnsiTheme="majorEastAsia" w:eastAsiaTheme="majorEastAsia"/>
          <w:color w:val="000000" w:themeColor="text1"/>
          <w:sz w:val="24"/>
          <w:lang w:val="zh-CN"/>
          <w14:textFill>
            <w14:solidFill>
              <w14:schemeClr w14:val="tx1"/>
            </w14:solidFill>
          </w14:textFill>
        </w:rPr>
        <w:t>不符合本办法规定的国有股东标准，但政府部门、机构、事业单位和国有独资或全资企业通过投资关系、协议或者其他安排，能够实际支配其行为的境内外企业，证券账户标注为“CS”，所持上市公司股权变动行为参照本办法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58" w:name="No282_Z13T75"/>
      <w:bookmarkEnd w:id="32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第七十五条 </w:t>
      </w:r>
      <w:bookmarkStart w:id="3259" w:name="No283_Z13T75K1"/>
      <w:bookmarkEnd w:id="3259"/>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政府部门、机构、事业单位及其所属企业持有的上市公司国有股权变动行为，按照现行监管体制，比照本办法管理。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60" w:name="No284_Z13T76"/>
      <w:bookmarkEnd w:id="32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第七十六条 </w:t>
      </w:r>
      <w:bookmarkStart w:id="3261" w:name="No285_Z13T76K1"/>
      <w:bookmarkEnd w:id="3261"/>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金融、文化类上市公司国有股权的监督管理，国家另有规定的，依照其规定。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62" w:name="No286_Z13T77"/>
      <w:bookmarkEnd w:id="32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第七十七条 </w:t>
      </w:r>
      <w:bookmarkStart w:id="3263" w:name="No287_Z13T77K1"/>
      <w:bookmarkEnd w:id="3263"/>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国有或国有控股的专门从事证券业务的证券公司及基金管理公司转让、受让上市公司股份的监督管理按照相关规定办理。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64" w:name="No288_Z13T78"/>
      <w:bookmarkEnd w:id="32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第七十八条 </w:t>
      </w:r>
      <w:bookmarkStart w:id="3265" w:name="No289_Z13T78K1"/>
      <w:bookmarkEnd w:id="3265"/>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国有出资的有限合伙企业不作国有股东认定，其所持上市公司股份的监督管理另行规定。</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3266" w:name="No290_Z13T79"/>
      <w:bookmarkEnd w:id="326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第七十九条 </w:t>
      </w:r>
      <w:bookmarkStart w:id="3267" w:name="No291_Z13T79K1"/>
      <w:bookmarkEnd w:id="3267"/>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本办法自2018年7月1日起施行。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《银行业保险业消费投诉处理管理办法》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发文机构：中国银行业监督管理委员会（已撤销）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文号：中国银行保险监督管理委员会令2020年第3号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为了规范银行业保险业消费投诉处理工作，保护消费者合法权益，根据《</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"https://law.wkinfo.com.cn/document/show?collection=legislation&amp;aid=MTAxMDAxMTU5MjA%3D&amp;language=中文"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中华人民共和国商业银行法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"https://law.wkinfo.com.cn/document/show?collection=legislation&amp;aid=MTAxMDAxMTQ2MjI%3D&amp;language=中文"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中华人民共和国保险法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"https://law.wkinfo.com.cn/document/show?collection=legislation&amp;aid=MTAxMDAxMDY2MDA%3D&amp;language=中文"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中华人民共和国消费者权益保护法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银行业保险业消费投诉（以下简称“消费投诉”），是指消费者因购买银行、保险产品或者接受银行、保险相关服务与银行保险机构或者其从业人员产生纠纷（以下简称“消费纠纷”），并向银行保险机构主张其民事权益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银行业保险业消费投诉处理工作应当坚持依法合规、便捷高效、标本兼治和多元化解原则。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银行保险机构是维护消费者合法权益、处理消费投诉的责任主体，负责对本单位及其分支机构消费投诉处理工作的管理、指导和考核，协调、督促其分支机构妥善处理各类消费投诉。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68" w:name="No16_Z1T5"/>
      <w:bookmarkEnd w:id="32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3269" w:name="No17_Z1T5K1"/>
      <w:bookmarkEnd w:id="3269"/>
      <w:r>
        <w:rPr>
          <w:rStyle w:val="17"/>
          <w:rFonts w:hint="eastAsia" w:cs="宋体" w:asciiTheme="majorEastAsia" w:hAnsiTheme="majorEastAsia" w:eastAsiaTheme="majorEastAsia"/>
          <w:color w:val="000000" w:themeColor="text1"/>
          <w:sz w:val="24"/>
          <w:lang w:val="zh-CN"/>
          <w14:textFill>
            <w14:solidFill>
              <w14:schemeClr w14:val="tx1"/>
            </w14:solidFill>
          </w14:textFill>
        </w:rPr>
        <w:t>各相关行业协会应当充分发挥在消费纠纷化解方面的行业自律作用，协调、促进其会员单位通过协商、调解、仲裁、诉讼等方式妥善处理消费纠纷。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70" w:name="No18_Z1T6"/>
      <w:bookmarkEnd w:id="32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3271" w:name="No19_Z1T6K1"/>
      <w:bookmarkEnd w:id="3271"/>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中国银行保险监督管理委员会（以下简称“中国银保监会”）是全国银行业保险业消费投诉处理工作的监督单位，对全国银行业保险业消费投诉处理工作进行监督指导。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72" w:name="No20_Z1T6K2"/>
      <w:bookmarkEnd w:id="3272"/>
      <w:r>
        <w:rPr>
          <w:rFonts w:hint="eastAsia" w:cs="宋体" w:asciiTheme="majorEastAsia" w:hAnsiTheme="majorEastAsia" w:eastAsiaTheme="majorEastAsia"/>
          <w:color w:val="000000" w:themeColor="text1"/>
          <w:sz w:val="24"/>
          <w:lang w:val="zh-CN"/>
          <w14:textFill>
            <w14:solidFill>
              <w14:schemeClr w14:val="tx1"/>
            </w14:solidFill>
          </w14:textFill>
        </w:rPr>
        <w:t>中国银保监会各级派出机构应当对辖区内银行业保险业消费投诉处理工作进行监督指导，推动辖区内建立完善消费纠纷多元化解机制。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组织管理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73" w:name="No22_Z2T7"/>
      <w:bookmarkEnd w:id="32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3274" w:name="No23_Z2T7K1"/>
      <w:bookmarkEnd w:id="3274"/>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从人力物力财力上保证消费投诉处理工作顺利开展，指定高级管理人员或者机构负责人分管本单位消费投诉处理工作，设立或者指定本单位消费投诉处理工作的管理部门和岗位，合理配备工作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75" w:name="No24_Z2T7K2"/>
      <w:bookmarkEnd w:id="3275"/>
      <w:r>
        <w:rPr>
          <w:rFonts w:hint="eastAsia" w:cs="宋体" w:asciiTheme="majorEastAsia" w:hAnsiTheme="majorEastAsia" w:eastAsiaTheme="majorEastAsia"/>
          <w:color w:val="000000" w:themeColor="text1"/>
          <w:sz w:val="24"/>
          <w:lang w:val="zh-CN"/>
          <w14:textFill>
            <w14:solidFill>
              <w14:schemeClr w14:val="tx1"/>
            </w14:solidFill>
          </w14:textFill>
        </w:rPr>
        <w:t>银行保险机构应当畅通投诉渠道，设立或者指定投诉接待区域，配备录音录像等设备记录并保存消费投诉接待处理过程，加强消费投诉管理信息系统建设，规范消费投诉处理流程和管理。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76" w:name="No25_Z2T8"/>
      <w:bookmarkEnd w:id="32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3277" w:name="No26_Z2T8K1"/>
      <w:bookmarkEnd w:id="327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在官方网站、移动客户端、营业场所或者办公场所醒目位置公布本单位的投诉电话、通讯地址等投诉渠道信息和消费投诉处理流程，开通电子邮件、官网平台等互联网投诉渠道的，应当公布本单位接收消费投诉的电子邮箱、网址等。在产品或者服务合约中，银行保险机构应当提供投诉电话或者其他投诉渠道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78" w:name="No27_Z2T9"/>
      <w:bookmarkEnd w:id="32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3279" w:name="No28_Z2T9K1"/>
      <w:bookmarkEnd w:id="327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开展消费投诉处理工作应当属地管理、分级负责，充分考虑和尊重消费者的合理诉求，公平合法作出处理结论。及时查找引发投诉事项的原因，健全完善溯源整改机制，切实注重消费者消费体验，提升服务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80" w:name="No29_Z2T10"/>
      <w:bookmarkEnd w:id="32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3281" w:name="No30_Z2T10K1"/>
      <w:bookmarkEnd w:id="3281"/>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加强对第三方机构合作业务消费投诉的管理，因合作销售产品或者提供服务而产生消费纠纷的，银行保险机构应当要求相关第三方机构配合处理消费投诉，对消费投诉事项进行核实，及时提供相关情况，促进消费投诉顺利解决。银行保险机构应当将第三方机构对消费投诉处理工作的配合情况纳入合作第三方机构的准入退出评估机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282" w:name="No31_Z3"/>
      <w:bookmarkEnd w:id="3282"/>
      <w:r>
        <w:rPr>
          <w:rFonts w:hint="eastAsia" w:cs="宋体" w:asciiTheme="majorEastAsia" w:hAnsiTheme="majorEastAsia" w:eastAsiaTheme="majorEastAsia"/>
          <w:color w:val="000000" w:themeColor="text1"/>
          <w:sz w:val="24"/>
          <w:lang w:val="zh-CN"/>
          <w14:textFill>
            <w14:solidFill>
              <w14:schemeClr w14:val="tx1"/>
            </w14:solidFill>
          </w14:textFill>
        </w:rPr>
        <w:t>第三章 银行业保险业消费投诉处理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83" w:name="No32_Z3T11"/>
      <w:bookmarkEnd w:id="32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3284" w:name="No33_Z3T11K1"/>
      <w:bookmarkEnd w:id="3284"/>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银行保险机构应当负责处理因购买其产品或者接受其服务产生的消费投诉。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85" w:name="No34_Z3T12"/>
      <w:bookmarkEnd w:id="32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3286" w:name="No35_Z3T12K1"/>
      <w:bookmarkEnd w:id="3286"/>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银行保险机构可以要求投诉人通过其公布的投诉渠道提出消费投诉。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87" w:name="No36_Z3T12K2"/>
      <w:bookmarkEnd w:id="3287"/>
      <w:r>
        <w:rPr>
          <w:rFonts w:hint="eastAsia" w:cs="宋体" w:asciiTheme="majorEastAsia" w:hAnsiTheme="majorEastAsia" w:eastAsiaTheme="majorEastAsia"/>
          <w:color w:val="000000" w:themeColor="text1"/>
          <w:sz w:val="24"/>
          <w:lang w:val="zh-CN"/>
          <w14:textFill>
            <w14:solidFill>
              <w14:schemeClr w14:val="tx1"/>
            </w14:solidFill>
          </w14:textFill>
        </w:rPr>
        <w:t>采取面谈方式提出消费投诉的，银行保险机构可以要求投诉人在其指定的接待场所提出。多名投诉人采取面谈方式提出共同消费投诉的，应当推选代表，代表人数不超过5名。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88" w:name="No37_Z3T13"/>
      <w:bookmarkEnd w:id="32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3289" w:name="No38_Z3T13K1"/>
      <w:bookmarkEnd w:id="328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银行保险机构可以要求投诉人提供以下材料或者信息：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90" w:name="No39_Z3T13K1X1"/>
      <w:bookmarkEnd w:id="3290"/>
      <w:r>
        <w:rPr>
          <w:rFonts w:hint="eastAsia" w:cs="宋体" w:asciiTheme="majorEastAsia" w:hAnsiTheme="majorEastAsia" w:eastAsiaTheme="majorEastAsia"/>
          <w:color w:val="000000" w:themeColor="text1"/>
          <w:sz w:val="24"/>
          <w:lang w:val="zh-CN"/>
          <w14:textFill>
            <w14:solidFill>
              <w14:schemeClr w14:val="tx1"/>
            </w14:solidFill>
          </w14:textFill>
        </w:rPr>
        <w:t>（一）投诉人的基本情况，包括：自然人或者其法定代理人姓名、身份信息、联系方式；法人或者其他组织的名称、住所、统一社会信用代码，法定代表人或者主要负责人的姓名、身份信息、联系方式，法人或者其他组织投诉代理人的姓名、身份信息、联系方式、授权委托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91" w:name="No40_Z3T13K1X2"/>
      <w:bookmarkEnd w:id="3291"/>
      <w:r>
        <w:rPr>
          <w:rFonts w:hint="eastAsia" w:cs="宋体" w:asciiTheme="majorEastAsia" w:hAnsiTheme="majorEastAsia" w:eastAsiaTheme="majorEastAsia"/>
          <w:color w:val="000000" w:themeColor="text1"/>
          <w:sz w:val="24"/>
          <w:lang w:val="zh-CN"/>
          <w14:textFill>
            <w14:solidFill>
              <w14:schemeClr w14:val="tx1"/>
            </w14:solidFill>
          </w14:textFill>
        </w:rPr>
        <w:t>（二）被投诉人的基本情况，包括：被投诉的银行保险机构的名称；被投诉的银行业保险业从业人员的相关情况以及其所属机构的名称；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92" w:name="No41_Z3T13K1X3"/>
      <w:bookmarkEnd w:id="3292"/>
      <w:r>
        <w:rPr>
          <w:rFonts w:hint="eastAsia" w:cs="宋体" w:asciiTheme="majorEastAsia" w:hAnsiTheme="majorEastAsia" w:eastAsiaTheme="majorEastAsia"/>
          <w:color w:val="000000" w:themeColor="text1"/>
          <w:sz w:val="24"/>
          <w:lang w:val="zh-CN"/>
          <w14:textFill>
            <w14:solidFill>
              <w14:schemeClr w14:val="tx1"/>
            </w14:solidFill>
          </w14:textFill>
        </w:rPr>
        <w:t>（三）投诉请求、主要事实和相关依据；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93" w:name="No42_Z3T13K1X4"/>
      <w:bookmarkEnd w:id="3293"/>
      <w:r>
        <w:rPr>
          <w:rFonts w:hint="eastAsia" w:cs="宋体" w:asciiTheme="majorEastAsia" w:hAnsiTheme="majorEastAsia" w:eastAsiaTheme="majorEastAsia"/>
          <w:color w:val="000000" w:themeColor="text1"/>
          <w:sz w:val="24"/>
          <w:lang w:val="zh-CN"/>
          <w14:textFill>
            <w14:solidFill>
              <w14:schemeClr w14:val="tx1"/>
            </w14:solidFill>
          </w14:textFill>
        </w:rPr>
        <w:t>（四）投诉人提交书面材料的，应当由投诉人签字或者盖章。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94" w:name="No43_Z3T13K2"/>
      <w:bookmarkEnd w:id="3294"/>
      <w:r>
        <w:rPr>
          <w:rFonts w:hint="eastAsia" w:cs="宋体" w:asciiTheme="majorEastAsia" w:hAnsiTheme="majorEastAsia" w:eastAsiaTheme="majorEastAsia"/>
          <w:color w:val="000000" w:themeColor="text1"/>
          <w:sz w:val="24"/>
          <w:lang w:val="zh-CN"/>
          <w14:textFill>
            <w14:solidFill>
              <w14:schemeClr w14:val="tx1"/>
            </w14:solidFill>
          </w14:textFill>
        </w:rPr>
        <w:t>银行保险机构已经掌握或者通过查询内部信息档案可以获得的材料，不得要求投诉人提供。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95" w:name="No44_Z3T14"/>
      <w:bookmarkEnd w:id="32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3296" w:name="No45_Z3T14K1"/>
      <w:bookmarkEnd w:id="3296"/>
      <w:r>
        <w:rPr>
          <w:rStyle w:val="17"/>
          <w:rFonts w:hint="eastAsia" w:cs="宋体" w:asciiTheme="majorEastAsia" w:hAnsiTheme="majorEastAsia" w:eastAsiaTheme="majorEastAsia"/>
          <w:color w:val="000000" w:themeColor="text1"/>
          <w:sz w:val="24"/>
          <w:lang w:val="zh-CN"/>
          <w14:textFill>
            <w14:solidFill>
              <w14:schemeClr w14:val="tx1"/>
            </w14:solidFill>
          </w14:textFill>
        </w:rPr>
        <w:t>投诉人提出消费投诉确有困难的，银行保险机构应当接受投诉人委托他人代为投诉，除第十三条规定材料或者信息外，可以要求提供经投诉人亲笔签名或者盖章的授权委托书原件，受托人身份证明和有效联系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97" w:name="No46_Z3T14K2"/>
      <w:bookmarkEnd w:id="3297"/>
      <w:r>
        <w:rPr>
          <w:rFonts w:hint="eastAsia" w:cs="宋体" w:asciiTheme="majorEastAsia" w:hAnsiTheme="majorEastAsia" w:eastAsiaTheme="majorEastAsia"/>
          <w:color w:val="000000" w:themeColor="text1"/>
          <w:sz w:val="24"/>
          <w:lang w:val="zh-CN"/>
          <w14:textFill>
            <w14:solidFill>
              <w14:schemeClr w14:val="tx1"/>
            </w14:solidFill>
          </w14:textFill>
        </w:rPr>
        <w:t>银行保险机构应当接受消费者继承人提出的消费投诉，除第十三条规定材料或者信息外，可以要求提供继承关系证明。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298" w:name="No47_Z3T15"/>
      <w:bookmarkEnd w:id="32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3299" w:name="No48_Z3T15K1"/>
      <w:bookmarkEnd w:id="329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银行保险机构可以接受投诉人撤回消费投诉。投诉人撤回消费投诉的，消费投诉处理程序自银行保险机构收到撤回申请当日终止。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00" w:name="No49_Z3T16"/>
      <w:bookmarkEnd w:id="33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3301" w:name="No50_Z3T16K1"/>
      <w:bookmarkEnd w:id="3301"/>
      <w:r>
        <w:rPr>
          <w:rStyle w:val="17"/>
          <w:rFonts w:hint="eastAsia" w:cs="宋体" w:asciiTheme="majorEastAsia" w:hAnsiTheme="majorEastAsia" w:eastAsiaTheme="majorEastAsia"/>
          <w:color w:val="000000" w:themeColor="text1"/>
          <w:sz w:val="24"/>
          <w:lang w:val="zh-CN"/>
          <w14:textFill>
            <w14:solidFill>
              <w14:schemeClr w14:val="tx1"/>
            </w14:solidFill>
          </w14:textFill>
        </w:rPr>
        <w:t>投诉人提出消费投诉，应当客观真实，对所提供材料内容的真实性负责，不得提供虚假信息或者捏造、歪曲事实，不得诬告、陷害他人。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02" w:name="No51_Z3T16K2"/>
      <w:bookmarkEnd w:id="3302"/>
      <w:r>
        <w:rPr>
          <w:rFonts w:hint="eastAsia" w:cs="宋体" w:asciiTheme="majorEastAsia" w:hAnsiTheme="majorEastAsia" w:eastAsiaTheme="majorEastAsia"/>
          <w:color w:val="000000" w:themeColor="text1"/>
          <w:sz w:val="24"/>
          <w:lang w:val="zh-CN"/>
          <w14:textFill>
            <w14:solidFill>
              <w14:schemeClr w14:val="tx1"/>
            </w14:solidFill>
          </w14:textFill>
        </w:rPr>
        <w:t>投诉人在消费投诉过程中应当遵守法律、行政法规和国家有关规定，维护社会公共秩序和消费投诉处理单位的办公经营秩序。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03" w:name="No52_Z3T17"/>
      <w:bookmarkEnd w:id="33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3304" w:name="No53_Z3T17K1"/>
      <w:bookmarkEnd w:id="3304"/>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银行保险机构应当建立消费投诉处理回避制度，收到消费投诉后，应当指定与被投诉事项无直接利益关系的人员核实消费投诉内容，及时与投诉人沟通，积极通过协商方式解决消费纠纷。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05" w:name="No54_Z3T18"/>
      <w:bookmarkEnd w:id="33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3306" w:name="No55_Z3T18K1"/>
      <w:bookmarkEnd w:id="3306"/>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依照相关法律法规、合同约定，公平公正作出处理决定，对于事实清楚、争议情况简单的消费投诉，应当自收到消费投诉之日起15日内作出处理决定并告知投诉人，情况复杂的可以延长至30日；情况特别复杂或者有其他特殊原因的，经其上级机构或者总行、总公司高级管理人员审批并告知投诉人，可以再延长30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07" w:name="No56_Z3T18K2"/>
      <w:bookmarkEnd w:id="3307"/>
      <w:r>
        <w:rPr>
          <w:rFonts w:hint="eastAsia" w:cs="宋体" w:asciiTheme="majorEastAsia" w:hAnsiTheme="majorEastAsia" w:eastAsiaTheme="majorEastAsia"/>
          <w:color w:val="000000" w:themeColor="text1"/>
          <w:sz w:val="24"/>
          <w:lang w:val="zh-CN"/>
          <w14:textFill>
            <w14:solidFill>
              <w14:schemeClr w14:val="tx1"/>
            </w14:solidFill>
          </w14:textFill>
        </w:rPr>
        <w:t>消费投诉处理过程中需外部机构进行鉴定、检测、评估等工作的，相关期间可以不计入消费投诉处理期限，但应当及时告知投诉人。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08" w:name="No57_Z3T18K3"/>
      <w:bookmarkEnd w:id="3308"/>
      <w:r>
        <w:rPr>
          <w:rFonts w:hint="eastAsia" w:cs="宋体" w:asciiTheme="majorEastAsia" w:hAnsiTheme="majorEastAsia" w:eastAsiaTheme="majorEastAsia"/>
          <w:color w:val="000000" w:themeColor="text1"/>
          <w:sz w:val="24"/>
          <w:lang w:val="zh-CN"/>
          <w14:textFill>
            <w14:solidFill>
              <w14:schemeClr w14:val="tx1"/>
            </w14:solidFill>
          </w14:textFill>
        </w:rPr>
        <w:t>投诉人在消费投诉处理期限内再次提出同一消费投诉的，银行保险机构可以合并处理，如投诉人提出新的事实和理由，处理期限自收到新的投诉材料之日起重新计算。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09" w:name="No58_Z3T18K4"/>
      <w:bookmarkEnd w:id="3309"/>
      <w:r>
        <w:rPr>
          <w:rFonts w:hint="eastAsia" w:cs="宋体" w:asciiTheme="majorEastAsia" w:hAnsiTheme="majorEastAsia" w:eastAsiaTheme="majorEastAsia"/>
          <w:color w:val="000000" w:themeColor="text1"/>
          <w:sz w:val="24"/>
          <w:lang w:val="zh-CN"/>
          <w14:textFill>
            <w14:solidFill>
              <w14:schemeClr w14:val="tx1"/>
            </w14:solidFill>
          </w14:textFill>
        </w:rPr>
        <w:t>在消费投诉处理过程中，发现消费投诉不是由投诉人或者其法定代理人、受托人提出的，银行保险机构可以不予办理，并告知投诉提出人。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10" w:name="No59_Z3T19"/>
      <w:bookmarkEnd w:id="33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3311" w:name="No60_Z3T19K1"/>
      <w:bookmarkEnd w:id="3311"/>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银行保险机构在告知投诉人处理决定的同时，应当说明对消费投诉内容的核实情况、作出决定的有关依据和理由，以及投诉人可以采取的申请核查、调解、仲裁、诉讼等救济途径。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12" w:name="No61_Z3T20"/>
      <w:bookmarkEnd w:id="33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3313" w:name="No62_Z3T20K1"/>
      <w:bookmarkEnd w:id="3313"/>
      <w:r>
        <w:rPr>
          <w:rStyle w:val="17"/>
          <w:rFonts w:hint="eastAsia" w:cs="宋体" w:asciiTheme="majorEastAsia" w:hAnsiTheme="majorEastAsia" w:eastAsiaTheme="majorEastAsia"/>
          <w:color w:val="000000" w:themeColor="text1"/>
          <w:sz w:val="24"/>
          <w:lang w:val="zh-CN"/>
          <w14:textFill>
            <w14:solidFill>
              <w14:schemeClr w14:val="tx1"/>
            </w14:solidFill>
          </w14:textFill>
        </w:rPr>
        <w:t>投诉人对银行保险机构分支机构消费投诉处理结果有异议的，可以自收到处理决定之日起30日内向其上级机构书面申请核查。核查机构应当对消费投诉处理过程、处理时限和处理结果进行核查，自收到核查申请之日起30日内作出核查决定并告知投诉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14" w:name="No63_Z3T21"/>
      <w:bookmarkEnd w:id="33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3315" w:name="No64_Z3T21K1"/>
      <w:bookmarkEnd w:id="331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银行保险机构应当依照本办法的规定向投诉人告知相关事项并保留相关证明资料，投诉人无法联系的除外。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16" w:name="No65_Z3T21K2"/>
      <w:bookmarkEnd w:id="3316"/>
      <w:r>
        <w:rPr>
          <w:rFonts w:hint="eastAsia" w:cs="宋体" w:asciiTheme="majorEastAsia" w:hAnsiTheme="majorEastAsia" w:eastAsiaTheme="majorEastAsia"/>
          <w:color w:val="000000" w:themeColor="text1"/>
          <w:sz w:val="24"/>
          <w:lang w:val="zh-CN"/>
          <w14:textFill>
            <w14:solidFill>
              <w14:schemeClr w14:val="tx1"/>
            </w14:solidFill>
          </w14:textFill>
        </w:rPr>
        <w:t>采取书面形式告知的，应当在本办法规定的告知期限内当面递交，或者通过邮寄方式寄出。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17" w:name="No66_Z3T21K3"/>
      <w:bookmarkEnd w:id="3317"/>
      <w:r>
        <w:rPr>
          <w:rFonts w:hint="eastAsia" w:cs="宋体" w:asciiTheme="majorEastAsia" w:hAnsiTheme="majorEastAsia" w:eastAsiaTheme="majorEastAsia"/>
          <w:color w:val="000000" w:themeColor="text1"/>
          <w:sz w:val="24"/>
          <w:lang w:val="zh-CN"/>
          <w14:textFill>
            <w14:solidFill>
              <w14:schemeClr w14:val="tx1"/>
            </w14:solidFill>
          </w14:textFill>
        </w:rPr>
        <w:t>采取短信、电子邮件等可以保存的电子信息形式告知的，应当在本办法规定的告知期限内发出。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18" w:name="No67_Z3T21K4"/>
      <w:bookmarkEnd w:id="3318"/>
      <w:r>
        <w:rPr>
          <w:rFonts w:hint="eastAsia" w:cs="宋体" w:asciiTheme="majorEastAsia" w:hAnsiTheme="majorEastAsia" w:eastAsiaTheme="majorEastAsia"/>
          <w:color w:val="000000" w:themeColor="text1"/>
          <w:sz w:val="24"/>
          <w:lang w:val="zh-CN"/>
          <w14:textFill>
            <w14:solidFill>
              <w14:schemeClr w14:val="tx1"/>
            </w14:solidFill>
          </w14:textFill>
        </w:rPr>
        <w:t>采取电话形式告知的，应当在本办法规定的告知期限内拨打投诉人电话。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19" w:name="No68_Z3T21K5"/>
      <w:bookmarkEnd w:id="3319"/>
      <w:r>
        <w:rPr>
          <w:rFonts w:hint="eastAsia" w:cs="宋体" w:asciiTheme="majorEastAsia" w:hAnsiTheme="majorEastAsia" w:eastAsiaTheme="majorEastAsia"/>
          <w:color w:val="000000" w:themeColor="text1"/>
          <w:sz w:val="24"/>
          <w:lang w:val="zh-CN"/>
          <w14:textFill>
            <w14:solidFill>
              <w14:schemeClr w14:val="tx1"/>
            </w14:solidFill>
          </w14:textFill>
        </w:rPr>
        <w:t>银行保险机构与投诉人对消费投诉处理决定、告知期限、告知方式等事项协商一致的，按照协商确定的内容履行。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20" w:name="No69_Z3T22"/>
      <w:bookmarkEnd w:id="33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3321" w:name="No70_Z3T22K1"/>
      <w:bookmarkEnd w:id="3321"/>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银行保险机构在消费投诉处理工作中，应当核实投诉人身份，保护投诉人信息安全，依法保护国家秘密、商业秘密和个人隐私不受侵犯。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22" w:name="No71_Z3T23"/>
      <w:bookmarkEnd w:id="33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3323" w:name="No72_Z3T23K1"/>
      <w:bookmarkEnd w:id="332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银行保险机构在消费投诉处理过程中，可以根据需要向投诉人提出通过调解方式解决消费纠纷的建议。投诉人同意调解的，银行保险机构和投诉人应当向调解组织提出申请。调解期间不计入消费投诉处理期限。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24" w:name="No73_Z3T24"/>
      <w:bookmarkEnd w:id="33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3325" w:name="No74_Z3T24K1"/>
      <w:bookmarkEnd w:id="332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银行保险机构应当充分运用当地消费纠纷调解处理机制，通过建立临时授权、异地授权、快速审批等机制促进消费纠纷化解。</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326" w:name="No75_Z4"/>
      <w:bookmarkEnd w:id="3326"/>
      <w:r>
        <w:rPr>
          <w:rFonts w:hint="eastAsia" w:cs="宋体" w:asciiTheme="majorEastAsia" w:hAnsiTheme="majorEastAsia" w:eastAsiaTheme="majorEastAsia"/>
          <w:color w:val="000000" w:themeColor="text1"/>
          <w:sz w:val="24"/>
          <w:lang w:val="zh-CN"/>
          <w14:textFill>
            <w14:solidFill>
              <w14:schemeClr w14:val="tx1"/>
            </w14:solidFill>
          </w14:textFill>
        </w:rPr>
        <w:t>第四章 银行业保险业消费投诉处理工作制度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27" w:name="No76_Z4T25"/>
      <w:bookmarkEnd w:id="33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3328" w:name="No77_Z4T25K1"/>
      <w:bookmarkEnd w:id="3328"/>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银行保险机构应当根据本办法健全本单位消费投诉处理工作制度，明确消费投诉处理流程、责任分工、处理时限等要求。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29" w:name="No78_Z4T26"/>
      <w:bookmarkEnd w:id="33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3330" w:name="No79_Z4T26K1"/>
      <w:bookmarkEnd w:id="3330"/>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建立消费投诉统计分析、溯源整改、信息披露、责任追究制度，定期开展消费投诉情况分析，及时有效整改问题；通过年报等方式对年度消费投诉情况进行披露；对于消费投诉处理中发现的违规行为，要依照相关规定追究直接责任人员和管理人员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31" w:name="No80_Z4T27"/>
      <w:bookmarkEnd w:id="33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3332" w:name="No81_Z4T27K1"/>
      <w:bookmarkEnd w:id="3332"/>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健全消费投诉处理考核评价制度，综合运用正向激励和负面约束手段，将消费投诉以及处理工作情况纳入各级机构综合绩效考核指标体系，并在各级机构高级管理人员、机构负责人和相关部门人员的薪酬分配、职务晋升等方面设定合理考核权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33" w:name="No82_Z4T28"/>
      <w:bookmarkEnd w:id="33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3334" w:name="No83_Z4T28K1"/>
      <w:bookmarkEnd w:id="3334"/>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银行保险机构应当建立消费投诉处理登记制度和档案管理制度。消费投诉登记记录、处理意见等书面资料或者信息档案应当存档备查，法律、行政法规对保存期限有规定的，依照其规定执行。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35" w:name="No84_Z4T29"/>
      <w:bookmarkEnd w:id="33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3336" w:name="No85_Z4T29K1"/>
      <w:bookmarkEnd w:id="3336"/>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银行保险机构应当依照国家有关规定制定重大消费投诉处理应急预案，做好重大消费投诉的预防、报告和应急处理工作。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37" w:name="No86_Z4T29K2"/>
      <w:bookmarkEnd w:id="3337"/>
      <w:r>
        <w:rPr>
          <w:rFonts w:hint="eastAsia" w:cs="宋体" w:asciiTheme="majorEastAsia" w:hAnsiTheme="majorEastAsia" w:eastAsiaTheme="majorEastAsia"/>
          <w:color w:val="000000" w:themeColor="text1"/>
          <w:sz w:val="24"/>
          <w:lang w:val="zh-CN"/>
          <w14:textFill>
            <w14:solidFill>
              <w14:schemeClr w14:val="tx1"/>
            </w14:solidFill>
          </w14:textFill>
        </w:rPr>
        <w:t>重大消费投诉包括以下情形：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38" w:name="No87_Z4T29K2X1"/>
      <w:bookmarkEnd w:id="3338"/>
      <w:r>
        <w:rPr>
          <w:rFonts w:hint="eastAsia" w:cs="宋体" w:asciiTheme="majorEastAsia" w:hAnsiTheme="majorEastAsia" w:eastAsiaTheme="majorEastAsia"/>
          <w:color w:val="000000" w:themeColor="text1"/>
          <w:sz w:val="24"/>
          <w:lang w:val="zh-CN"/>
          <w14:textFill>
            <w14:solidFill>
              <w14:schemeClr w14:val="tx1"/>
            </w14:solidFill>
          </w14:textFill>
        </w:rPr>
        <w:t>（一）因重大自然灾害、安全事故、公共卫生事件等引发的消费投诉；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39" w:name="No88_Z4T29K2X2"/>
      <w:bookmarkEnd w:id="3339"/>
      <w:r>
        <w:rPr>
          <w:rFonts w:hint="eastAsia" w:cs="宋体" w:asciiTheme="majorEastAsia" w:hAnsiTheme="majorEastAsia" w:eastAsiaTheme="majorEastAsia"/>
          <w:color w:val="000000" w:themeColor="text1"/>
          <w:sz w:val="24"/>
          <w:lang w:val="zh-CN"/>
          <w14:textFill>
            <w14:solidFill>
              <w14:schemeClr w14:val="tx1"/>
            </w14:solidFill>
          </w14:textFill>
        </w:rPr>
        <w:t>（二）20名以上投诉人采取面谈方式提出共同消费投诉的群体性投诉；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40" w:name="No89_Z4T29K2X3"/>
      <w:bookmarkEnd w:id="3340"/>
      <w:r>
        <w:rPr>
          <w:rFonts w:hint="eastAsia" w:cs="宋体" w:asciiTheme="majorEastAsia" w:hAnsiTheme="majorEastAsia" w:eastAsiaTheme="majorEastAsia"/>
          <w:color w:val="000000" w:themeColor="text1"/>
          <w:sz w:val="24"/>
          <w:lang w:val="zh-CN"/>
          <w14:textFill>
            <w14:solidFill>
              <w14:schemeClr w14:val="tx1"/>
            </w14:solidFill>
          </w14:textFill>
        </w:rPr>
        <w:t>（三）中国银保监会及其派出机构（以下统称“银行保险监督管理机构”）认定的其他重大消费投诉。</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341" w:name="No90_Z5"/>
      <w:bookmarkEnd w:id="3341"/>
      <w:r>
        <w:rPr>
          <w:rFonts w:hint="eastAsia" w:cs="宋体" w:asciiTheme="majorEastAsia" w:hAnsiTheme="majorEastAsia" w:eastAsiaTheme="majorEastAsia"/>
          <w:color w:val="000000" w:themeColor="text1"/>
          <w:sz w:val="24"/>
          <w:lang w:val="zh-CN"/>
          <w14:textFill>
            <w14:solidFill>
              <w14:schemeClr w14:val="tx1"/>
            </w14:solidFill>
          </w14:textFill>
        </w:rPr>
        <w:t>第五章 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42" w:name="No91_Z5T30"/>
      <w:bookmarkEnd w:id="33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3343" w:name="No92_Z5T30K1"/>
      <w:bookmarkEnd w:id="334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银行保险监督管理机构应当明确银行保险机构消费投诉处理工作的监督管理部门。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44" w:name="No93_Z5T31"/>
      <w:bookmarkEnd w:id="33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3345" w:name="No94_Z5T31K1"/>
      <w:bookmarkEnd w:id="334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银行保险监督管理机构设立消费投诉转办服务渠道，方便投诉人反映与银行保险机构的消费纠纷。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46" w:name="No95_Z5T32"/>
      <w:bookmarkEnd w:id="33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3347" w:name="No96_Z5T32K1"/>
      <w:bookmarkEnd w:id="3347"/>
      <w:r>
        <w:rPr>
          <w:rStyle w:val="17"/>
          <w:rFonts w:hint="eastAsia" w:cs="宋体" w:asciiTheme="majorEastAsia" w:hAnsiTheme="majorEastAsia" w:eastAsiaTheme="majorEastAsia"/>
          <w:color w:val="000000" w:themeColor="text1"/>
          <w:sz w:val="24"/>
          <w:lang w:val="zh-CN"/>
          <w14:textFill>
            <w14:solidFill>
              <w14:schemeClr w14:val="tx1"/>
            </w14:solidFill>
          </w14:textFill>
        </w:rPr>
        <w:t>投诉人反映与银行保险机构的消费纠纷，同时提出应当由银行保险监督管理机构负责处理的其他事项的，依照有关规定处理。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银行保险监督管理机构的消费投诉处理监督管理部门应当自收到辖区内消费投诉之日起7个工作日内，将消费投诉转送被投诉银行保险机构并告知投诉人，投诉人无法联系的除外。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银行保险监督管理机构应当对银行保险机构消费投诉处理情况进行监督检查。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银行保险机构应当按照银行保险监督管理机构的要求，报告本单位消费投诉处理工作相关制度、消费投诉管理工作责任人名单，以及上述事项的变动情况。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48" w:name="No103_Z5T36"/>
      <w:bookmarkEnd w:id="33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3349" w:name="No104_Z5T36K1"/>
      <w:bookmarkEnd w:id="334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银行保险机构应当按照银行保险监督管理机构的要求，报告本单位消费投诉数据、消费投诉处理工作情况，并对报送的数据、文件、资料的真实性、完整性、准确性负责。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50" w:name="No105_Z5T37"/>
      <w:bookmarkEnd w:id="33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3351" w:name="No106_Z5T37K1"/>
      <w:bookmarkEnd w:id="3351"/>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银行保险监督管理机构应当定期将转送银行保险机构的消费投诉情况进行通报和对外披露，督促银行保险机构做好消费者权益保护工作。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52" w:name="No107_Z5T38"/>
      <w:bookmarkEnd w:id="33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3353" w:name="No108_Z5T38K1"/>
      <w:bookmarkEnd w:id="335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银行保险监督管理机构应当将银行保险机构消费投诉处理工作情况纳入年度消费者权益保护监管评价。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54" w:name="No109_Z5T39"/>
      <w:bookmarkEnd w:id="33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3355" w:name="No110_Z5T39K1"/>
      <w:bookmarkEnd w:id="335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银行保险监督管理机构要加强对银行业保险业消费纠纷调解组织建设的指导，推动建立行业调解规则和标准，促进行业调解组织各项工作健康、规范、有序开展。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56" w:name="No111_Z5T40"/>
      <w:bookmarkEnd w:id="33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3357" w:name="No112_Z5T40K1"/>
      <w:bookmarkEnd w:id="335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银行保险机构在处理消费投诉中有下列情形之一的，银行保险监督管理机构可以提出整改要求，并监督其限期整改：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58" w:name="No113_Z5T40K1X1"/>
      <w:bookmarkEnd w:id="3358"/>
      <w:r>
        <w:rPr>
          <w:rFonts w:hint="eastAsia" w:cs="宋体" w:asciiTheme="majorEastAsia" w:hAnsiTheme="majorEastAsia" w:eastAsiaTheme="majorEastAsia"/>
          <w:color w:val="000000" w:themeColor="text1"/>
          <w:sz w:val="24"/>
          <w:lang w:val="zh-CN"/>
          <w14:textFill>
            <w14:solidFill>
              <w14:schemeClr w14:val="tx1"/>
            </w14:solidFill>
          </w14:textFill>
        </w:rPr>
        <w:t>（一）未按照本办法第八条规定公布消费投诉处理相关信息的；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59" w:name="No114_Z5T40K1X2"/>
      <w:bookmarkEnd w:id="3359"/>
      <w:r>
        <w:rPr>
          <w:rFonts w:hint="eastAsia" w:cs="宋体" w:asciiTheme="majorEastAsia" w:hAnsiTheme="majorEastAsia" w:eastAsiaTheme="majorEastAsia"/>
          <w:color w:val="000000" w:themeColor="text1"/>
          <w:sz w:val="24"/>
          <w:lang w:val="zh-CN"/>
          <w14:textFill>
            <w14:solidFill>
              <w14:schemeClr w14:val="tx1"/>
            </w14:solidFill>
          </w14:textFill>
        </w:rPr>
        <w:t>（二）未按照本办法规定程序办理消费投诉并告知的；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60" w:name="No115_Z5T40K1X3"/>
      <w:bookmarkEnd w:id="3360"/>
      <w:r>
        <w:rPr>
          <w:rFonts w:hint="eastAsia" w:cs="宋体" w:asciiTheme="majorEastAsia" w:hAnsiTheme="majorEastAsia" w:eastAsiaTheme="majorEastAsia"/>
          <w:color w:val="000000" w:themeColor="text1"/>
          <w:sz w:val="24"/>
          <w:lang w:val="zh-CN"/>
          <w14:textFill>
            <w14:solidFill>
              <w14:schemeClr w14:val="tx1"/>
            </w14:solidFill>
          </w14:textFill>
        </w:rPr>
        <w:t>（三）无正当理由拒绝配合调解工作或者履行调解协议的。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61" w:name="No116_Z5T41"/>
      <w:bookmarkEnd w:id="33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3362" w:name="No117_Z5T41K1"/>
      <w:bookmarkEnd w:id="3362"/>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银行保险机构违反本办法规定，有下列情形之一的，银行保险监督管理机构应当责令限期改正；逾期未改正的，区别情形，银行保险监督管理机构可以进行监督管理谈话，并对银行业金融机构依照《</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》采取暂停相关业务、责令调整高级管理人员、停止批准增设分支机构以及行政处罚等措施，对保险机构、保险中介机构依照《</w:t>
      </w:r>
      <w:r>
        <w:fldChar w:fldCharType="begin"/>
      </w:r>
      <w:r>
        <w:instrText xml:space="preserve"> HYPERLINK "https://law.wkinfo.com.cn/document/show?collection=legislation&amp;aid=MTAxMDAxMTQ2MjI%3D&amp;language=中文"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中华人民共和国保险法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》采取罚款、限制其业务范围、责令停止接受新业务等措施，对银行保险监督管理机构负责监管的其他主体依照相关法律法规采取相应措施。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63" w:name="No118_Z5T41K1X1"/>
      <w:bookmarkEnd w:id="3363"/>
      <w:r>
        <w:rPr>
          <w:rFonts w:hint="eastAsia" w:cs="宋体" w:asciiTheme="majorEastAsia" w:hAnsiTheme="majorEastAsia" w:eastAsiaTheme="majorEastAsia"/>
          <w:color w:val="000000" w:themeColor="text1"/>
          <w:sz w:val="24"/>
          <w:lang w:val="zh-CN"/>
          <w14:textFill>
            <w14:solidFill>
              <w14:schemeClr w14:val="tx1"/>
            </w14:solidFill>
          </w14:textFill>
        </w:rPr>
        <w:t>（一）未按照本办法规定建立并实施消费投诉处理相关制度的；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64" w:name="No119_Z5T41K1X2"/>
      <w:bookmarkEnd w:id="3364"/>
      <w:r>
        <w:rPr>
          <w:rFonts w:hint="eastAsia" w:cs="宋体" w:asciiTheme="majorEastAsia" w:hAnsiTheme="majorEastAsia" w:eastAsiaTheme="majorEastAsia"/>
          <w:color w:val="000000" w:themeColor="text1"/>
          <w:sz w:val="24"/>
          <w:lang w:val="zh-CN"/>
          <w14:textFill>
            <w14:solidFill>
              <w14:schemeClr w14:val="tx1"/>
            </w14:solidFill>
          </w14:textFill>
        </w:rPr>
        <w:t>（二）未按照本办法规定报告消费投诉处理工作有关情况的；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65" w:name="No120_Z5T41K1X3"/>
      <w:bookmarkEnd w:id="3365"/>
      <w:r>
        <w:rPr>
          <w:rFonts w:hint="eastAsia" w:cs="宋体" w:asciiTheme="majorEastAsia" w:hAnsiTheme="majorEastAsia" w:eastAsiaTheme="majorEastAsia"/>
          <w:color w:val="000000" w:themeColor="text1"/>
          <w:sz w:val="24"/>
          <w:lang w:val="zh-CN"/>
          <w14:textFill>
            <w14:solidFill>
              <w14:schemeClr w14:val="tx1"/>
            </w14:solidFill>
          </w14:textFill>
        </w:rPr>
        <w:t>（三）违反本办法第四十条规定并未按照要求整改的；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66" w:name="No121_Z5T41K1X4"/>
      <w:bookmarkEnd w:id="3366"/>
      <w:r>
        <w:rPr>
          <w:rFonts w:hint="eastAsia" w:cs="宋体" w:asciiTheme="majorEastAsia" w:hAnsiTheme="majorEastAsia" w:eastAsiaTheme="majorEastAsia"/>
          <w:color w:val="000000" w:themeColor="text1"/>
          <w:sz w:val="24"/>
          <w:lang w:val="zh-CN"/>
          <w14:textFill>
            <w14:solidFill>
              <w14:schemeClr w14:val="tx1"/>
            </w14:solidFill>
          </w14:textFill>
        </w:rPr>
        <w:t>（四）其他违反本办法规定，造成严重后果的。</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367" w:name="No122_Z6"/>
      <w:bookmarkEnd w:id="3367"/>
      <w:r>
        <w:rPr>
          <w:rFonts w:hint="eastAsia" w:cs="宋体" w:asciiTheme="majorEastAsia" w:hAnsiTheme="majorEastAsia" w:eastAsiaTheme="majorEastAsia"/>
          <w:color w:val="000000" w:themeColor="text1"/>
          <w:sz w:val="24"/>
          <w:lang w:val="zh-CN"/>
          <w14:textFill>
            <w14:solidFill>
              <w14:schemeClr w14:val="tx1"/>
            </w14:solidFill>
          </w14:textFill>
        </w:rPr>
        <w:t>第六章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68" w:name="No123_Z6T42"/>
      <w:bookmarkEnd w:id="33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3369" w:name="No124_Z6T42K1"/>
      <w:bookmarkEnd w:id="3369"/>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本办法所称银行保险机构包括银行业金融机构、保险机构、保险中介机构以及银行保险监督管理机构负责监管的其他主体。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70" w:name="No125_Z6T43"/>
      <w:bookmarkEnd w:id="33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3371" w:name="No126_Z6T43K1"/>
      <w:bookmarkEnd w:id="3371"/>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本办法所称的“以内”“以上”均包含本数。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72" w:name="No127_Z6T43K2"/>
      <w:bookmarkEnd w:id="3372"/>
      <w:r>
        <w:rPr>
          <w:rFonts w:hint="eastAsia" w:cs="宋体" w:asciiTheme="majorEastAsia" w:hAnsiTheme="majorEastAsia" w:eastAsiaTheme="majorEastAsia"/>
          <w:color w:val="000000" w:themeColor="text1"/>
          <w:sz w:val="24"/>
          <w:lang w:val="zh-CN"/>
          <w14:textFill>
            <w14:solidFill>
              <w14:schemeClr w14:val="tx1"/>
            </w14:solidFill>
          </w14:textFill>
        </w:rPr>
        <w:t>本办法中除“7个工作日”以外的“日”均为自然日。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73" w:name="No128_Z6T44"/>
      <w:bookmarkEnd w:id="33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3374" w:name="No129_Z6T44K1"/>
      <w:bookmarkEnd w:id="3374"/>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本办法由中国银保监会负责解释。</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3375" w:name="No130_Z6T45"/>
      <w:bookmarkEnd w:id="33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3376" w:name="No131_Z6T45K1"/>
      <w:bookmarkEnd w:id="3376"/>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本办法自2020年3月1日起施行，原《</w:t>
      </w:r>
      <w:r>
        <w:fldChar w:fldCharType="begin"/>
      </w:r>
      <w:r>
        <w:instrText xml:space="preserve"> HYPERLINK "https://law.wkinfo.com.cn/document/show?collection=legislation&amp;aid=MTAwMDM5NDM0MzY%3D&amp;language=中文"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保险消费投诉处理管理办法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保监会令2013年第8号）和《中国银监会办公厅关于印发银监会机关银行业消费者投诉处理规程的通知》（银监办发〔2018〕13号）同时废止。原中国银监会、原中国保监会发布的规定与本办法不一致的，以本办法为准。</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《国有企业资产与产权变动档案处置办法》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发文机构：国家档案局  文号：国家档案局令第17号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为规范国有企业在资产与产权变动中的档案处置工作，确保档案完整安全，防止国有资产流失，维护企业合法权益和职工切身利益，根据《</w:t>
      </w:r>
      <w:r>
        <w:fldChar w:fldCharType="begin"/>
      </w:r>
      <w:r>
        <w:instrText xml:space="preserve"> HYPERLINK "https://law.wkinfo.com.cn/document/show?collection=legislation&amp;aid=MTAwMTM0Nzk3NjI%3D&amp;language=中文"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》等相关法律、行政法规，制定本办法。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国有企业合并、分立、终止（包括解散、破产等）、控制权变更、分离办社会职能等资产与产权变动涉及的档案处置工作适用本办法。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档案（含照片、胶片、磁带、磁盘、光盘、实物等档案）是国有企业全部活动的真实记录和宝贵财富，是企业资产的依据和凭证，是国家档案资源的重要组成部分，任何单位或个人在资产与产权变动过程中不得擅自处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国有企业资产与产权变动档案处置遵循下列原则：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77" w:name="No16_Z1T4K1X1"/>
      <w:bookmarkEnd w:id="3377"/>
      <w:r>
        <w:rPr>
          <w:rFonts w:hint="eastAsia" w:cs="宋体" w:asciiTheme="majorEastAsia" w:hAnsiTheme="majorEastAsia" w:eastAsiaTheme="majorEastAsia"/>
          <w:color w:val="000000" w:themeColor="text1"/>
          <w:sz w:val="24"/>
          <w:lang w:val="zh-CN"/>
          <w14:textFill>
            <w14:solidFill>
              <w14:schemeClr w14:val="tx1"/>
            </w14:solidFill>
          </w14:textFill>
        </w:rPr>
        <w:t>（一）维护国家安全和国家利益，保守国家秘密和企业商业秘密，防止档案散失。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78" w:name="No17_Z1T4K1X2"/>
      <w:bookmarkEnd w:id="3378"/>
      <w:r>
        <w:rPr>
          <w:rFonts w:hint="eastAsia" w:cs="宋体" w:asciiTheme="majorEastAsia" w:hAnsiTheme="majorEastAsia" w:eastAsiaTheme="majorEastAsia"/>
          <w:color w:val="000000" w:themeColor="text1"/>
          <w:sz w:val="24"/>
          <w:lang w:val="zh-CN"/>
          <w14:textFill>
            <w14:solidFill>
              <w14:schemeClr w14:val="tx1"/>
            </w14:solidFill>
          </w14:textFill>
        </w:rPr>
        <w:t>（二）依法依规，区别情况，分类处置。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79" w:name="No18_Z1T4K1X3"/>
      <w:bookmarkEnd w:id="3379"/>
      <w:r>
        <w:rPr>
          <w:rFonts w:hint="eastAsia" w:cs="宋体" w:asciiTheme="majorEastAsia" w:hAnsiTheme="majorEastAsia" w:eastAsiaTheme="majorEastAsia"/>
          <w:color w:val="000000" w:themeColor="text1"/>
          <w:sz w:val="24"/>
          <w:lang w:val="zh-CN"/>
          <w14:textFill>
            <w14:solidFill>
              <w14:schemeClr w14:val="tx1"/>
            </w14:solidFill>
          </w14:textFill>
        </w:rPr>
        <w:t>（三）保障档案的安全，便于档案的利用。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80" w:name="No19_Z1T4K1X4"/>
      <w:bookmarkEnd w:id="3380"/>
      <w:r>
        <w:rPr>
          <w:rFonts w:hint="eastAsia" w:cs="宋体" w:asciiTheme="majorEastAsia" w:hAnsiTheme="majorEastAsia" w:eastAsiaTheme="majorEastAsia"/>
          <w:color w:val="000000" w:themeColor="text1"/>
          <w:sz w:val="24"/>
          <w:lang w:val="zh-CN"/>
          <w14:textFill>
            <w14:solidFill>
              <w14:schemeClr w14:val="tx1"/>
            </w14:solidFill>
          </w14:textFill>
        </w:rPr>
        <w:t>（四）有利于企业保持经营管理的连续性。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对在档案处置工作中作出突出贡献的单位或个人，按照国家有关规定给予表彰、奖励。对违反本办法的单位或个人，根据《</w:t>
      </w:r>
      <w:r>
        <w:fldChar w:fldCharType="begin"/>
      </w:r>
      <w:r>
        <w:instrText xml:space="preserve"> HYPERLINK "https://law.wkinfo.com.cn/document/show?collection=legislation&amp;aid=MTAwMTM0Nzk3NjI%3D&amp;language=中文"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"https://law.wkinfo.com.cn/document/show?collection=legislation&amp;aid=MTAxMDAxMjMyNjI%3D&amp;language=中文"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中华人民共和国档案法实施办法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"https://law.wkinfo.com.cn/document/show?collection=legislation&amp;aid=MTAwMDM5NzI2MjY%3D&amp;language=中文"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档案管理违法违纪行为处分规定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》等予以处理。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档案处置的组织工作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国有企业资产与产权变动档案处置工作是国有企业资产与产权变动工作的一项重要内容。各有关单位应当将档案处置纳入资产与产权变动工作，同步进行。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档案主管部门应当作为同级政府国有企业资产与产权变动工作机制成员单位。各级档案主管部门会同国有资产监督管理机构或企业主管部门，加强对国有企业资产与产权变动档案处置工作的组织协调、监督和指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81" w:name="No27_Z2T7K2"/>
      <w:bookmarkEnd w:id="3381"/>
      <w:r>
        <w:rPr>
          <w:rFonts w:hint="eastAsia" w:cs="宋体" w:asciiTheme="majorEastAsia" w:hAnsiTheme="majorEastAsia" w:eastAsiaTheme="majorEastAsia"/>
          <w:color w:val="000000" w:themeColor="text1"/>
          <w:sz w:val="24"/>
          <w:lang w:val="zh-CN"/>
          <w14:textFill>
            <w14:solidFill>
              <w14:schemeClr w14:val="tx1"/>
            </w14:solidFill>
          </w14:textFill>
        </w:rPr>
        <w:t>国有企业或其上级主管部门负责所属企业资产与产权变动档案处置工作的组织协调、监督和指导。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82" w:name="No28_Z2T8"/>
      <w:bookmarkEnd w:id="33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3383" w:name="No29_Z2T8K1"/>
      <w:bookmarkEnd w:id="3383"/>
      <w:r>
        <w:rPr>
          <w:rStyle w:val="17"/>
          <w:rFonts w:hint="eastAsia" w:cs="宋体" w:asciiTheme="majorEastAsia" w:hAnsiTheme="majorEastAsia" w:eastAsiaTheme="majorEastAsia"/>
          <w:color w:val="000000" w:themeColor="text1"/>
          <w:sz w:val="24"/>
          <w:lang w:val="zh-CN"/>
          <w14:textFill>
            <w14:solidFill>
              <w14:schemeClr w14:val="tx1"/>
            </w14:solidFill>
          </w14:textFill>
        </w:rPr>
        <w:t>资产与产权变动国有企业是档案处置工作的责任主体，应当明确分管负责人和相关部门职责，主动及时向相应的档案业务监督指导单位汇报有关情况，确保档案处置工作顺利开展。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84" w:name="No30_Z2T8K2"/>
      <w:bookmarkEnd w:id="3384"/>
      <w:r>
        <w:rPr>
          <w:rFonts w:hint="eastAsia" w:cs="宋体" w:asciiTheme="majorEastAsia" w:hAnsiTheme="majorEastAsia" w:eastAsiaTheme="majorEastAsia"/>
          <w:color w:val="000000" w:themeColor="text1"/>
          <w:sz w:val="24"/>
          <w:lang w:val="zh-CN"/>
          <w14:textFill>
            <w14:solidFill>
              <w14:schemeClr w14:val="tx1"/>
            </w14:solidFill>
          </w14:textFill>
        </w:rPr>
        <w:t>国有企业破产的，由破产管理人（清算组）负责档案处置工作。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资产与产权变动国有企业应当按照本办法及相关各方的约定编制档案处置方案，内容包括企业资产与产权变动的方式、档案处置工作流程、各类档案的数量及归属与流向、档案移交时间、相关经费安排等。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管理企业总部编制的档案处置方案，报国家档案局审核同意后执行。地方国有企业总部编制的档案处置方案，报同级档案主管部门审核同意后执行。国有企业应当按照资产隶属关系指导所属企业编制档案处置方案并进行审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负责档案处置方案审核的单位应当对方案实施情况进行跟踪检查，发现问题及时纠正。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档案处置工作流程包括：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85" w:name="No38_Z2T11K1X1"/>
      <w:bookmarkEnd w:id="3385"/>
      <w:r>
        <w:rPr>
          <w:rFonts w:hint="eastAsia" w:cs="宋体" w:asciiTheme="majorEastAsia" w:hAnsiTheme="majorEastAsia" w:eastAsiaTheme="majorEastAsia"/>
          <w:color w:val="000000" w:themeColor="text1"/>
          <w:sz w:val="24"/>
          <w:lang w:val="zh-CN"/>
          <w14:textFill>
            <w14:solidFill>
              <w14:schemeClr w14:val="tx1"/>
            </w14:solidFill>
          </w14:textFill>
        </w:rPr>
        <w:t>（一）确定待处置档案范围，清点档案数量。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86" w:name="No39_Z2T11K1X2"/>
      <w:bookmarkEnd w:id="3386"/>
      <w:r>
        <w:rPr>
          <w:rFonts w:hint="eastAsia" w:cs="宋体" w:asciiTheme="majorEastAsia" w:hAnsiTheme="majorEastAsia" w:eastAsiaTheme="majorEastAsia"/>
          <w:color w:val="000000" w:themeColor="text1"/>
          <w:sz w:val="24"/>
          <w:lang w:val="zh-CN"/>
          <w14:textFill>
            <w14:solidFill>
              <w14:schemeClr w14:val="tx1"/>
            </w14:solidFill>
          </w14:textFill>
        </w:rPr>
        <w:t>（二）收集、整理尚未归档的文件材料。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87" w:name="No40_Z2T11K1X3"/>
      <w:bookmarkEnd w:id="3387"/>
      <w:r>
        <w:rPr>
          <w:rFonts w:hint="eastAsia" w:cs="宋体" w:asciiTheme="majorEastAsia" w:hAnsiTheme="majorEastAsia" w:eastAsiaTheme="majorEastAsia"/>
          <w:color w:val="000000" w:themeColor="text1"/>
          <w:sz w:val="24"/>
          <w:lang w:val="zh-CN"/>
          <w14:textFill>
            <w14:solidFill>
              <w14:schemeClr w14:val="tx1"/>
            </w14:solidFill>
          </w14:textFill>
        </w:rPr>
        <w:t>（三）按照有关规定做好档案的鉴定工作。鉴定工作由企业分管档案工作的负责人和档案、财务、法务等部门人员共同负责；国有企业破产的，由破产管理人（清算组）负责。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88" w:name="No41_Z2T11K1X4"/>
      <w:bookmarkEnd w:id="3388"/>
      <w:r>
        <w:rPr>
          <w:rFonts w:hint="eastAsia" w:cs="宋体" w:asciiTheme="majorEastAsia" w:hAnsiTheme="majorEastAsia" w:eastAsiaTheme="majorEastAsia"/>
          <w:color w:val="000000" w:themeColor="text1"/>
          <w:sz w:val="24"/>
          <w:lang w:val="zh-CN"/>
          <w14:textFill>
            <w14:solidFill>
              <w14:schemeClr w14:val="tx1"/>
            </w14:solidFill>
          </w14:textFill>
        </w:rPr>
        <w:t>（四）对拟销毁的档案编制清册，按照档案销毁程序予以销毁。销毁清册随国有企业资产与产权变动中形成的其他文件材料一起归档，永久保存。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89" w:name="No42_Z2T11K1X5"/>
      <w:bookmarkEnd w:id="3389"/>
      <w:r>
        <w:rPr>
          <w:rFonts w:hint="eastAsia" w:cs="宋体" w:asciiTheme="majorEastAsia" w:hAnsiTheme="majorEastAsia" w:eastAsiaTheme="majorEastAsia"/>
          <w:color w:val="000000" w:themeColor="text1"/>
          <w:sz w:val="24"/>
          <w:lang w:val="zh-CN"/>
          <w14:textFill>
            <w14:solidFill>
              <w14:schemeClr w14:val="tx1"/>
            </w14:solidFill>
          </w14:textFill>
        </w:rPr>
        <w:t>（五）对拟留存的档案按照规定调整密级和划分控制使用范围，根据档案处置方案确定的归属与流向编制移交清册，移交档案。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90" w:name="No43_Z2T11K1X6"/>
      <w:bookmarkEnd w:id="3390"/>
      <w:r>
        <w:rPr>
          <w:rFonts w:hint="eastAsia" w:cs="宋体" w:asciiTheme="majorEastAsia" w:hAnsiTheme="majorEastAsia" w:eastAsiaTheme="majorEastAsia"/>
          <w:color w:val="000000" w:themeColor="text1"/>
          <w:sz w:val="24"/>
          <w:lang w:val="zh-CN"/>
          <w14:textFill>
            <w14:solidFill>
              <w14:schemeClr w14:val="tx1"/>
            </w14:solidFill>
          </w14:textFill>
        </w:rPr>
        <w:t>（六）做好资产与产权变动中形成的文件材料的收集、整理、归档和移交工作。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91" w:name="No44_Z2T11K1X7"/>
      <w:bookmarkEnd w:id="3391"/>
      <w:r>
        <w:rPr>
          <w:rFonts w:hint="eastAsia" w:cs="宋体" w:asciiTheme="majorEastAsia" w:hAnsiTheme="majorEastAsia" w:eastAsiaTheme="majorEastAsia"/>
          <w:color w:val="000000" w:themeColor="text1"/>
          <w:sz w:val="24"/>
          <w:lang w:val="zh-CN"/>
          <w14:textFill>
            <w14:solidFill>
              <w14:schemeClr w14:val="tx1"/>
            </w14:solidFill>
          </w14:textFill>
        </w:rPr>
        <w:t>（七）制定资产与产权变动期间的档案利用制度，做好档案利用工作。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92" w:name="No45_Z2T12"/>
      <w:bookmarkEnd w:id="33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3393" w:name="No46_Z2T12K1"/>
      <w:bookmarkEnd w:id="3393"/>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档案处置工作结束前，档案库房、设备、装具及必要的办公用具等，应当保持原有用途不变。档案库房因各种原因无法继续使用的，应当将档案转移至符合安全保管要求的场所，明确专人管护。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国有企业资产与产权变动过程中，档案的整理、鉴定、销毁、保管、移交、数字化、数据迁移等工作所需费用，应当在资产与产权变动经费或破产经费中列支，保障档案处置工作有序开展。</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394" w:name="No49_Z3"/>
      <w:bookmarkEnd w:id="3394"/>
      <w:r>
        <w:rPr>
          <w:rFonts w:hint="eastAsia" w:cs="宋体" w:asciiTheme="majorEastAsia" w:hAnsiTheme="majorEastAsia" w:eastAsiaTheme="majorEastAsia"/>
          <w:color w:val="000000" w:themeColor="text1"/>
          <w:sz w:val="24"/>
          <w:lang w:val="zh-CN"/>
          <w14:textFill>
            <w14:solidFill>
              <w14:schemeClr w14:val="tx1"/>
            </w14:solidFill>
          </w14:textFill>
        </w:rPr>
        <w:t>第三章 档案的归属与流向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95" w:name="No50_Z3T14"/>
      <w:bookmarkEnd w:id="33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3396" w:name="No51_Z3T14K1"/>
      <w:bookmarkEnd w:id="3396"/>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国有企业合并的，合并后原各单位解散或者一方存续其他方解散的，档案由合并后的单位统一保管；合并后原各单位仍存续的，档案仍由原各单位保管。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97" w:name="No52_Z3T15"/>
      <w:bookmarkEnd w:id="33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3398" w:name="No53_Z3T15K1"/>
      <w:bookmarkEnd w:id="3398"/>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国有企业分立的，原企业档案应当由各方协商确定其中一方保管，其他方可以利用与其业务相关的档案。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399" w:name="No54_Z3T16"/>
      <w:bookmarkEnd w:id="33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3400" w:name="No55_Z3T16K1"/>
      <w:bookmarkEnd w:id="3400"/>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国有企业终止的，其档案的处置按照以下原则分类进行：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01" w:name="No56_Z3T16K1X1"/>
      <w:bookmarkEnd w:id="3401"/>
      <w:r>
        <w:rPr>
          <w:rFonts w:hint="eastAsia" w:cs="宋体" w:asciiTheme="majorEastAsia" w:hAnsiTheme="majorEastAsia" w:eastAsiaTheme="majorEastAsia"/>
          <w:color w:val="000000" w:themeColor="text1"/>
          <w:sz w:val="24"/>
          <w:lang w:val="zh-CN"/>
          <w14:textFill>
            <w14:solidFill>
              <w14:schemeClr w14:val="tx1"/>
            </w14:solidFill>
          </w14:textFill>
        </w:rPr>
        <w:t>（一）管理类档案依次归属原企业控股方、同级国家综合档案馆。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02" w:name="No57_Z3T16K1X2"/>
      <w:bookmarkEnd w:id="3402"/>
      <w:r>
        <w:rPr>
          <w:rFonts w:hint="eastAsia" w:cs="宋体" w:asciiTheme="majorEastAsia" w:hAnsiTheme="majorEastAsia" w:eastAsiaTheme="majorEastAsia"/>
          <w:color w:val="000000" w:themeColor="text1"/>
          <w:sz w:val="24"/>
          <w:lang w:val="zh-CN"/>
          <w14:textFill>
            <w14:solidFill>
              <w14:schemeClr w14:val="tx1"/>
            </w14:solidFill>
          </w14:textFill>
        </w:rPr>
        <w:t>（二）基建档案、设备仪器档案随其实体归属；其实体已报废、拆除的，随企业管理类档案归属。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03" w:name="No58_Z3T16K1X3"/>
      <w:bookmarkEnd w:id="3403"/>
      <w:r>
        <w:rPr>
          <w:rFonts w:hint="eastAsia" w:cs="宋体" w:asciiTheme="majorEastAsia" w:hAnsiTheme="majorEastAsia" w:eastAsiaTheme="majorEastAsia"/>
          <w:color w:val="000000" w:themeColor="text1"/>
          <w:sz w:val="24"/>
          <w:lang w:val="zh-CN"/>
          <w14:textFill>
            <w14:solidFill>
              <w14:schemeClr w14:val="tx1"/>
            </w14:solidFill>
          </w14:textFill>
        </w:rPr>
        <w:t>（三）需继续经营的产品生产和服务业务档案，归属产品和业务承接方；其他产品生产和服务业务档案由参与资产与产权变动的各方协商确定归属。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04" w:name="No59_Z3T16K1X4"/>
      <w:bookmarkEnd w:id="3404"/>
      <w:r>
        <w:rPr>
          <w:rFonts w:hint="eastAsia" w:cs="宋体" w:asciiTheme="majorEastAsia" w:hAnsiTheme="majorEastAsia" w:eastAsiaTheme="majorEastAsia"/>
          <w:color w:val="000000" w:themeColor="text1"/>
          <w:sz w:val="24"/>
          <w:lang w:val="zh-CN"/>
          <w14:textFill>
            <w14:solidFill>
              <w14:schemeClr w14:val="tx1"/>
            </w14:solidFill>
          </w14:textFill>
        </w:rPr>
        <w:t>（四）科学技术研究档案（含专利、商标、专有技术等档案）按照有关法律、行政法规办理；没有规定的，由参与资产与产权变动的各方协商确定。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05" w:name="No60_Z3T16K1X5"/>
      <w:bookmarkEnd w:id="3405"/>
      <w:r>
        <w:rPr>
          <w:rFonts w:hint="eastAsia" w:cs="宋体" w:asciiTheme="majorEastAsia" w:hAnsiTheme="majorEastAsia" w:eastAsiaTheme="majorEastAsia"/>
          <w:color w:val="000000" w:themeColor="text1"/>
          <w:sz w:val="24"/>
          <w:lang w:val="zh-CN"/>
          <w14:textFill>
            <w14:solidFill>
              <w14:schemeClr w14:val="tx1"/>
            </w14:solidFill>
          </w14:textFill>
        </w:rPr>
        <w:t>（五）已结清的会计档案应当同企业管理类档案归属，未结清的会计档案应当抽出移交给承接业务的单位。法律、行政法规另有规定的，依照法律、行政法规的规定办理。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06" w:name="No61_Z3T16K1X6"/>
      <w:bookmarkEnd w:id="3406"/>
      <w:r>
        <w:rPr>
          <w:rFonts w:hint="eastAsia" w:cs="宋体" w:asciiTheme="majorEastAsia" w:hAnsiTheme="majorEastAsia" w:eastAsiaTheme="majorEastAsia"/>
          <w:color w:val="000000" w:themeColor="text1"/>
          <w:sz w:val="24"/>
          <w:lang w:val="zh-CN"/>
          <w14:textFill>
            <w14:solidFill>
              <w14:schemeClr w14:val="tx1"/>
            </w14:solidFill>
          </w14:textFill>
        </w:rPr>
        <w:t>（六）干部职工档案按照有关规定确定归属。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07" w:name="No62_Z3T16K1X7"/>
      <w:bookmarkEnd w:id="3407"/>
      <w:r>
        <w:rPr>
          <w:rFonts w:hint="eastAsia" w:cs="宋体" w:asciiTheme="majorEastAsia" w:hAnsiTheme="majorEastAsia" w:eastAsiaTheme="majorEastAsia"/>
          <w:color w:val="000000" w:themeColor="text1"/>
          <w:sz w:val="24"/>
          <w:lang w:val="zh-CN"/>
          <w14:textFill>
            <w14:solidFill>
              <w14:schemeClr w14:val="tx1"/>
            </w14:solidFill>
          </w14:textFill>
        </w:rPr>
        <w:t>（七）无法归入以上类别的档案同企业管理类档案归属。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08" w:name="No63_Z3T17"/>
      <w:bookmarkEnd w:id="34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3409" w:name="No64_Z3T17K1"/>
      <w:bookmarkEnd w:id="3409"/>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控制权变更为非国有企业的，管理类档案依次归属原企业控股方、同级国家综合档案馆；其他档案由参与资产与产权变动的各方参照本办法确定归属，应当保证国有资产监督管理机构和原国有企业控股方可利用原企业的全部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国有企业分离办社会职能的，原承担办社会职能的单位移交地方管理或改制重组的，其档案应当随分离的单位归属；原承担办社会职能的单位终止的，参照本办法第十六条规定确定档案归属。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国有企业境外经营单位发生资产与产权变动的，按照本办法结合《企业境外档案管理办法》确定档案归属。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国有企业资产与产权变动各方如对档案归属与流向有异议，且协商无法达成一致的，可以申请由同级档案主管部门予以确定。跨地区、跨系统、跨层级的，由共同的上一级档案主管部门予以确定。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国有企业资产与产权变动各方如存在多方档案保存需求，经协商一致，相关方可以保存档案复制件。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10" w:name="No73_Z3T22"/>
      <w:bookmarkEnd w:id="34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3411" w:name="No74_Z3T22K1"/>
      <w:bookmarkEnd w:id="3411"/>
      <w:r>
        <w:rPr>
          <w:rStyle w:val="17"/>
          <w:rFonts w:hint="eastAsia" w:cs="宋体" w:asciiTheme="majorEastAsia" w:hAnsiTheme="majorEastAsia" w:eastAsiaTheme="majorEastAsia"/>
          <w:color w:val="000000" w:themeColor="text1"/>
          <w:sz w:val="24"/>
          <w:lang w:val="zh-CN"/>
          <w14:textFill>
            <w14:solidFill>
              <w14:schemeClr w14:val="tx1"/>
            </w14:solidFill>
          </w14:textFill>
        </w:rPr>
        <w:t>涉及国家秘密或者公开后可能危及国家安全、公共安全、经济安全、社会稳定的档案，其处置应当依照有关法律、行政法规的规定。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第四章 资产与产权变动中形成的文件材料的归档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12" w:name="No76_Z4T23"/>
      <w:bookmarkEnd w:id="34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3413" w:name="No77_Z4T23K1"/>
      <w:bookmarkEnd w:id="3413"/>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国有企业资产与产权变动中形成的文件材料归档范围：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14" w:name="No78_Z4T23K1X1"/>
      <w:bookmarkEnd w:id="3414"/>
      <w:r>
        <w:rPr>
          <w:rFonts w:hint="eastAsia" w:cs="宋体" w:asciiTheme="majorEastAsia" w:hAnsiTheme="majorEastAsia" w:eastAsiaTheme="majorEastAsia"/>
          <w:color w:val="000000" w:themeColor="text1"/>
          <w:sz w:val="24"/>
          <w:lang w:val="zh-CN"/>
          <w14:textFill>
            <w14:solidFill>
              <w14:schemeClr w14:val="tx1"/>
            </w14:solidFill>
          </w14:textFill>
        </w:rPr>
        <w:t>（一）国有企业关于资产与产权变动的申请、批复、决定、方案、通知、专家意见、可行性研究报告等文件材料。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15" w:name="No79_Z4T23K1X2"/>
      <w:bookmarkEnd w:id="3415"/>
      <w:r>
        <w:rPr>
          <w:rFonts w:hint="eastAsia" w:cs="宋体" w:asciiTheme="majorEastAsia" w:hAnsiTheme="majorEastAsia" w:eastAsiaTheme="majorEastAsia"/>
          <w:color w:val="000000" w:themeColor="text1"/>
          <w:sz w:val="24"/>
          <w:lang w:val="zh-CN"/>
          <w14:textFill>
            <w14:solidFill>
              <w14:schemeClr w14:val="tx1"/>
            </w14:solidFill>
          </w14:textFill>
        </w:rPr>
        <w:t>（二）成立国有企业资产与产权变动工作机构的文件材料。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16" w:name="No80_Z4T23K1X3"/>
      <w:bookmarkEnd w:id="3416"/>
      <w:r>
        <w:rPr>
          <w:rFonts w:hint="eastAsia" w:cs="宋体" w:asciiTheme="majorEastAsia" w:hAnsiTheme="majorEastAsia" w:eastAsiaTheme="majorEastAsia"/>
          <w:color w:val="000000" w:themeColor="text1"/>
          <w:sz w:val="24"/>
          <w:lang w:val="zh-CN"/>
          <w14:textFill>
            <w14:solidFill>
              <w14:schemeClr w14:val="tx1"/>
            </w14:solidFill>
          </w14:textFill>
        </w:rPr>
        <w:t>（三）国有企业资产与产权变动工作机构、负责人形成的决议、方案、报告、通知等文件材料正本、定稿和处理签报。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17" w:name="No81_Z4T23K1X4"/>
      <w:bookmarkEnd w:id="3417"/>
      <w:r>
        <w:rPr>
          <w:rFonts w:hint="eastAsia" w:cs="宋体" w:asciiTheme="majorEastAsia" w:hAnsiTheme="majorEastAsia" w:eastAsiaTheme="majorEastAsia"/>
          <w:color w:val="000000" w:themeColor="text1"/>
          <w:sz w:val="24"/>
          <w:lang w:val="zh-CN"/>
          <w14:textFill>
            <w14:solidFill>
              <w14:schemeClr w14:val="tx1"/>
            </w14:solidFill>
          </w14:textFill>
        </w:rPr>
        <w:t>（四）国有企业召开关于资产与产权变动的工作会议形成的会议记录、纪要、录音、录像、照片及其他文件材料。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18" w:name="No82_Z4T23K1X5"/>
      <w:bookmarkEnd w:id="3418"/>
      <w:r>
        <w:rPr>
          <w:rFonts w:hint="eastAsia" w:cs="宋体" w:asciiTheme="majorEastAsia" w:hAnsiTheme="majorEastAsia" w:eastAsiaTheme="majorEastAsia"/>
          <w:color w:val="000000" w:themeColor="text1"/>
          <w:sz w:val="24"/>
          <w:lang w:val="zh-CN"/>
          <w14:textFill>
            <w14:solidFill>
              <w14:schemeClr w14:val="tx1"/>
            </w14:solidFill>
          </w14:textFill>
        </w:rPr>
        <w:t>（五）国有企业股权变更、机构变动、资产划转等形成的章程、报告、文件、合同、协议、凭证、法律意见书等文件材料。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19" w:name="No83_Z4T23K1X6"/>
      <w:bookmarkEnd w:id="3419"/>
      <w:r>
        <w:rPr>
          <w:rFonts w:hint="eastAsia" w:cs="宋体" w:asciiTheme="majorEastAsia" w:hAnsiTheme="majorEastAsia" w:eastAsiaTheme="majorEastAsia"/>
          <w:color w:val="000000" w:themeColor="text1"/>
          <w:sz w:val="24"/>
          <w:lang w:val="zh-CN"/>
          <w14:textFill>
            <w14:solidFill>
              <w14:schemeClr w14:val="tx1"/>
            </w14:solidFill>
          </w14:textFill>
        </w:rPr>
        <w:t>（六）审计、资产评估、清算等核准财务状况形成的报告、报表、编制说明、意见书等文件材料。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20" w:name="No84_Z4T23K1X7"/>
      <w:bookmarkEnd w:id="3420"/>
      <w:r>
        <w:rPr>
          <w:rFonts w:hint="eastAsia" w:cs="宋体" w:asciiTheme="majorEastAsia" w:hAnsiTheme="majorEastAsia" w:eastAsiaTheme="majorEastAsia"/>
          <w:color w:val="000000" w:themeColor="text1"/>
          <w:sz w:val="24"/>
          <w:lang w:val="zh-CN"/>
          <w14:textFill>
            <w14:solidFill>
              <w14:schemeClr w14:val="tx1"/>
            </w14:solidFill>
          </w14:textFill>
        </w:rPr>
        <w:t>（七）人民法院出具的判决书、裁定书、通知书、公告、复函等文件材料。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21" w:name="No85_Z4T23K1X8"/>
      <w:bookmarkEnd w:id="3421"/>
      <w:r>
        <w:rPr>
          <w:rFonts w:hint="eastAsia" w:cs="宋体" w:asciiTheme="majorEastAsia" w:hAnsiTheme="majorEastAsia" w:eastAsiaTheme="majorEastAsia"/>
          <w:color w:val="000000" w:themeColor="text1"/>
          <w:sz w:val="24"/>
          <w:lang w:val="zh-CN"/>
          <w14:textFill>
            <w14:solidFill>
              <w14:schemeClr w14:val="tx1"/>
            </w14:solidFill>
          </w14:textFill>
        </w:rPr>
        <w:t>（八）国有企业注销登记的股东会决议、清算材料、行政决定书等文件材料。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22" w:name="No86_Z4T23K1X9"/>
      <w:bookmarkEnd w:id="3422"/>
      <w:r>
        <w:rPr>
          <w:rFonts w:hint="eastAsia" w:cs="宋体" w:asciiTheme="majorEastAsia" w:hAnsiTheme="majorEastAsia" w:eastAsiaTheme="majorEastAsia"/>
          <w:color w:val="000000" w:themeColor="text1"/>
          <w:sz w:val="24"/>
          <w:lang w:val="zh-CN"/>
          <w14:textFill>
            <w14:solidFill>
              <w14:schemeClr w14:val="tx1"/>
            </w14:solidFill>
          </w14:textFill>
        </w:rPr>
        <w:t>（九）涉及职工安置方案、职工安置协议、解除劳动关系协议、支付职工经济补偿凭证、企业缴纳职工社会保险费凭证等文件材料。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23" w:name="No87_Z4T23K1X10"/>
      <w:bookmarkEnd w:id="3423"/>
      <w:r>
        <w:rPr>
          <w:rFonts w:hint="eastAsia" w:cs="宋体" w:asciiTheme="majorEastAsia" w:hAnsiTheme="majorEastAsia" w:eastAsiaTheme="majorEastAsia"/>
          <w:color w:val="000000" w:themeColor="text1"/>
          <w:sz w:val="24"/>
          <w:lang w:val="zh-CN"/>
          <w14:textFill>
            <w14:solidFill>
              <w14:schemeClr w14:val="tx1"/>
            </w14:solidFill>
          </w14:textFill>
        </w:rPr>
        <w:t>（十）档案鉴定、移交、销毁等工作形成的合同、协议、目录、说明等文件材料。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24" w:name="No88_Z4T23K1X11"/>
      <w:bookmarkEnd w:id="3424"/>
      <w:r>
        <w:rPr>
          <w:rFonts w:hint="eastAsia" w:cs="宋体" w:asciiTheme="majorEastAsia" w:hAnsiTheme="majorEastAsia" w:eastAsiaTheme="majorEastAsia"/>
          <w:color w:val="000000" w:themeColor="text1"/>
          <w:sz w:val="24"/>
          <w:lang w:val="zh-CN"/>
          <w14:textFill>
            <w14:solidFill>
              <w14:schemeClr w14:val="tx1"/>
            </w14:solidFill>
          </w14:textFill>
        </w:rPr>
        <w:t>（十一）国有企业资产与产权变动过程中形成的具有保存和利用价值的其他文件材料。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25" w:name="No89_Z4T24"/>
      <w:bookmarkEnd w:id="34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3426" w:name="No90_Z4T24K1"/>
      <w:bookmarkEnd w:id="3426"/>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国有企业资产与产权变动中形成的文件材料，应当按照本办法确定的归档范围，由专人收集整理后向资产与产权变动企业或原企业控股方档案部门移交。</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427" w:name="No91_Z5"/>
      <w:bookmarkEnd w:id="3427"/>
      <w:r>
        <w:rPr>
          <w:rFonts w:hint="eastAsia" w:cs="宋体" w:asciiTheme="majorEastAsia" w:hAnsiTheme="majorEastAsia" w:eastAsiaTheme="majorEastAsia"/>
          <w:color w:val="000000" w:themeColor="text1"/>
          <w:sz w:val="24"/>
          <w:lang w:val="zh-CN"/>
          <w14:textFill>
            <w14:solidFill>
              <w14:schemeClr w14:val="tx1"/>
            </w14:solidFill>
          </w14:textFill>
        </w:rPr>
        <w:t>第五章 档案的交接、保管、利用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28" w:name="No92_Z5T25"/>
      <w:bookmarkEnd w:id="34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3429" w:name="No93_Z5T25K1"/>
      <w:bookmarkEnd w:id="3429"/>
      <w:r>
        <w:rPr>
          <w:rStyle w:val="17"/>
          <w:rFonts w:hint="eastAsia" w:cs="宋体" w:asciiTheme="majorEastAsia" w:hAnsiTheme="majorEastAsia" w:eastAsiaTheme="majorEastAsia"/>
          <w:color w:val="000000" w:themeColor="text1"/>
          <w:sz w:val="24"/>
          <w:lang w:val="zh-CN"/>
          <w14:textFill>
            <w14:solidFill>
              <w14:schemeClr w14:val="tx1"/>
            </w14:solidFill>
          </w14:textFill>
        </w:rPr>
        <w:t>各单位应当在不影响利用的前提下，保持资产与产权变动国有企业档案的原有整理成果。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30" w:name="No94_Z5T26"/>
      <w:bookmarkEnd w:id="34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3431" w:name="No95_Z5T26K1"/>
      <w:bookmarkEnd w:id="3431"/>
      <w:r>
        <w:rPr>
          <w:rStyle w:val="17"/>
          <w:rFonts w:hint="eastAsia" w:cs="宋体" w:asciiTheme="majorEastAsia" w:hAnsiTheme="majorEastAsia" w:eastAsiaTheme="majorEastAsia"/>
          <w:color w:val="000000" w:themeColor="text1"/>
          <w:sz w:val="24"/>
          <w:lang w:val="zh-CN"/>
          <w14:textFill>
            <w14:solidFill>
              <w14:schemeClr w14:val="tx1"/>
            </w14:solidFill>
          </w14:textFill>
        </w:rPr>
        <w:t>需移交的档案应当在资产与产权变动有关工作结束后1个月内完成移交。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32" w:name="No96_Z5T26K2"/>
      <w:bookmarkEnd w:id="3432"/>
      <w:r>
        <w:rPr>
          <w:rFonts w:hint="eastAsia" w:cs="宋体" w:asciiTheme="majorEastAsia" w:hAnsiTheme="majorEastAsia" w:eastAsiaTheme="majorEastAsia"/>
          <w:color w:val="000000" w:themeColor="text1"/>
          <w:sz w:val="24"/>
          <w:lang w:val="zh-CN"/>
          <w14:textFill>
            <w14:solidFill>
              <w14:schemeClr w14:val="tx1"/>
            </w14:solidFill>
          </w14:textFill>
        </w:rPr>
        <w:t>移交档案的单位应当按照有关规定编制档案移交清册，列明待移交档案的名称、年度、件（卷）号、保管期限、密级等内容。交接双方应当按照档案移交清册所列内容逐项查验,并由交接双方的有关负责人监督。交接完毕后,交接双方在档案移交清册上签名、盖章。档案移交清册应当一式两套，分别由交接双方保管。电子档案的移交按照国家有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33" w:name="No97_Z5T27"/>
      <w:bookmarkEnd w:id="34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3434" w:name="No98_Z5T27K1"/>
      <w:bookmarkEnd w:id="3434"/>
      <w:r>
        <w:rPr>
          <w:rStyle w:val="17"/>
          <w:rFonts w:hint="eastAsia" w:cs="宋体" w:asciiTheme="majorEastAsia" w:hAnsiTheme="majorEastAsia" w:eastAsiaTheme="majorEastAsia"/>
          <w:color w:val="000000" w:themeColor="text1"/>
          <w:sz w:val="24"/>
          <w:lang w:val="zh-CN"/>
          <w14:textFill>
            <w14:solidFill>
              <w14:schemeClr w14:val="tx1"/>
            </w14:solidFill>
          </w14:textFill>
        </w:rPr>
        <w:t>接收档案的单位应当妥善保管档案，落实管理责任，确保档案实体与信息安全。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35" w:name="No99_Z5T28"/>
      <w:bookmarkEnd w:id="34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3436" w:name="No100_Z5T28K1"/>
      <w:bookmarkEnd w:id="3436"/>
      <w:r>
        <w:rPr>
          <w:rStyle w:val="17"/>
          <w:rFonts w:hint="eastAsia" w:cs="宋体" w:asciiTheme="majorEastAsia" w:hAnsiTheme="majorEastAsia" w:eastAsiaTheme="majorEastAsia"/>
          <w:color w:val="000000" w:themeColor="text1"/>
          <w:sz w:val="24"/>
          <w:lang w:val="zh-CN"/>
          <w14:textFill>
            <w14:solidFill>
              <w14:schemeClr w14:val="tx1"/>
            </w14:solidFill>
          </w14:textFill>
        </w:rPr>
        <w:t>接收档案的单位应当建立健全档案利用制度，按照规定为各方及原企业职工提供利用。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437" w:name="No101_Z6"/>
      <w:bookmarkEnd w:id="3437"/>
      <w:r>
        <w:rPr>
          <w:rFonts w:hint="eastAsia" w:cs="宋体" w:asciiTheme="majorEastAsia" w:hAnsiTheme="majorEastAsia" w:eastAsiaTheme="majorEastAsia"/>
          <w:color w:val="000000" w:themeColor="text1"/>
          <w:sz w:val="24"/>
          <w:lang w:val="zh-CN"/>
          <w14:textFill>
            <w14:solidFill>
              <w14:schemeClr w14:val="tx1"/>
            </w14:solidFill>
          </w14:textFill>
        </w:rPr>
        <w:t>第六章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38" w:name="No102_Z6T29"/>
      <w:bookmarkEnd w:id="34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3439" w:name="No103_Z6T29K1"/>
      <w:bookmarkEnd w:id="3439"/>
      <w:r>
        <w:rPr>
          <w:rStyle w:val="17"/>
          <w:rFonts w:hint="eastAsia" w:cs="宋体" w:asciiTheme="majorEastAsia" w:hAnsiTheme="majorEastAsia" w:eastAsiaTheme="majorEastAsia"/>
          <w:color w:val="000000" w:themeColor="text1"/>
          <w:sz w:val="24"/>
          <w:lang w:val="zh-CN"/>
          <w14:textFill>
            <w14:solidFill>
              <w14:schemeClr w14:val="tx1"/>
            </w14:solidFill>
          </w14:textFill>
        </w:rPr>
        <w:t>各省、自治区、直辖市档案主管部门可以根据本办法制定实施细则。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40" w:name="No104_Z6T30"/>
      <w:bookmarkEnd w:id="34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3441" w:name="No105_Z6T30K1"/>
      <w:bookmarkEnd w:id="3441"/>
      <w:r>
        <w:rPr>
          <w:rStyle w:val="17"/>
          <w:rFonts w:hint="eastAsia" w:cs="宋体" w:asciiTheme="majorEastAsia" w:hAnsiTheme="majorEastAsia" w:eastAsiaTheme="majorEastAsia"/>
          <w:color w:val="000000" w:themeColor="text1"/>
          <w:sz w:val="24"/>
          <w:lang w:val="zh-CN"/>
          <w14:textFill>
            <w14:solidFill>
              <w14:schemeClr w14:val="tx1"/>
            </w14:solidFill>
          </w14:textFill>
        </w:rPr>
        <w:t>科技事业单位可以参照本办法执行。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42" w:name="No106_Z6T31"/>
      <w:bookmarkEnd w:id="34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3443" w:name="No107_Z6T31K1"/>
      <w:bookmarkEnd w:id="3443"/>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本办法由国家档案局负责解释，自2021年11月1日起施行。1998年3月印发的《</w:t>
      </w:r>
      <w:r>
        <w:fldChar w:fldCharType="begin"/>
      </w:r>
      <w:r>
        <w:instrText xml:space="preserve"> HYPERLINK "https://law.wkinfo.com.cn/document/show?collection=legislation&amp;aid=MTAwMDAwMjE2ODM%3D&amp;language=中文"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国有企业资产与产权变动档案处置暂行办法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》（档发字〔1998〕6号）同时废止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《企业环境信息依法披露管理办法》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发文机构：生态环境部 文号：中华人民共和国生态环境部令第24号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为了规范企业环境信息依法披露活动，加强社会监督，根据《</w:t>
      </w:r>
      <w:r>
        <w:fldChar w:fldCharType="begin"/>
      </w:r>
      <w:r>
        <w:instrText xml:space="preserve"> HYPERLINK "https://law.wkinfo.com.cn/document/show?collection=legislation&amp;aid=MTAxMDAxMDk1Mjg%3D&amp;language=中文"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中华人民共和国环境保护法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"https://law.wkinfo.com.cn/document/show?collection=legislation&amp;aid=MTAxMDAwMDkxMTE%3D&amp;language=中文"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中华人民共和国清洁生产促进法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》《公共企事业单位信息公开规定制定办法》《环境信息依法披露制度改革方案》等相关法律法规和文件，制定本办法。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本办法适用于企业依法披露环境信息及其监督管理活动。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生态环境部负责全国环境信息依法披露的组织、指导、监督和管理。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设区的市级以上地方生态环境主管部门负责本行政区域环境信息依法披露的组织实施和监督管理。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企业是环境信息依法披露的责任主体。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44" w:name="No17_Z1T4K2"/>
      <w:bookmarkEnd w:id="3444"/>
      <w:r>
        <w:rPr>
          <w:rFonts w:hint="eastAsia" w:cs="宋体" w:asciiTheme="majorEastAsia" w:hAnsiTheme="majorEastAsia" w:eastAsiaTheme="majorEastAsia"/>
          <w:color w:val="000000" w:themeColor="text1"/>
          <w:sz w:val="24"/>
          <w:lang w:val="zh-CN"/>
          <w14:textFill>
            <w14:solidFill>
              <w14:schemeClr w14:val="tx1"/>
            </w14:solidFill>
          </w14:textFill>
        </w:rPr>
        <w:t>企业应当建立健全环境信息依法披露管理制度，规范工作规程，明确工作职责，建立准确的环境信息管理台账，妥善保存相关原始记录，科学统计归集相关环境信息。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45" w:name="No18_Z1T4K3"/>
      <w:bookmarkEnd w:id="3445"/>
      <w:r>
        <w:rPr>
          <w:rFonts w:hint="eastAsia" w:cs="宋体" w:asciiTheme="majorEastAsia" w:hAnsiTheme="majorEastAsia" w:eastAsiaTheme="majorEastAsia"/>
          <w:color w:val="000000" w:themeColor="text1"/>
          <w:sz w:val="24"/>
          <w:lang w:val="zh-CN"/>
          <w14:textFill>
            <w14:solidFill>
              <w14:schemeClr w14:val="tx1"/>
            </w14:solidFill>
          </w14:textFill>
        </w:rPr>
        <w:t>企业披露环境信息所使用的相关数据及表述应当符合环境监测、环境统计等方面的标准和技术规范要求，优先使用符合国家监测规范的污染物监测数据、排污许可证执行报告数据等。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企业应当依法、及时、真实、准确、完整地披露环境信息，披露的环境信息应当简明清晰、通俗易懂，不得有虚假记载、误导性陈述或者重大遗漏。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企业披露涉及国家秘密、战略高新技术和重要领域核心关键技术、商业秘密的环境信息，依照有关法律法规的规定执行；涉及重大环境信息披露的，应当按照国家有关规定请示报告。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任何公民、法人或者其他组织不得非法获取企业环境信息，不得非法修改披露的环境信息。</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披露主体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下列企业应当按照本办法的规定披露环境信息：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46" w:name="No27_Z2T7K1X1"/>
      <w:bookmarkEnd w:id="3446"/>
      <w:r>
        <w:rPr>
          <w:rFonts w:hint="eastAsia" w:cs="宋体" w:asciiTheme="majorEastAsia" w:hAnsiTheme="majorEastAsia" w:eastAsiaTheme="majorEastAsia"/>
          <w:color w:val="000000" w:themeColor="text1"/>
          <w:sz w:val="24"/>
          <w:lang w:val="zh-CN"/>
          <w14:textFill>
            <w14:solidFill>
              <w14:schemeClr w14:val="tx1"/>
            </w14:solidFill>
          </w14:textFill>
        </w:rPr>
        <w:t>（一）重点排污单位；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47" w:name="No28_Z2T7K1X2"/>
      <w:bookmarkEnd w:id="3447"/>
      <w:r>
        <w:rPr>
          <w:rFonts w:hint="eastAsia" w:cs="宋体" w:asciiTheme="majorEastAsia" w:hAnsiTheme="majorEastAsia" w:eastAsiaTheme="majorEastAsia"/>
          <w:color w:val="000000" w:themeColor="text1"/>
          <w:sz w:val="24"/>
          <w:lang w:val="zh-CN"/>
          <w14:textFill>
            <w14:solidFill>
              <w14:schemeClr w14:val="tx1"/>
            </w14:solidFill>
          </w14:textFill>
        </w:rPr>
        <w:t>（二）实施强制性清洁生产审核的企业；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48" w:name="No29_Z2T7K1X3"/>
      <w:bookmarkEnd w:id="3448"/>
      <w:r>
        <w:rPr>
          <w:rFonts w:hint="eastAsia" w:cs="宋体" w:asciiTheme="majorEastAsia" w:hAnsiTheme="majorEastAsia" w:eastAsiaTheme="majorEastAsia"/>
          <w:color w:val="000000" w:themeColor="text1"/>
          <w:sz w:val="24"/>
          <w:lang w:val="zh-CN"/>
          <w14:textFill>
            <w14:solidFill>
              <w14:schemeClr w14:val="tx1"/>
            </w14:solidFill>
          </w14:textFill>
        </w:rPr>
        <w:t>（三）符合本办法第八条规定的上市公司及合并报表范围内的各级子公司（以下简称上市公司）；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49" w:name="No30_Z2T7K1X4"/>
      <w:bookmarkEnd w:id="3449"/>
      <w:r>
        <w:rPr>
          <w:rFonts w:hint="eastAsia" w:cs="宋体" w:asciiTheme="majorEastAsia" w:hAnsiTheme="majorEastAsia" w:eastAsiaTheme="majorEastAsia"/>
          <w:color w:val="000000" w:themeColor="text1"/>
          <w:sz w:val="24"/>
          <w:lang w:val="zh-CN"/>
          <w14:textFill>
            <w14:solidFill>
              <w14:schemeClr w14:val="tx1"/>
            </w14:solidFill>
          </w14:textFill>
        </w:rPr>
        <w:t>（四）符合本办法第八条规定的发行企业债券、公司债券、非金融企业债务融资工具的企业（以下简称发债企业）；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50" w:name="No31_Z2T7K1X5"/>
      <w:bookmarkEnd w:id="3450"/>
      <w:r>
        <w:rPr>
          <w:rFonts w:hint="eastAsia" w:cs="宋体" w:asciiTheme="majorEastAsia" w:hAnsiTheme="majorEastAsia" w:eastAsiaTheme="majorEastAsia"/>
          <w:color w:val="000000" w:themeColor="text1"/>
          <w:sz w:val="24"/>
          <w:lang w:val="zh-CN"/>
          <w14:textFill>
            <w14:solidFill>
              <w14:schemeClr w14:val="tx1"/>
            </w14:solidFill>
          </w14:textFill>
        </w:rPr>
        <w:t>（五）法律法规规定的其他应当披露环境信息的企业。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上一年度有下列情形之一的上市公司和发债企业，应当按照本办法的规定披露环境信息：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（一）因生态环境违法行为被追究刑事责任的；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（二）因生态环境违法行为被依法处以十万元以上罚款的；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（三）因生态环境违法行为被依法实施按日连续处罚的；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（四）因生态环境违法行为被依法实施限制生产、停产整治的；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（五）因生态环境违法行为被依法吊销生态环境相关许可证件的；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（六）因生态环境违法行为，其法定代表人、主要负责人、直接负责的主管人员或者其他直接责任人员被依法处以行政拘留的。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设区的市级生态环境主管部门组织制定本行政区域内的环境信息依法披露企业名单（以下简称企业名单）。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51" w:name="No42_Z2T9K2"/>
      <w:bookmarkEnd w:id="3451"/>
      <w:r>
        <w:rPr>
          <w:rFonts w:hint="eastAsia" w:cs="宋体" w:asciiTheme="majorEastAsia" w:hAnsiTheme="majorEastAsia" w:eastAsiaTheme="majorEastAsia"/>
          <w:color w:val="000000" w:themeColor="text1"/>
          <w:sz w:val="24"/>
          <w:lang w:val="zh-CN"/>
          <w14:textFill>
            <w14:solidFill>
              <w14:schemeClr w14:val="tx1"/>
            </w14:solidFill>
          </w14:textFill>
        </w:rPr>
        <w:t>设区的市级生态环境主管部门应当于每年3月底前确定本年度企业名单，并向社会公布。企业名单公布前应当在政府网站上进行公示，征求公众意见；公示期限不得少于十个工作日。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52" w:name="No43_Z2T9K3"/>
      <w:bookmarkEnd w:id="3452"/>
      <w:r>
        <w:rPr>
          <w:rFonts w:hint="eastAsia" w:cs="宋体" w:asciiTheme="majorEastAsia" w:hAnsiTheme="majorEastAsia" w:eastAsiaTheme="majorEastAsia"/>
          <w:color w:val="000000" w:themeColor="text1"/>
          <w:sz w:val="24"/>
          <w:lang w:val="zh-CN"/>
          <w14:textFill>
            <w14:solidFill>
              <w14:schemeClr w14:val="tx1"/>
            </w14:solidFill>
          </w14:textFill>
        </w:rPr>
        <w:t>对企业名单公布后新增的符合纳入企业名单要求的企业，设区的市级生态环境主管部门应当将其纳入下一年度企业名单。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53" w:name="No44_Z2T9K4"/>
      <w:bookmarkEnd w:id="3453"/>
      <w:r>
        <w:rPr>
          <w:rFonts w:hint="eastAsia" w:cs="宋体" w:asciiTheme="majorEastAsia" w:hAnsiTheme="majorEastAsia" w:eastAsiaTheme="majorEastAsia"/>
          <w:color w:val="000000" w:themeColor="text1"/>
          <w:sz w:val="24"/>
          <w:lang w:val="zh-CN"/>
          <w14:textFill>
            <w14:solidFill>
              <w14:schemeClr w14:val="tx1"/>
            </w14:solidFill>
          </w14:textFill>
        </w:rPr>
        <w:t>设区的市级生态环境主管部门应当在企业名单公布后十个工作日内报送省级生态环境主管部门。省级生态环境主管部门应当于每年4月底前，将本行政区域的企业名单报送生态环境部。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重点排污单位应当自列入重点排污单位名录之日起，纳入企业名单。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54" w:name="No47_Z2T10K2"/>
      <w:bookmarkEnd w:id="3454"/>
      <w:r>
        <w:rPr>
          <w:rFonts w:hint="eastAsia" w:cs="宋体" w:asciiTheme="majorEastAsia" w:hAnsiTheme="majorEastAsia" w:eastAsiaTheme="majorEastAsia"/>
          <w:color w:val="000000" w:themeColor="text1"/>
          <w:sz w:val="24"/>
          <w:lang w:val="zh-CN"/>
          <w14:textFill>
            <w14:solidFill>
              <w14:schemeClr w14:val="tx1"/>
            </w14:solidFill>
          </w14:textFill>
        </w:rPr>
        <w:t>实施强制性清洁生产审核的企业应当自列入强制性清洁生产审核名单后，纳入企业名单，并延续至该企业完成强制性清洁生产审核验收后的第三年。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55" w:name="No48_Z2T10K3"/>
      <w:bookmarkEnd w:id="3455"/>
      <w:r>
        <w:rPr>
          <w:rFonts w:hint="eastAsia" w:cs="宋体" w:asciiTheme="majorEastAsia" w:hAnsiTheme="majorEastAsia" w:eastAsiaTheme="majorEastAsia"/>
          <w:color w:val="000000" w:themeColor="text1"/>
          <w:sz w:val="24"/>
          <w:lang w:val="zh-CN"/>
          <w14:textFill>
            <w14:solidFill>
              <w14:schemeClr w14:val="tx1"/>
            </w14:solidFill>
          </w14:textFill>
        </w:rPr>
        <w:t>上市公司、发债企业应当连续三年纳入企业名单；期间再次发生本办法第八条规定情形的，应当自三年期限届满后，再连续三年纳入企业名单。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56" w:name="No49_Z2T10K4"/>
      <w:bookmarkEnd w:id="3456"/>
      <w:r>
        <w:rPr>
          <w:rFonts w:hint="eastAsia" w:cs="宋体" w:asciiTheme="majorEastAsia" w:hAnsiTheme="majorEastAsia" w:eastAsiaTheme="majorEastAsia"/>
          <w:color w:val="000000" w:themeColor="text1"/>
          <w:sz w:val="24"/>
          <w:lang w:val="zh-CN"/>
          <w14:textFill>
            <w14:solidFill>
              <w14:schemeClr w14:val="tx1"/>
            </w14:solidFill>
          </w14:textFill>
        </w:rPr>
        <w:t>对同时符合本条规定的两种以上情形的企业，应当按照最长期限纳入企业名单。</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457" w:name="No50_Z3"/>
      <w:bookmarkEnd w:id="3457"/>
      <w:r>
        <w:rPr>
          <w:rFonts w:hint="eastAsia" w:cs="宋体" w:asciiTheme="majorEastAsia" w:hAnsiTheme="majorEastAsia" w:eastAsiaTheme="majorEastAsia"/>
          <w:color w:val="000000" w:themeColor="text1"/>
          <w:sz w:val="24"/>
          <w:lang w:val="zh-CN"/>
          <w14:textFill>
            <w14:solidFill>
              <w14:schemeClr w14:val="tx1"/>
            </w14:solidFill>
          </w14:textFill>
        </w:rPr>
        <w:t>第三章 披露内容和时限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58" w:name="No51_Z3T11"/>
      <w:bookmarkEnd w:id="34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3459" w:name="No52_Z3T11K1"/>
      <w:bookmarkEnd w:id="3459"/>
      <w:r>
        <w:rPr>
          <w:rStyle w:val="17"/>
          <w:rFonts w:hint="eastAsia" w:cs="宋体" w:asciiTheme="majorEastAsia" w:hAnsiTheme="majorEastAsia" w:eastAsiaTheme="majorEastAsia"/>
          <w:color w:val="000000" w:themeColor="text1"/>
          <w:sz w:val="24"/>
          <w:lang w:val="zh-CN"/>
          <w14:textFill>
            <w14:solidFill>
              <w14:schemeClr w14:val="tx1"/>
            </w14:solidFill>
          </w14:textFill>
        </w:rPr>
        <w:t>生态环境部负责制定企业环境信息依法披露格式准则（以下简称准则），并根据生态环境管理需要适时进行调整。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60" w:name="No53_Z3T11K2"/>
      <w:bookmarkEnd w:id="3460"/>
      <w:r>
        <w:rPr>
          <w:rFonts w:hint="eastAsia" w:cs="宋体" w:asciiTheme="majorEastAsia" w:hAnsiTheme="majorEastAsia" w:eastAsiaTheme="majorEastAsia"/>
          <w:color w:val="000000" w:themeColor="text1"/>
          <w:sz w:val="24"/>
          <w:lang w:val="zh-CN"/>
          <w14:textFill>
            <w14:solidFill>
              <w14:schemeClr w14:val="tx1"/>
            </w14:solidFill>
          </w14:textFill>
        </w:rPr>
        <w:t>企业应当按照准则编制年度环境信息依法披露报告和临时环境信息依法披露报告，并上传至企业环境信息依法披露系统。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61" w:name="No54_Z3T12"/>
      <w:bookmarkEnd w:id="34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3462" w:name="No55_Z3T12K1"/>
      <w:bookmarkEnd w:id="3462"/>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企业年度环境信息依法披露报告应当包括以下内容：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63" w:name="No56_Z3T12K1X1"/>
      <w:bookmarkEnd w:id="3463"/>
      <w:r>
        <w:rPr>
          <w:rFonts w:hint="eastAsia" w:cs="宋体" w:asciiTheme="majorEastAsia" w:hAnsiTheme="majorEastAsia" w:eastAsiaTheme="majorEastAsia"/>
          <w:color w:val="000000" w:themeColor="text1"/>
          <w:sz w:val="24"/>
          <w:lang w:val="zh-CN"/>
          <w14:textFill>
            <w14:solidFill>
              <w14:schemeClr w14:val="tx1"/>
            </w14:solidFill>
          </w14:textFill>
        </w:rPr>
        <w:t>（一）企业基本信息，包括企业生产和生态环境保护等方面的基础信息；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64" w:name="No57_Z3T12K1X2"/>
      <w:bookmarkEnd w:id="3464"/>
      <w:r>
        <w:rPr>
          <w:rFonts w:hint="eastAsia" w:cs="宋体" w:asciiTheme="majorEastAsia" w:hAnsiTheme="majorEastAsia" w:eastAsiaTheme="majorEastAsia"/>
          <w:color w:val="000000" w:themeColor="text1"/>
          <w:sz w:val="24"/>
          <w:lang w:val="zh-CN"/>
          <w14:textFill>
            <w14:solidFill>
              <w14:schemeClr w14:val="tx1"/>
            </w14:solidFill>
          </w14:textFill>
        </w:rPr>
        <w:t>（二）企业环境管理信息，包括生态环境行政许可、环境保护税、环境污染责任保险、环保信用评价等方面的信息；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65" w:name="No58_Z3T12K1X3"/>
      <w:bookmarkEnd w:id="3465"/>
      <w:r>
        <w:rPr>
          <w:rFonts w:hint="eastAsia" w:cs="宋体" w:asciiTheme="majorEastAsia" w:hAnsiTheme="majorEastAsia" w:eastAsiaTheme="majorEastAsia"/>
          <w:color w:val="000000" w:themeColor="text1"/>
          <w:sz w:val="24"/>
          <w:lang w:val="zh-CN"/>
          <w14:textFill>
            <w14:solidFill>
              <w14:schemeClr w14:val="tx1"/>
            </w14:solidFill>
          </w14:textFill>
        </w:rPr>
        <w:t>（三）污染物产生、治理与排放信息，包括污染防治设施，污染物排放，有毒有害物质排放，工业固体废物和危险废物产生、贮存、流向、利用、处置，自行监测等方面的信息；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66" w:name="No59_Z3T12K1X4"/>
      <w:bookmarkEnd w:id="3466"/>
      <w:r>
        <w:rPr>
          <w:rFonts w:hint="eastAsia" w:cs="宋体" w:asciiTheme="majorEastAsia" w:hAnsiTheme="majorEastAsia" w:eastAsiaTheme="majorEastAsia"/>
          <w:color w:val="000000" w:themeColor="text1"/>
          <w:sz w:val="24"/>
          <w:lang w:val="zh-CN"/>
          <w14:textFill>
            <w14:solidFill>
              <w14:schemeClr w14:val="tx1"/>
            </w14:solidFill>
          </w14:textFill>
        </w:rPr>
        <w:t>（四）碳排放信息，包括排放量、排放设施等方面的信息；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67" w:name="No60_Z3T12K1X5"/>
      <w:bookmarkEnd w:id="3467"/>
      <w:r>
        <w:rPr>
          <w:rFonts w:hint="eastAsia" w:cs="宋体" w:asciiTheme="majorEastAsia" w:hAnsiTheme="majorEastAsia" w:eastAsiaTheme="majorEastAsia"/>
          <w:color w:val="000000" w:themeColor="text1"/>
          <w:sz w:val="24"/>
          <w:lang w:val="zh-CN"/>
          <w14:textFill>
            <w14:solidFill>
              <w14:schemeClr w14:val="tx1"/>
            </w14:solidFill>
          </w14:textFill>
        </w:rPr>
        <w:t>（五）生态环境应急信息，包括突发环境事件应急预案、重污染天气应急响应等方面的信息；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68" w:name="No61_Z3T12K1X6"/>
      <w:bookmarkEnd w:id="3468"/>
      <w:r>
        <w:rPr>
          <w:rFonts w:hint="eastAsia" w:cs="宋体" w:asciiTheme="majorEastAsia" w:hAnsiTheme="majorEastAsia" w:eastAsiaTheme="majorEastAsia"/>
          <w:color w:val="000000" w:themeColor="text1"/>
          <w:sz w:val="24"/>
          <w:lang w:val="zh-CN"/>
          <w14:textFill>
            <w14:solidFill>
              <w14:schemeClr w14:val="tx1"/>
            </w14:solidFill>
          </w14:textFill>
        </w:rPr>
        <w:t>（六）生态环境违法信息；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69" w:name="No62_Z3T12K1X7"/>
      <w:bookmarkEnd w:id="3469"/>
      <w:r>
        <w:rPr>
          <w:rFonts w:hint="eastAsia" w:cs="宋体" w:asciiTheme="majorEastAsia" w:hAnsiTheme="majorEastAsia" w:eastAsiaTheme="majorEastAsia"/>
          <w:color w:val="000000" w:themeColor="text1"/>
          <w:sz w:val="24"/>
          <w:lang w:val="zh-CN"/>
          <w14:textFill>
            <w14:solidFill>
              <w14:schemeClr w14:val="tx1"/>
            </w14:solidFill>
          </w14:textFill>
        </w:rPr>
        <w:t>（七）本年度临时环境信息依法披露情况；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70" w:name="No63_Z3T12K1X8"/>
      <w:bookmarkEnd w:id="3470"/>
      <w:r>
        <w:rPr>
          <w:rFonts w:hint="eastAsia" w:cs="宋体" w:asciiTheme="majorEastAsia" w:hAnsiTheme="majorEastAsia" w:eastAsiaTheme="majorEastAsia"/>
          <w:color w:val="000000" w:themeColor="text1"/>
          <w:sz w:val="24"/>
          <w:lang w:val="zh-CN"/>
          <w14:textFill>
            <w14:solidFill>
              <w14:schemeClr w14:val="tx1"/>
            </w14:solidFill>
          </w14:textFill>
        </w:rPr>
        <w:t>（八）法律法规规定的其他环境信息。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71" w:name="No64_Z3T13"/>
      <w:bookmarkEnd w:id="34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3472" w:name="No65_Z3T13K1"/>
      <w:bookmarkEnd w:id="3472"/>
      <w:r>
        <w:rPr>
          <w:rStyle w:val="17"/>
          <w:rFonts w:hint="eastAsia" w:cs="宋体" w:asciiTheme="majorEastAsia" w:hAnsiTheme="majorEastAsia" w:eastAsiaTheme="majorEastAsia"/>
          <w:color w:val="000000" w:themeColor="text1"/>
          <w:sz w:val="24"/>
          <w:lang w:val="zh-CN"/>
          <w14:textFill>
            <w14:solidFill>
              <w14:schemeClr w14:val="tx1"/>
            </w14:solidFill>
          </w14:textFill>
        </w:rPr>
        <w:t>重点排污单位披露年度环境信息时，应当披露本办法第十二条规定的环境信息。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73" w:name="No66_Z3T14"/>
      <w:bookmarkEnd w:id="34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3474" w:name="No67_Z3T14K1"/>
      <w:bookmarkEnd w:id="3474"/>
      <w:r>
        <w:rPr>
          <w:rStyle w:val="17"/>
          <w:rFonts w:hint="eastAsia" w:cs="宋体" w:asciiTheme="majorEastAsia" w:hAnsiTheme="majorEastAsia" w:eastAsiaTheme="majorEastAsia"/>
          <w:color w:val="000000" w:themeColor="text1"/>
          <w:sz w:val="24"/>
          <w:lang w:val="zh-CN"/>
          <w14:textFill>
            <w14:solidFill>
              <w14:schemeClr w14:val="tx1"/>
            </w14:solidFill>
          </w14:textFill>
        </w:rPr>
        <w:t>实施强制性清洁生产审核的企业披露年度环境信息时，除了披露本办法第十二条规定的环境信息外，还应当披露以下信息：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75" w:name="No68_Z3T14K1X1"/>
      <w:bookmarkEnd w:id="3475"/>
      <w:r>
        <w:rPr>
          <w:rFonts w:hint="eastAsia" w:cs="宋体" w:asciiTheme="majorEastAsia" w:hAnsiTheme="majorEastAsia" w:eastAsiaTheme="majorEastAsia"/>
          <w:color w:val="000000" w:themeColor="text1"/>
          <w:sz w:val="24"/>
          <w:lang w:val="zh-CN"/>
          <w14:textFill>
            <w14:solidFill>
              <w14:schemeClr w14:val="tx1"/>
            </w14:solidFill>
          </w14:textFill>
        </w:rPr>
        <w:t>（一）实施强制性清洁生产审核的原因；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76" w:name="No69_Z3T14K1X2"/>
      <w:bookmarkEnd w:id="3476"/>
      <w:r>
        <w:rPr>
          <w:rFonts w:hint="eastAsia" w:cs="宋体" w:asciiTheme="majorEastAsia" w:hAnsiTheme="majorEastAsia" w:eastAsiaTheme="majorEastAsia"/>
          <w:color w:val="000000" w:themeColor="text1"/>
          <w:sz w:val="24"/>
          <w:lang w:val="zh-CN"/>
          <w14:textFill>
            <w14:solidFill>
              <w14:schemeClr w14:val="tx1"/>
            </w14:solidFill>
          </w14:textFill>
        </w:rPr>
        <w:t>（二）强制性清洁生产审核的实施情况、评估与验收结果。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上市公司和发债企业披露年度环境信息时，除了披露本办法第十二条规定的环境信息外，还应当按照以下规定披露相关信息：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77" w:name="No72_Z3T15K1X1"/>
      <w:bookmarkEnd w:id="3477"/>
      <w:r>
        <w:rPr>
          <w:rFonts w:hint="eastAsia" w:cs="宋体" w:asciiTheme="majorEastAsia" w:hAnsiTheme="majorEastAsia" w:eastAsiaTheme="majorEastAsia"/>
          <w:color w:val="000000" w:themeColor="text1"/>
          <w:sz w:val="24"/>
          <w:lang w:val="zh-CN"/>
          <w14:textFill>
            <w14:solidFill>
              <w14:schemeClr w14:val="tx1"/>
            </w14:solidFill>
          </w14:textFill>
        </w:rPr>
        <w:t>（一）上市公司通过发行股票、债券、存托凭证、中期票据、短期融资券、超短期融资券、资产证券化、银行贷款等形式进行融资的，应当披露年度融资形式、金额、投向等信息，以及融资所投项目的应对气候变化、生态环境保护等相关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78" w:name="No73_Z3T15K1X2"/>
      <w:bookmarkEnd w:id="3478"/>
      <w:r>
        <w:rPr>
          <w:rFonts w:hint="eastAsia" w:cs="宋体" w:asciiTheme="majorEastAsia" w:hAnsiTheme="majorEastAsia" w:eastAsiaTheme="majorEastAsia"/>
          <w:color w:val="000000" w:themeColor="text1"/>
          <w:sz w:val="24"/>
          <w:lang w:val="zh-CN"/>
          <w14:textFill>
            <w14:solidFill>
              <w14:schemeClr w14:val="tx1"/>
            </w14:solidFill>
          </w14:textFill>
        </w:rPr>
        <w:t>（二）发债企业通过发行股票、债券、存托凭证、可交换债、中期票据、短期融资券、超短期融资券、资产证券化、银行贷款等形式融资的，应当披露年度融资形式、金额、投向等信息，以及融资所投项目的应对气候变化、生态环境保护等相关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79" w:name="No74_Z3T15K2"/>
      <w:bookmarkEnd w:id="3479"/>
      <w:r>
        <w:rPr>
          <w:rFonts w:hint="eastAsia" w:cs="宋体" w:asciiTheme="majorEastAsia" w:hAnsiTheme="majorEastAsia" w:eastAsiaTheme="majorEastAsia"/>
          <w:color w:val="000000" w:themeColor="text1"/>
          <w:sz w:val="24"/>
          <w:lang w:val="zh-CN"/>
          <w14:textFill>
            <w14:solidFill>
              <w14:schemeClr w14:val="tx1"/>
            </w14:solidFill>
          </w14:textFill>
        </w:rPr>
        <w:t>上市公司和发债企业属于强制性清洁生产审核企业的，还应当按照本办法第十四条的规定披露相关环境信息。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企业未产生本办法规定的环境信息的，可以不予披露。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企业应当自收到相关法律文书之日起五个工作日内，以临时环境信息依法披露报告的形式，披露以下环境信息：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80" w:name="No79_Z3T17K1X1"/>
      <w:bookmarkEnd w:id="3480"/>
      <w:r>
        <w:rPr>
          <w:rFonts w:hint="eastAsia" w:cs="宋体" w:asciiTheme="majorEastAsia" w:hAnsiTheme="majorEastAsia" w:eastAsiaTheme="majorEastAsia"/>
          <w:color w:val="000000" w:themeColor="text1"/>
          <w:sz w:val="24"/>
          <w:lang w:val="zh-CN"/>
          <w14:textFill>
            <w14:solidFill>
              <w14:schemeClr w14:val="tx1"/>
            </w14:solidFill>
          </w14:textFill>
        </w:rPr>
        <w:t>（一）生态环境行政许可准予、变更、延续、撤销等信息；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81" w:name="No80_Z3T17K1X2"/>
      <w:bookmarkEnd w:id="3481"/>
      <w:r>
        <w:rPr>
          <w:rFonts w:hint="eastAsia" w:cs="宋体" w:asciiTheme="majorEastAsia" w:hAnsiTheme="majorEastAsia" w:eastAsiaTheme="majorEastAsia"/>
          <w:color w:val="000000" w:themeColor="text1"/>
          <w:sz w:val="24"/>
          <w:lang w:val="zh-CN"/>
          <w14:textFill>
            <w14:solidFill>
              <w14:schemeClr w14:val="tx1"/>
            </w14:solidFill>
          </w14:textFill>
        </w:rPr>
        <w:t>（二）因生态环境违法行为受到行政处罚的信息；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82" w:name="No81_Z3T17K1X3"/>
      <w:bookmarkEnd w:id="3482"/>
      <w:r>
        <w:rPr>
          <w:rFonts w:hint="eastAsia" w:cs="宋体" w:asciiTheme="majorEastAsia" w:hAnsiTheme="majorEastAsia" w:eastAsiaTheme="majorEastAsia"/>
          <w:color w:val="000000" w:themeColor="text1"/>
          <w:sz w:val="24"/>
          <w:lang w:val="zh-CN"/>
          <w14:textFill>
            <w14:solidFill>
              <w14:schemeClr w14:val="tx1"/>
            </w14:solidFill>
          </w14:textFill>
        </w:rPr>
        <w:t>（三）因生态环境违法行为，其法定代表人、主要负责人、直接负责的主管人员和其他直接责任人员被依法处以行政拘留的信息；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83" w:name="No82_Z3T17K1X4"/>
      <w:bookmarkEnd w:id="3483"/>
      <w:r>
        <w:rPr>
          <w:rFonts w:hint="eastAsia" w:cs="宋体" w:asciiTheme="majorEastAsia" w:hAnsiTheme="majorEastAsia" w:eastAsiaTheme="majorEastAsia"/>
          <w:color w:val="000000" w:themeColor="text1"/>
          <w:sz w:val="24"/>
          <w:lang w:val="zh-CN"/>
          <w14:textFill>
            <w14:solidFill>
              <w14:schemeClr w14:val="tx1"/>
            </w14:solidFill>
          </w14:textFill>
        </w:rPr>
        <w:t>（四）因生态环境违法行为，企业或者其法定代表人、主要负责人、直接负责的主管人员和其他直接责任人员被追究刑事责任的信息；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84" w:name="No83_Z3T17K1X5"/>
      <w:bookmarkEnd w:id="3484"/>
      <w:r>
        <w:rPr>
          <w:rFonts w:hint="eastAsia" w:cs="宋体" w:asciiTheme="majorEastAsia" w:hAnsiTheme="majorEastAsia" w:eastAsiaTheme="majorEastAsia"/>
          <w:color w:val="000000" w:themeColor="text1"/>
          <w:sz w:val="24"/>
          <w:lang w:val="zh-CN"/>
          <w14:textFill>
            <w14:solidFill>
              <w14:schemeClr w14:val="tx1"/>
            </w14:solidFill>
          </w14:textFill>
        </w:rPr>
        <w:t>（五）生态环境损害赔偿及协议信息。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85" w:name="No84_Z3T17K2"/>
      <w:bookmarkEnd w:id="3485"/>
      <w:r>
        <w:rPr>
          <w:rFonts w:hint="eastAsia" w:cs="宋体" w:asciiTheme="majorEastAsia" w:hAnsiTheme="majorEastAsia" w:eastAsiaTheme="majorEastAsia"/>
          <w:color w:val="000000" w:themeColor="text1"/>
          <w:sz w:val="24"/>
          <w:lang w:val="zh-CN"/>
          <w14:textFill>
            <w14:solidFill>
              <w14:schemeClr w14:val="tx1"/>
            </w14:solidFill>
          </w14:textFill>
        </w:rPr>
        <w:t>企业发生突发环境事件的，应当依照有关法律法规规定披露相关信息。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86" w:name="No85_Z3T18"/>
      <w:bookmarkEnd w:id="34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3487" w:name="No86_Z3T18K1"/>
      <w:bookmarkEnd w:id="348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企业可以根据实际情况对已披露的环境信息进行变更；进行变更的，应当以临时环境信息依法披露报告的形式变更，并说明变更事项和理由。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企业应当于每年3月15日前披露上一年度1月1日至12月31日的环境信息。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88" w:name="No89_Z3T20"/>
      <w:bookmarkEnd w:id="34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3489" w:name="No90_Z3T20K1"/>
      <w:bookmarkEnd w:id="348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企业在企业名单公布前存在本办法第十七条规定的环境信息的，应当于企业名单公布后十个工作日内以临时环境信息依法披露报告的形式披露本年度企业名单公布前的相关信息。</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490" w:name="No91_Z4"/>
      <w:bookmarkEnd w:id="3490"/>
      <w:r>
        <w:rPr>
          <w:rFonts w:hint="eastAsia" w:cs="宋体" w:asciiTheme="majorEastAsia" w:hAnsiTheme="majorEastAsia" w:eastAsiaTheme="majorEastAsia"/>
          <w:color w:val="000000" w:themeColor="text1"/>
          <w:sz w:val="24"/>
          <w:lang w:val="zh-CN"/>
          <w14:textFill>
            <w14:solidFill>
              <w14:schemeClr w14:val="tx1"/>
            </w14:solidFill>
          </w14:textFill>
        </w:rPr>
        <w:t>第四章 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91" w:name="No92_Z4T21"/>
      <w:bookmarkEnd w:id="34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3492" w:name="No93_Z4T21K1"/>
      <w:bookmarkEnd w:id="3492"/>
      <w:r>
        <w:rPr>
          <w:rStyle w:val="17"/>
          <w:rFonts w:hint="eastAsia" w:cs="宋体" w:asciiTheme="majorEastAsia" w:hAnsiTheme="majorEastAsia" w:eastAsiaTheme="majorEastAsia"/>
          <w:color w:val="000000" w:themeColor="text1"/>
          <w:sz w:val="24"/>
          <w:lang w:val="zh-CN"/>
          <w14:textFill>
            <w14:solidFill>
              <w14:schemeClr w14:val="tx1"/>
            </w14:solidFill>
          </w14:textFill>
        </w:rPr>
        <w:t>生态环境部、设区的市级以上地方生态环境主管部门应当依托政府网站等设立企业环境信息依法披露系统，集中公布企业环境信息依法披露内容，供社会公众免费查询，不得向企业收取任何费用。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93" w:name="No94_Z4T22"/>
      <w:bookmarkEnd w:id="34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3494" w:name="No95_Z4T22K1"/>
      <w:bookmarkEnd w:id="3494"/>
      <w:r>
        <w:rPr>
          <w:rStyle w:val="17"/>
          <w:rFonts w:hint="eastAsia" w:cs="宋体" w:asciiTheme="majorEastAsia" w:hAnsiTheme="majorEastAsia" w:eastAsiaTheme="majorEastAsia"/>
          <w:color w:val="000000" w:themeColor="text1"/>
          <w:sz w:val="24"/>
          <w:lang w:val="zh-CN"/>
          <w14:textFill>
            <w14:solidFill>
              <w14:schemeClr w14:val="tx1"/>
            </w14:solidFill>
          </w14:textFill>
        </w:rPr>
        <w:t>生态环境主管部门应当加强企业环境信息依法披露系统与全国排污许可证管理信息平台等生态环境相关信息系统的互联互通，充分利用信息化手段避免企业重复填报。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95" w:name="No96_Z4T22K2"/>
      <w:bookmarkEnd w:id="3495"/>
      <w:r>
        <w:rPr>
          <w:rFonts w:hint="eastAsia" w:cs="宋体" w:asciiTheme="majorEastAsia" w:hAnsiTheme="majorEastAsia" w:eastAsiaTheme="majorEastAsia"/>
          <w:color w:val="000000" w:themeColor="text1"/>
          <w:sz w:val="24"/>
          <w:lang w:val="zh-CN"/>
          <w14:textFill>
            <w14:solidFill>
              <w14:schemeClr w14:val="tx1"/>
            </w14:solidFill>
          </w14:textFill>
        </w:rPr>
        <w:t>生态环境主管部门应当加强企业环境信息依法披露系统与信用信息共享平台、金融信用信息基础数据库对接，推动环境信息跨部门、跨领域、跨地区互联互通、共享共用，及时将相关环境信息提供给有关部门。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96" w:name="No97_Z4T23"/>
      <w:bookmarkEnd w:id="34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3497" w:name="No98_Z4T23K1"/>
      <w:bookmarkEnd w:id="3497"/>
      <w:r>
        <w:rPr>
          <w:rStyle w:val="17"/>
          <w:rFonts w:hint="eastAsia" w:cs="宋体" w:asciiTheme="majorEastAsia" w:hAnsiTheme="majorEastAsia" w:eastAsiaTheme="majorEastAsia"/>
          <w:color w:val="000000" w:themeColor="text1"/>
          <w:sz w:val="24"/>
          <w:lang w:val="zh-CN"/>
          <w14:textFill>
            <w14:solidFill>
              <w14:schemeClr w14:val="tx1"/>
            </w14:solidFill>
          </w14:textFill>
        </w:rPr>
        <w:t>设区的市级生态环境主管部门应当于每年3月底前，将上一年度本行政区域环境信息依法披露情况报送省级生态环境主管部门。省级生态环境主管部门应当于每年4月底前将相关情况报送生态环境部。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98" w:name="No99_Z4T23K2"/>
      <w:bookmarkEnd w:id="3498"/>
      <w:r>
        <w:rPr>
          <w:rFonts w:hint="eastAsia" w:cs="宋体" w:asciiTheme="majorEastAsia" w:hAnsiTheme="majorEastAsia" w:eastAsiaTheme="majorEastAsia"/>
          <w:color w:val="000000" w:themeColor="text1"/>
          <w:sz w:val="24"/>
          <w:lang w:val="zh-CN"/>
          <w14:textFill>
            <w14:solidFill>
              <w14:schemeClr w14:val="tx1"/>
            </w14:solidFill>
          </w14:textFill>
        </w:rPr>
        <w:t>报送的环境信息依法披露情况应当包括以下内容：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499" w:name="No100_Z4T23K2X1"/>
      <w:bookmarkEnd w:id="3499"/>
      <w:r>
        <w:rPr>
          <w:rFonts w:hint="eastAsia" w:cs="宋体" w:asciiTheme="majorEastAsia" w:hAnsiTheme="majorEastAsia" w:eastAsiaTheme="majorEastAsia"/>
          <w:color w:val="000000" w:themeColor="text1"/>
          <w:sz w:val="24"/>
          <w:lang w:val="zh-CN"/>
          <w14:textFill>
            <w14:solidFill>
              <w14:schemeClr w14:val="tx1"/>
            </w14:solidFill>
          </w14:textFill>
        </w:rPr>
        <w:t>（一）企业开展环境信息依法披露的总体情况；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00" w:name="No101_Z4T23K2X2"/>
      <w:bookmarkEnd w:id="3500"/>
      <w:r>
        <w:rPr>
          <w:rFonts w:hint="eastAsia" w:cs="宋体" w:asciiTheme="majorEastAsia" w:hAnsiTheme="majorEastAsia" w:eastAsiaTheme="majorEastAsia"/>
          <w:color w:val="000000" w:themeColor="text1"/>
          <w:sz w:val="24"/>
          <w:lang w:val="zh-CN"/>
          <w14:textFill>
            <w14:solidFill>
              <w14:schemeClr w14:val="tx1"/>
            </w14:solidFill>
          </w14:textFill>
        </w:rPr>
        <w:t>（二）对企业环境信息依法披露的监督检查情况；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01" w:name="No102_Z4T23K2X3"/>
      <w:bookmarkEnd w:id="3501"/>
      <w:r>
        <w:rPr>
          <w:rFonts w:hint="eastAsia" w:cs="宋体" w:asciiTheme="majorEastAsia" w:hAnsiTheme="majorEastAsia" w:eastAsiaTheme="majorEastAsia"/>
          <w:color w:val="000000" w:themeColor="text1"/>
          <w:sz w:val="24"/>
          <w:lang w:val="zh-CN"/>
          <w14:textFill>
            <w14:solidFill>
              <w14:schemeClr w14:val="tx1"/>
            </w14:solidFill>
          </w14:textFill>
        </w:rPr>
        <w:t>（三）其他应当报送的信息。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02" w:name="No103_Z4T24"/>
      <w:bookmarkEnd w:id="35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3503" w:name="No104_Z4T24K1"/>
      <w:bookmarkEnd w:id="3503"/>
      <w:r>
        <w:rPr>
          <w:rStyle w:val="17"/>
          <w:rFonts w:hint="eastAsia" w:cs="宋体" w:asciiTheme="majorEastAsia" w:hAnsiTheme="majorEastAsia" w:eastAsiaTheme="majorEastAsia"/>
          <w:color w:val="000000" w:themeColor="text1"/>
          <w:sz w:val="24"/>
          <w:lang w:val="zh-CN"/>
          <w14:textFill>
            <w14:solidFill>
              <w14:schemeClr w14:val="tx1"/>
            </w14:solidFill>
          </w14:textFill>
        </w:rPr>
        <w:t>生态环境主管部门应当会同有关部门加强对企业环境信息依法披露活动的监督检查，及时受理社会公众举报，依法查处企业未按规定披露环境信息的行为。鼓励生态环境主管部门运用大数据分析、人工智能等技术手段开展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04" w:name="No105_Z4T25"/>
      <w:bookmarkEnd w:id="35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3505" w:name="No106_Z4T25K1"/>
      <w:bookmarkEnd w:id="3505"/>
      <w:r>
        <w:rPr>
          <w:rStyle w:val="17"/>
          <w:rFonts w:hint="eastAsia" w:cs="宋体" w:asciiTheme="majorEastAsia" w:hAnsiTheme="majorEastAsia" w:eastAsiaTheme="majorEastAsia"/>
          <w:color w:val="000000" w:themeColor="text1"/>
          <w:sz w:val="24"/>
          <w:lang w:val="zh-CN"/>
          <w14:textFill>
            <w14:solidFill>
              <w14:schemeClr w14:val="tx1"/>
            </w14:solidFill>
          </w14:textFill>
        </w:rPr>
        <w:t>公民、法人或者其他组织发现企业有违反本办法规定行为的，有权向生态环境主管部门举报。接受举报的生态环境主管部门应当依法进行核实处理，并对举报人的相关信息予以保密，保护举报人的合法权益。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06" w:name="No107_Z4T25K2"/>
      <w:bookmarkEnd w:id="3506"/>
      <w:r>
        <w:rPr>
          <w:rFonts w:hint="eastAsia" w:cs="宋体" w:asciiTheme="majorEastAsia" w:hAnsiTheme="majorEastAsia" w:eastAsiaTheme="majorEastAsia"/>
          <w:color w:val="000000" w:themeColor="text1"/>
          <w:sz w:val="24"/>
          <w:lang w:val="zh-CN"/>
          <w14:textFill>
            <w14:solidFill>
              <w14:schemeClr w14:val="tx1"/>
            </w14:solidFill>
          </w14:textFill>
        </w:rPr>
        <w:t>生态环境主管部门应当畅通投诉举报渠道，引导社会公众、新闻媒体等对企业环境信息依法披露进行监督。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07" w:name="No108_Z4T26"/>
      <w:bookmarkEnd w:id="35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3508" w:name="No109_Z4T26K1"/>
      <w:bookmarkEnd w:id="3508"/>
      <w:r>
        <w:rPr>
          <w:rStyle w:val="17"/>
          <w:rFonts w:hint="eastAsia" w:cs="宋体" w:asciiTheme="majorEastAsia" w:hAnsiTheme="majorEastAsia" w:eastAsiaTheme="majorEastAsia"/>
          <w:color w:val="000000" w:themeColor="text1"/>
          <w:sz w:val="24"/>
          <w:lang w:val="zh-CN"/>
          <w14:textFill>
            <w14:solidFill>
              <w14:schemeClr w14:val="tx1"/>
            </w14:solidFill>
          </w14:textFill>
        </w:rPr>
        <w:t>设区的市级以上生态环境主管部门应当按照国家有关规定，将环境信息依法披露纳入企业信用管理，作为评价企业信用的重要指标，并将企业违反环境信息依法披露要求的行政处罚信息记入信用记录。</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509" w:name="No110_Z5"/>
      <w:bookmarkEnd w:id="3509"/>
      <w:r>
        <w:rPr>
          <w:rFonts w:hint="eastAsia" w:cs="宋体" w:asciiTheme="majorEastAsia" w:hAnsiTheme="majorEastAsia" w:eastAsiaTheme="majorEastAsia"/>
          <w:color w:val="000000" w:themeColor="text1"/>
          <w:sz w:val="24"/>
          <w:lang w:val="zh-CN"/>
          <w14:textFill>
            <w14:solidFill>
              <w14:schemeClr w14:val="tx1"/>
            </w14:solidFill>
          </w14:textFill>
        </w:rPr>
        <w:t>第五章 罚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10" w:name="No111_Z5T27"/>
      <w:bookmarkEnd w:id="35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3511" w:name="No112_Z5T27K1"/>
      <w:bookmarkEnd w:id="3511"/>
      <w:r>
        <w:rPr>
          <w:rStyle w:val="17"/>
          <w:rFonts w:hint="eastAsia" w:cs="宋体" w:asciiTheme="majorEastAsia" w:hAnsiTheme="majorEastAsia" w:eastAsiaTheme="majorEastAsia"/>
          <w:color w:val="000000" w:themeColor="text1"/>
          <w:sz w:val="24"/>
          <w:lang w:val="zh-CN"/>
          <w14:textFill>
            <w14:solidFill>
              <w14:schemeClr w14:val="tx1"/>
            </w14:solidFill>
          </w14:textFill>
        </w:rPr>
        <w:t>法律法规对企业环境信息公开或者披露规定了法律责任的，依照其规定执行。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12" w:name="No113_Z5T28"/>
      <w:bookmarkEnd w:id="35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3513" w:name="No114_Z5T28K1"/>
      <w:bookmarkEnd w:id="351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企业违反本办法规定，不披露环境信息，或者披露的环境信息不真实、不准确的，由设区的市级以上生态环境主管部门责令改正，通报批评，并可以处一万元以上十万元以下的罚款。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14" w:name="No115_Z5T29"/>
      <w:bookmarkEnd w:id="35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3515" w:name="No116_Z5T29K1"/>
      <w:bookmarkEnd w:id="351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企业违反本办法规定，有下列行为之一的，由设区的市级以上生态环境主管部门责令改正，通报批评，并可以处五万元以下的罚款：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16" w:name="No117_Z5T29K1X1"/>
      <w:bookmarkEnd w:id="3516"/>
      <w:r>
        <w:rPr>
          <w:rFonts w:hint="eastAsia" w:cs="宋体" w:asciiTheme="majorEastAsia" w:hAnsiTheme="majorEastAsia" w:eastAsiaTheme="majorEastAsia"/>
          <w:color w:val="000000" w:themeColor="text1"/>
          <w:sz w:val="24"/>
          <w:lang w:val="zh-CN"/>
          <w14:textFill>
            <w14:solidFill>
              <w14:schemeClr w14:val="tx1"/>
            </w14:solidFill>
          </w14:textFill>
        </w:rPr>
        <w:t>（一）披露环境信息不符合准则要求的;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17" w:name="No118_Z5T29K1X2"/>
      <w:bookmarkEnd w:id="3517"/>
      <w:r>
        <w:rPr>
          <w:rFonts w:hint="eastAsia" w:cs="宋体" w:asciiTheme="majorEastAsia" w:hAnsiTheme="majorEastAsia" w:eastAsiaTheme="majorEastAsia"/>
          <w:color w:val="000000" w:themeColor="text1"/>
          <w:sz w:val="24"/>
          <w:lang w:val="zh-CN"/>
          <w14:textFill>
            <w14:solidFill>
              <w14:schemeClr w14:val="tx1"/>
            </w14:solidFill>
          </w14:textFill>
        </w:rPr>
        <w:t>（二）披露环境信息超过规定时限的；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18" w:name="No119_Z5T29K1X3"/>
      <w:bookmarkEnd w:id="3518"/>
      <w:r>
        <w:rPr>
          <w:rFonts w:hint="eastAsia" w:cs="宋体" w:asciiTheme="majorEastAsia" w:hAnsiTheme="majorEastAsia" w:eastAsiaTheme="majorEastAsia"/>
          <w:color w:val="000000" w:themeColor="text1"/>
          <w:sz w:val="24"/>
          <w:lang w:val="zh-CN"/>
          <w14:textFill>
            <w14:solidFill>
              <w14:schemeClr w14:val="tx1"/>
            </w14:solidFill>
          </w14:textFill>
        </w:rPr>
        <w:t>（三）未将环境信息上传至企业环境信息依法披露系统的。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19" w:name="No120_Z5T30"/>
      <w:bookmarkEnd w:id="35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3520" w:name="No121_Z5T30K1"/>
      <w:bookmarkEnd w:id="3520"/>
      <w:r>
        <w:rPr>
          <w:rStyle w:val="17"/>
          <w:rFonts w:hint="eastAsia" w:cs="宋体" w:asciiTheme="majorEastAsia" w:hAnsiTheme="majorEastAsia" w:eastAsiaTheme="majorEastAsia"/>
          <w:color w:val="000000" w:themeColor="text1"/>
          <w:sz w:val="24"/>
          <w:lang w:val="zh-CN"/>
          <w14:textFill>
            <w14:solidFill>
              <w14:schemeClr w14:val="tx1"/>
            </w14:solidFill>
          </w14:textFill>
        </w:rPr>
        <w:t>设区的市级以上地方生态环境主管部门在企业环境信息依法披露监督管理中有玩忽职守、滥用职权、徇私舞弊行为的，依法依纪对直接负责的主管人员或者其他直接责任人员给予处分。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第六章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21" w:name="No123_Z6T31"/>
      <w:bookmarkEnd w:id="35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3522" w:name="No124_Z6T31K1"/>
      <w:bookmarkEnd w:id="3522"/>
      <w:r>
        <w:rPr>
          <w:rStyle w:val="17"/>
          <w:rFonts w:hint="eastAsia" w:cs="宋体" w:asciiTheme="majorEastAsia" w:hAnsiTheme="majorEastAsia" w:eastAsiaTheme="majorEastAsia"/>
          <w:color w:val="000000" w:themeColor="text1"/>
          <w:sz w:val="24"/>
          <w:lang w:val="zh-CN"/>
          <w14:textFill>
            <w14:solidFill>
              <w14:schemeClr w14:val="tx1"/>
            </w14:solidFill>
          </w14:textFill>
        </w:rPr>
        <w:t>事业单位依法披露环境信息的，参照本办法执行。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23" w:name="No125_Z6T32"/>
      <w:bookmarkEnd w:id="35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3524" w:name="No126_Z6T32K1"/>
      <w:bookmarkEnd w:id="3524"/>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本办法由生态环境部负责解释。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25" w:name="No127_Z6T33"/>
      <w:bookmarkEnd w:id="35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3526" w:name="No128_Z6T33K1"/>
      <w:bookmarkEnd w:id="3526"/>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本办法自2022年2月8日起施行。《</w:t>
      </w:r>
      <w:r>
        <w:fldChar w:fldCharType="begin"/>
      </w:r>
      <w:r>
        <w:instrText xml:space="preserve"> HYPERLINK "https://law.wkinfo.com.cn/document/show?collection=legislation&amp;aid=MTAxMDAxMTMwNTU%3D&amp;language=中文"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企业事业单位环境信息公开办法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》（环境保护部令第31号）同时废止。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《产业结构调整指导目录(2019年本)(2021修订)》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发文机构：国家发展和改革委员会(含原国家发展计划委员会、原国家计划委员会)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文号：中华人民共和国国家发展和改革委员会令第49号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（2019年8月27日经国家发展改革委第2次委务会通过　2019年10月30日国家发展改革委令第29号公布　自2020年1月1日起施行　根据2021年12月27日国家发展改革委令第49号修订）</w:t>
      </w:r>
    </w:p>
    <w:p>
      <w:pPr>
        <w:spacing w:before="156" w:beforeLines="50" w:after="156" w:afterLines="50" w:line="360" w:lineRule="auto"/>
        <w:ind w:firstLine="482"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b/>
          <w:bCs/>
          <w:color w:val="000000" w:themeColor="text1"/>
          <w:sz w:val="24"/>
          <w14:textFill>
            <w14:solidFill>
              <w14:schemeClr w14:val="tx1"/>
            </w14:solidFill>
          </w14:textFill>
        </w:rPr>
        <w:t>第一类　鼓励类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一、农林业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1、农田建设与保护工程（含高标准农田建设、农田水利建设、高效节水灌溉、农田整治等），土地综合整治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2、农产品及农作物种子基地建设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3、蔬菜、瓜果、花卉设施栽培（含无土栽培）先进技术开发与应用，优质、高产、高效标准化栽培技术开发与应用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4、畜禽标准化规模养殖技术开发与应用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5、重大病虫害及动物疫病防治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6、动植物（含野生）优良品种选育、繁育、保种和开发，生物育种，种子（种苗）生产、加工、包装、检验、鉴定技术和仓储、运输设备的开发与应用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7、旱作节水农业、保护性耕作、生态农业建设、耕地质量建设、新开耕地快速培肥、水肥一体化技术开发与应用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8、生态种（养）技术开发与应用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9、全生物降解地膜农田示范与应用及受污染耕地风险管控与修复</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10、获得绿色食品生产资料标志的饲料、饲料添加剂、肥料、农药、兽药等优质安全环保农业投入品及绿色食品生产允许使用的食品添加剂开发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11、内陆流域性大湖资源增殖保护工程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12、远洋渔业、人工鱼礁、渔政渔港工程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13、牛羊胚胎（体内）及精液工厂化生产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14、农业生物技术开发与应用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15、耕地保养管理与土、肥、水速测技术开发与应用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16、农、林作物、畜禽和渔业种质资源保护地、保护区建设；动植物种质资源收集、保存、鉴定、开发与应用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17、农作物秸秆综合利用（秸秆肥料化利用，秸秆饲料化利用，秸秆能源化利用，秸秆基料化利用，秸秆原料化利用等）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18、农村可再生资源综合利用开发工程（沼气工程、生物天然气工程、“三沼”综合利用、沼气发电，生物质能清洁供热，秸秆气化清洁能源利用工程，废弃菌棒利用，太阳能利用）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19、草原、森林灾害综合治理工程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20、退耕还林还草、退牧还草及天然草原植被恢复工程，优质高产牧草人工种植与加工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21、动物疫病新型诊断试剂、疫苗及低毒低残留兽药（含兽用生物制品）新工艺、新技术开发与应用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22、天然橡胶及杜仲种植生产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23、无公害农产品及其产地环境的有害元素监测技术开发与应用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24、有机废弃物无害化处理及有机肥料产业化技术开发与应用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25、农牧渔产品无公害、绿色生产技术开发与应用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26、农林牧渔产品储运、保鲜、加工与综合利用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27、防护林工程，天然林等自然资源保护工程，森林抚育、低质低效林改造工程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28、国家储备林建设、特色经济林建设，碳汇林建设、植树种草工程及林草种苗工程，油茶、油棕等木本粮油基地建设，生物质能源林定向培育与产业化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29、水土流失综合治理工程，荒漠化、石漠化防治及防沙治沙工程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30、海洋、森林、野生动植物、湿地、荒漠、草原等自然保护区建设及生态示范工程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31、固沙、保水、改土新材料生产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32、抗盐与耐旱植物培植</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33、竹藤、花卉基地建设、产品开发及精深加工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34、林木、草原基因资源保护工程，野生经济林树种保护、改良及开发利用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35、珍稀濒危野生动植物和古树名木保护工程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36、次小薪材、沙生灌木及三剩物深加工与产品开发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37、野生动植物培植、驯养繁育基地及疫源疫病监测预警体系建设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38、道地中药材及优质、丰产、濒危或紧缺动植物药材的种植（养殖），香料、野生花卉等林下资源人工培育与开发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39、木、竹、草（包括秸秆）人造板及其复合材料技术开发及应用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40、松脂林建设、林产化学品深加工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41、人工增雨防雹等人工影响天气技术开发与应用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42、数字（信息）农业、林草技术开发与应用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43、农业农村环境保护与治理技术开发与应用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44、淡水与海水健康养殖及产品深加工，淡水与海水渔业资源增殖与保护，海洋牧场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45、生态清洁型小流域建设及面源污染防治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46、粮油干燥节能设备、农户绿色储粮生物技术、驱鼠技术、农户新型储粮仓（彩钢板组合仓、钢骨架矩形仓、钢网式干燥仓、热浸镀锌钢板仓等）推广应用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47、农作物、林木害虫密度自动监测技术开发与应用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48、气象卫星工程（卫星研制、生产及配套软件系统、地面接收处理设备、卫星遥感应用技术）和气象信息服务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49、农业生产数字化改造和智慧农业工程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50、乡村厕所废物废水以及餐厨废物废水的收集处理与生态农业联合经营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51、面向资源化的乡村生活废水、生活废物、畜禽粪便、农业废弃物与农田面源污染协同综合治理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52、休闲农业和乡村旅游精品工程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53、畜禽养殖废弃物处理和资源化利用（畜禽粪污肥料化、能源化、基料化和垫料化利用，病死畜禽无害化处理）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54、数字农村建设和信息进村入户工程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55、“互联网＋”农产品出村进城工程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56、木材及木（竹）质材料节能、节材、环保加工技术开发与利用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57、湿态酒精糟（WDGS）的应用、生物质液体有机肥的应用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二、水利</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1、江河湖海堤防建设及河道治理工程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2、跨流域调水工程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3、城乡供水水源工程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4、农村饮水安全工程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5、蓄滞洪区建设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6、江河湖库清淤疏浚工程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7、病险水库、水闸除险加固工程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8、堤坝隐患监测与修复技术开发与应用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9、城市积涝预警和防洪工程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10、出海口门整治工程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11、综合利用水利枢纽工程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12、淤地坝工程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13、水利工程用土工合成材料及新型材料开发制造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14、灌区及配套设施建设、改造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15、高效输配水、节水灌溉技术推广应用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16、灌溉排水泵站更新改造工程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17、水利血吸虫病防治工程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18、山洪地质灾害防治工程（山洪地质灾害防治区监测预报预警体系建设及山洪沟、泥石流沟和滑坡治理等）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19、水生态系统及地下水保护与修复工程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20、水源地保护工程（水源地保护区划分、隔离防护、水土保持、水资源保护、水生态环境修复及有关技术开发推广）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21、水土流失监测预报自动化系统开发与应用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22、防洪调动自动化系统开发、洪水风险图编制技术及应用（大江大河中下游及重点防洪区、防洪保护区等特定地区洪涝灾害信息专题地图）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23、水资源管理信息系统建设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24、水文站网基础设施以及水文水资源监测能力建设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25、非常规水源开发利用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三、煤炭</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1、煤田地质及地球物理勘探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2、矿井灾害（瓦斯、煤尘、矿井水、火、围岩、地温、冲击地压等）防治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3、型煤及水煤浆技术开发与应用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4、煤炭共伴生资源加工与综合利用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5、煤层气勘探、开发、利用和煤矿瓦斯抽采、利用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6、煤矸石、煤泥、洗中煤等低热值燃料综合利用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7、管道输煤</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8、煤炭清洁高效洗选技术开发与应用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9、地面沉陷区治理、矿井水资源保护与利用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10、煤电一体化建设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11、提高资源回收率的采煤方法、工艺开发与应用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12、矿井采空区、建筑物下、铁路等基础设施下、水体下采用煤矸石等物质填充采煤技术开发与应用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13、井下救援技术及特种装备开发与应用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14、煤矿生产过程综合监控技术、装备开发与应用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15、大型煤炭储运中心、煤炭交易市场建设及储煤场地环保改造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16、新型矿工避险自救器材开发与应用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17、煤矿智能化开采技术及煤矿机器人研发应用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18、煤炭清洁高效利用技术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四、电力</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1、大中型水力发电及抽水蓄能电站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2、单机60万千瓦及以上超超临界机组电站建设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3、采用背压（抽背）型热电联产、热电冷多联产、30万千瓦及以上超（超）临界热电联产机组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4、缺水地区单机60万千瓦及以上大型空冷机组电站建设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5、重要用电负荷中心且天然气充足地区天然气调峰发电项目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6、30万千瓦及以上循环流化床、增压流化床、整体煤气化联合循环发电等洁净煤发电</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7、单机30万千瓦及以上采用流化床锅炉并利用煤矸石、中煤、煤泥等发电</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8、500千伏及以上交、直流输变电</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9、燃煤发电机组超低排放技术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10、电网改造与建设，增量配电网建设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11、继电保护技术、电网运行安全监控信息技术开发与应用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12、大型电站及大电网变电站集约化设计和自动化技术开发与应用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13、跨区电网互联工程技术开发与应用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14、输变电节能、环保技术推广应用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15、降低输、变、配电损耗技术开发与应用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16、分布式供电及并网（含微电网）技术推广应用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17、燃煤发电机组多污染物协同治理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18、火力发电废烟气脱硝催化剂再生及低温催化剂开发生产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19、水力发电中低温水恢复措施工程、过鱼措施工程技术开发与应用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20、大容量电能储存技术开发与应用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21、电动汽车充电设施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22、乏风瓦斯发电技术及开发利用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23、垃圾焚烧发电成套设备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24、分布式能源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25、高效电能替代技术及设备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26、燃煤耦合生物质发电</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27、火力发电机组灵活性改造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28、智慧能源系统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五、新能源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1、太阳能热发电集热系统、太阳能光伏发电系统集成技术开发应用、逆变控制系统开发制造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2、氢能、风电与光伏发电互补系统技术开发与应用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3、太阳能建筑一体化组件设计与制造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4、高效太阳能热水器及热水工程，太阳能中高温利用技术开发与设备制造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5、生物质纤维素乙醇、生物燃油（柴油、汽油、航空煤油）等非粮生物质燃料生产技术开发与应用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6、生物质直燃、气化发电技术开发与设备制造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7、农林生物质资源收集、运输、储存技术开发与设备制造；农林生物质成型燃料加工设备、锅炉和炉具制造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8、以农作物秸秆、畜禽粪便、生活垃圾、工业有机废弃物、有机污水污泥等各类城乡有机废弃物为原料的大型沼气和生物天然气生产成套设备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9、沼气发电机组、沼气净化设备、沼气管道供气、装罐成套设备制造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10、海洋能、地热能利用技术开发与设备制造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11、5MW及以上海上风电机组技术开发与设备制造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12、海上风电场建设与设备及海底电缆制造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13、能源路由、能源交易等能源互联网技术与设备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14、高效制氢、运氢及高密度储氢技术开发应用及设备制造，加氢站及车用清洁替代燃料加注站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15、移动新能源技术开发及应用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16、传统能源与新能源发电互补技术开发及应用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六、核能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1、铀矿地质勘查和铀矿采冶、铀精制、铀转化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2、先进核反应堆及多用途模块化小型堆建造与技术开发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3、核电站建设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4、高性能核燃料元件、MOX元件、金属元件制造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5、乏燃料后处理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6、同位素、加速器及辐照应用技术开发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7、先进的铀同位素分离技术开发与设备制造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8、辐射防护技术开发与监测设备制造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9、核安保关键系统开发与设备制造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10、核设施退役及放射性废物治理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11、核电站延寿及退役技术和设备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12、核电站应急抢险技术和设备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13、核能综合利用（供暖、供汽、海水淡化等）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七、石油、天然气</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1、常规石油、天然气勘探与开采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2、页岩气、页岩油、致密油、油砂、天然气水合物等非常规资源勘探开发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3、原油、天然气、液化天然气、成品油的储运和管道输送设施、网络和液化天然气加注设施建设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4、油气伴生资源综合利用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5、油气田提高采收率技术、安全生产保障技术、生态环境恢复与污染防治工程技术开发利用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6、放空天然气回收利用与装置制造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7、天然气分布式能源技术开发与应用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8、石油储运设施挥发油气回收技术开发与应用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9、液化天然气技术、装备开发与应用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10、油气回收自动监控设备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八、钢铁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1、黑色金属矿山接替资源勘探及关键勘探技术开发，低品位难选矿综合选别和利用技术，高品质铁精矿绿色高效智能化生产技术与装备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焦炉加热精准控制、焦炉烟气脱硫脱硝副产物资源化利用、脱硫废液资源化利用、焦化废水深度处理回用、煤焦油炭基材料、煤沥青制针状焦、焦炉煤气高附加值利用、荒煤气和循环氨水等余热回收、低阶粉煤干燥成型-干馏一体化等先进技术的研发和应用、综合污水深度处理回用、冷轧废水深度处理回用、烧结烟气脱硫废水处理回用等技术研发和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3、非高炉炼铁技术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高性能轴承钢，高性能齿轮用钢，高性能冷镦钢，高性能合金弹簧钢，先进轨道交通装备用钢，节能与新能源汽车用钢，低铁损高磁感取向电工钢，高性能工模具钢，建筑结构用高强度抗震钢筋、钢板及型钢，超高强度桥梁缆索用钢，高性能管线钢，高性能耐磨钢，高性能耐蚀钢，高强度高韧性工程机械用钢，海洋工程装备及高技术船舶用钢，电力装备用特殊钢，油气钻采集输用高品质特殊钢，高性能不锈钢，高温合金，高延性冷轧带肋钢筋，非调质钢，汽车等机械行业用高强钢，高纯度、高品质合金粉末，复合钢材，半导体用高纯高性能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5、在线热处理、在线性能控制、在线强制冷却的新一代热机械控制加工（TMCP）工艺、铸坯直接轧制、无头轧制、超快速冷却、节能高效轧制及后续处理等技术应用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6、直径600毫米及以上超高功率电极、高炉用微孔和超微孔碳砖、特种石墨（高强、高密、高纯、高模量）、石墨（质）化阴极、内串石墨化炉开发与生产，环保均质化凉料设备开发与生产应用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7、焦炉、高炉、热风炉用长寿节能环保耐火材料生产工艺，精炼钢用低碳、无碳耐火材料、保温材料和高效连铸用功能环保性耐火材料生产工艺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8、钢铁产品全流程质量管控技术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9、利用钢铁生产设备处理社会废弃物（不含危险废物）</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10、钢铁行业超低排放技术，以及副产物资源化、再利用化技术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11、冶金固体废弃物（含冶金矿山废石、尾矿，钢铁厂产生的各类尘、泥、渣、铁皮等）综合利用先进工艺技术；冶金废液（含废水、废酸、废油等）循环利用工艺技术与设备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12、钢铁与相关产业间可循环流程工艺技术开发与应用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13、带式焙烧等高效球团矿生产工艺技术，高炉高比例球团冶炼工艺技术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九、有色金属</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1、有色金属现有矿山接替资源勘探开发，紧缺资源的深部及难采矿床开采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2、高效、低耗、低污染、新型冶炼技术开发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高效、节能、低污染、规模化再生资源回收与综合利用。（1）废杂有色金属回收利用。（2）有价元素的综合利用。（3）赤泥及其他冶炼废渣综合利用。（4）高铝粉煤灰提取氧化铝。（5）钨冶炼废渣的减量化、资源化和无害化利用处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信息、新能源有色金属新材料生产。（1）信息：直径200mm以上的硅单晶及抛光片、直径125mm以上直拉或直径50mm以上水平生长化合物半导体材料、铝铜硅钨钼稀土等大规格高纯靶材、超高纯稀有金属及靶材、高端电子级多晶硅、超大规模集成电路铜镍硅和铜铬锆引线框架材料、电子焊料等。（2）新能源：核级海绵锆及锆材、高容量长寿命二次电池电极材料、前驱体材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交通运输、高端制造及其他领域有色金属新材料。（1）交通运输：抗压强度不低于500MPa、导电率不低于80%IACS的铜合金精密带材和超长线材制品等高强高导铜合金、交通运输工具主承力结构用的新型高强、高韧、耐蚀铝合金材料及大尺寸制品（航空用铝合金抗压强度不低于650MPa，高速列车用铝合金抗压强度不低于500MPa）、高性能镁合金及其制品。（2）高端制造及其他领域：用于航空航天、核工业、医疗等领域高性能钨材料及钨基复合材料，高性能超细、超粗、复合结构硬质合金材料及深加工产品，蜂窝陶瓷载体及稀土催化材料，低模量钛合金材料及记忆合金等生物医用材料，耐腐蚀热交换器用铜合金及钛合金村料，3D打印用高端金属粉末材料，高品质稀土磁性材料、储氢材料、光功能材料、合金材料、特种陶瓷材料、助剂及高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6、新能源、半导体照明、电子领域用连续性金属卷材、真空镀膜材料、高性能铜箔材料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十、黄金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1、黄金深部（1000米及以下）探矿与开采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2、从尾矿及废石中回收黄金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3、黄金冶炼有价元素高效综合利用〔难处理矿石选冶回收率≥75%；低品位矿石选冶回收率≥65%（不含堆浸）；当黄金与其他矿物共生时，综合利用率≥70%；当黄金与其他矿物伴生时，综合利用率≥50%〕</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十一、石化化工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1、高标准油品生产技术开发与应用，煤经甲醇制对二甲苯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2、硫、钾、硼、锂、溴等短缺化工矿产资源勘探开发及综合利用，磷矿选矿尾矿综合利用技术开发与应用，中低品位磷矿、萤石矿采选与利用，磷矿、萤石矿伴生资源综合利用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零极距、氧阴极等离子膜烧碱电解槽节能技术、废盐酸制氯气等综合利用技术、铬盐清洁生产新工艺的开发和应用，全封闭高压水淬渣及无二次污染磷泥处理黄磷生产工艺，气动流化塔生产高锰酸钾，全热能回收热法磷酸生产，大型脱氟磷酸钙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4、10万吨/年及以上离子交换法双酚A、15万吨/年及以上直接氧化法环氧丙烷、20万吨/年及以上共氧化法环氧丙烷、万吨级己二腈生产装置，万吨级脂肪族异氰酸酯生产技术开发与应用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5、优质钾肥及各种专用肥、水溶肥、液体肥、中微量元素肥、硝基肥、缓控释肥的生产，磷石膏综合利用技术开发与应用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6、高效、安全、环境友好的农药新品种、新剂型、专用中间体、助剂的开发与生产，定向合成法手性和立体结构农药生产，生物农药新产品、新技术的开发与生产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7、水性木器、工业、船舶用涂料，高固体分、无溶剂、辐射固化涂料，低VOCs含量的环境友好、资源节约型涂料，用于大飞机、高铁等重点领域的高性能防腐涂料生产；单线产能3万吨/年及以上氯化法钛白粉生产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高固着率、高色牢度、高提升性、高匀染性、高重现性、低沾污性以及低盐、低温、小浴比染色用和湿短蒸轧染用的活性染料，高超细旦聚酯纤维染色性、高洗涤牢度、高染着率、高光牢度和低沾污性（尼龙、氨纶）、高耐碱性、低毒低害环保型、小浴比染色用的分散染料，聚酰胺纤维、羊毛和皮革染色用高耐洗、高氯漂、高匀染、高遮盖力的酸性染料，高色牢度、功能性还原染料，高色牢度、功能性、低芳胺、无重金属、易分散、原浆着色的有机颜料，采用上述染料、颜料生产的水性液态着色剂</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染料、有机颜料及其中间体清洁生产、本质安全的新技术（包括发烟硫酸连续磺化、连续硝化、连续酰化、连续萃取、连续加氢还原、连续重氮偶合等连续化工艺，催化、三氧化硫磺化、绝热硝化、定向氯化、组合增效、溶剂反应、双氧水氧化、循环利用等技术，以及取代光气等剧毒原料的适用技术，膜过滤和原浆干燥技术）的开发和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乙烯-乙烯醇共聚树脂、聚偏氯乙烯等高性能阻隔树脂，聚异丁烯、乙烯-辛烯共聚物、茂金属聚乙烯等特种聚烯烃，高碳α烯烃等关键原料的开发与生产，液晶聚合物、聚苯硫醚、聚苯醚、芳族酮聚合物、聚芳醚醚腈等工程塑料生产以及共混改性、合金化技术开发和应用，高吸水性树脂、导电性树脂和可降解聚合物的开发与生产，长碳链尼龙、耐高温尼龙等新型聚酰胺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5万吨/年及以上溴化丁基橡胶、溶聚丁苯橡胶、稀土顺丁橡胶，丙烯酸酯橡胶，固含量大于60%的丁苯胶乳、异戊二烯胶乳开发与生产；合成橡胶化学改性技术开发与应用；聚丙烯热塑性弹性体（PTPE）、热塑性聚酯弹性体（TPEE）、氢化苯乙烯-异戊二烯热塑性弹性体（SEPS）、动态全硫化热塑性弹性体（TPV）、有机硅改性热塑性聚氨酯弹性体等热塑性弹性体材料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改性型、水基型胶粘剂和新型热熔胶，环保型吸水剂、水处理剂，分子筛固汞、无汞等新型高效、环保催化剂和助剂，纳米材料，功能性膜材料，超净高纯试剂、光刻胶、电子气、高性能液晶材料等新型精细化学品的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13、苯基氯硅烷、乙烯基氯硅烷等新型有机硅单体，苯基硅油、氨基硅油、聚醚改性型硅油等，苯基硅橡胶、苯撑硅橡胶等高性能硅橡胶及杂化材料，甲基苯基硅树脂等高性能树脂，三乙氧基硅烷等高效偶联剂</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全氟烯醚等特种含氟单体，聚全氟乙丙烯、聚偏氟乙烯、聚三氟氯乙烯、乙烯-四氟乙烯共聚物等高品质氟树脂，氟醚橡胶、氟硅橡胶、四丙氟橡胶、高含氟量246氟橡胶等高性能氟橡胶，含氟润滑油脂，消耗臭氧潜能值（ODP）为零、全球变暖潜能值（GWP）低的消耗臭氧层物质（ODS）替代品，全氟辛基磺酰化合物（PFOS）和全氟辛酸（PFOA）及其盐类的替代品和替代技术开发和应用，含氟精细化学品和高品质含氟无机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高性能子午线轮胎〔包括无内胎载重子午胎、巨型工程子午胎（49吋以上），低断面和扁平化（低于55系列）〕及智能制造技术与装备，航空轮胎、农用子午胎及配套专用材料和设备生产，新型天然橡胶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16、生物高分子材料、填料、试剂、芯片、干扰素、传感器、纤维素生化产品开发与生产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17、四氯化碳、四氯化硅、甲基三氯硅烷、三甲基氯硅烷等副产物的综合利用，二氧化碳的捕获与应用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十二、建材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利用不低于2000吨/日（含）新型干法水泥窑或不低于6000万块/年（含）新型烧结砖瓦生产线协同处置废弃物，水泥窑协同处置垃圾焚烧飞灰使用水洗工艺脱盐预处理；新型干法水泥窑生产硫（铁）铝酸盐水泥、铝酸盐水泥、白色硅酸盐水泥等特种水泥工艺技术及产品的研发与应用；新型静态水泥熟料煅烧工艺技术的研发与应用；新型干法水泥窑替代燃料技术、烟气二氧化碳捕集纯化技术的研发与应用；水泥外加剂的开发与应用；粉磨系统节能改造（水泥立磨、生料辊压机终粉磨等）；水泥包装自动插袋机、包装机、装车机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规模不超过150吨/日（含）的电子信息产业用超薄基板玻璃、触控玻璃、高铝盖板玻璃、载板玻璃、导光板玻璃生产线、技术装备和产品；高硼硅玻璃，微晶玻璃；交通工具和太阳能装备用铝硅酸盐玻璃；大尺寸（1平方米及以上）铜铟镓硒和碲化镉等薄膜光伏电池背电极玻璃；节能、安全、显示、智能调控等功能玻璃产品及技术装备；连续自动化真空玻璃生产线；玻璃熔窑用全氧/富氧燃烧技术；一窑多线平板玻璃生产技术与装备；玻璃熔窑用低导热熔铸锆刚玉、长寿命（12年及以上）无铬碱性高档耐火材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适用于装配式建筑的部品化建材产品；低成本相变储能墙体材料及墙体部件；光伏建筑一体化部品部件；岩棉复合材料制品/部品；气凝胶节能材料；A级阻燃保温材料制品，建筑用复合真空绝热保温材料，保温、装饰等功能一体化复合板材，桥梁隧道、地下管廊、岛礁设施、海工设施等领域用长寿命防水防腐阻燃复合材料，改性沥青防水卷材、高分子防水卷材、水性或高固含量防水涂料等新型建筑防水材料；功能型装饰装修材料及制品，绿色无醛人造板以及路面砖（板）、路面透水砖（板）、广场透水砖（板）、装饰砖（砌块）、仿古砖、护坡生态砖（砌块）、水工生态砖（砌块）等绿色建材产品技术开发与生产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陶瓷集中制粉、陶瓷园区清洁煤制气生产技术开发与应用；单块面积大于1.62平方米（含）的陶瓷板生产线和工艺装备技术开发与应用；利用尾矿、废弃物等生产的轻质发泡陶瓷隔墙板及保温板材生产线和工艺装备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5、一次冲洗用水量6升及以下的坐便器、蹲便器，节水型生活用水器具及节水控制设备，智能坐便器、卫浴集成系统，满足装配式要求的整体卫浴部品开发与生产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8万吨/年及以上无碱玻璃纤维粗纱（单丝直径＞9微米）池窑拉丝技术，5万吨/年及以上无碱玻璃纤维细纱（单丝直径≤9微米）池窑拉丝技术，超细、高强高模、耐碱、低介电、高硅氧、可降解、异形截面等高性能玻璃纤维及玻纤制品技术开发与生产；玄武岩纤维池窑拉丝技术；碳化硅纤维、复合纤维；航空航天、环保、海工、电工电子、交通、能源、建筑、物联网、畜牧养殖等领域用热塑性、热固性复合材料产品及其高效成型制备工艺和装备；树脂基复合材料废弃物回收利用技术与装备；20万吨/年及以上矿物原料粉体加工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7、使用合成矿物纤维、芳纶纤维等作为增强材料的无石棉摩擦、密封材料新工艺、新产品开发与生产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信息、新能源、国防、航天航空等领域用高品质人工晶体材料、制品和器件，功能性人造金刚石材料生产装备技术开发；高纯石英原料（纯度大于等于99.999%）、半导体用高端石英坩埚、化学气相合成石英玻璃等制造技术开发与生产；航天航空等领域所需的特种玻璃制造技术开发与生产；高纯纳米级球形硅微粉与高纯工业硅的生产、应用及其技术装备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石墨烯材料生产及应用开发；环境治理、节能储能、电子信息、保温隔热、农业用等非金属矿物功能材料生产及其技术装备开发应用；矿物超细材料加工在线检测与控制智能化生产线；非金属矿开釆、加工、贸易、应用、投资等产业大数据平台技术开发和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10、30万平方米/年及以上超薄复合石材生产；机械化石材矿山开采；矿石碎料和板材边角料、石粉综合利用生产及工艺装备开发；无机人造石的生产，采用无毒或低毒树脂的树脂基人造石的生产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11、利用矿山尾矿、建筑废弃物、工业废弃物、江河湖（渠）海淤泥以及农林剩余物等二次资源生产建材及其工艺技术装备开发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精细陶瓷粉体、适用于增材制造的陶瓷前驱体及陶瓷短切纤维；陶瓷球、陶瓷阀门、陶瓷螺杆等精密成型的陶瓷部件；陶瓷膜、蜂窝陶瓷、泡沫陶瓷；陶瓷基板、陶瓷绝缘部件、电子陶瓷材料及部件；连续陶瓷纤维及纤维增强陶瓷基复合材料；医用精细陶瓷材料及部件；陶瓷墨水材料；精密研磨及抛光用陶瓷材料等工业陶瓷技术开发与生产应用；信息、新能源、国防、航空航天等领域用高性能陶瓷的制造技术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储料区、主机搅拌楼、物料输送系统等主要生产区域实现全封闭，并配置主动式收尘、降尘设备，采用信息化集成管理系统进行运营管理，具备消纳城市固废能力的智能化预拌混凝土生产线；海洋工程用混凝土、轻质高强混凝土、超高性能混凝土、混凝土自修复材料的开发和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14、用于工程或装备的建材产品质量追溯体系开发与应用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十三、医药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拥有自主知识产权的新药开发和生产，天然药物开发和生产，满足我国重大、多发性疾病防治需求的通用名药物首次开发和生产，药物新剂型、新辅料、儿童药、短缺药的开发和生产，药物生产过程中的膜分离、超临界萃取、新型结晶、手性合成、酶促合成、连续反应、系统控制等技术开发与应用，基本药物质量和生产技术水平提升及降低成本，原料药生产节能降耗减排技术、新型药物制剂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重大疾病防治疫苗、抗体药物、基因治疗药物、细胞治疗药物、重组蛋白质药物、核酸药物，大规模细胞培养和纯化技术、大规模药用多肽和核酸合成、抗体偶联、无血清无蛋白培养基培养、发酵、纯化技术开发和应用，纤维素酶、碱性蛋白酶、诊断用酶等酶制剂，采用现代生物技术改造传统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3、新型药用包装材料与技术的开发和生产（中性硼硅药用玻璃，化学稳定性好、可降解、具有高阻隔性的功能性材料，气雾剂、粉雾剂、自我给药、预灌封、自动混药等新型包装给药系统及给药装置）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濒危稀缺药用动植物人工繁育技术开发，实验动物标准化养殖及动物实验服务，先进农业技术在中药材规范化种植、养殖中的应用，中药质量控制新技术开发和应用，中药现代剂型的工艺技术，中药饮片炮制技术传承与创新，中药经典名方的开发与生产，中药创新药物的研发与生产，中成药二次开发和生产，民族药物开发和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新型医用诊断设备和试剂、数字化医学影像设备，人工智能辅助医疗设备，高端放射治疗设备，电子内窥镜、手术机器人等高端外科设备，新型支架、假体等高端植入介入设备与材料及增材制造技术开发与应用，危重病用生命支持设备，移动与远程诊疗设备，新型基因、蛋白和细胞诊断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6、高端制药设备开发与生产，透皮吸收、粉雾剂等新型制剂生产设备，大规模生物反应器及附属系统，蛋白质高效分离和纯化设备，中药高效提取设备，药品连续化生产技术及装备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十四、机械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1、高档数控机床及配套数控系统：五轴及以上联动数控机床，数控系统，高精密、高性能的切削刀具、量具量仪和磨料磨具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2、大型发电机组、大型石油化工装置、大型冶金成套设备等重大技术装备用分散型控制系统（DCS），现场总线控制系统（FCS），新能源发电控制系统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3、具备运动控制功能和远程IO的可编程控制系统（PLC），输入输出点数512个以上，拥有独立的软件系统、独立的通讯协议、兼容多种通用通讯协议、支持实时多任务、拥有多样化编程语言、拥有可定制化指令集等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数字化、智能化、网络化工业自动检测仪表，原位在线成份分析仪器，电磁兼容检测设备，智能电网用智能电表（具有发送和接收信号、自诊断、数据处理功能），具有无线通信功能的低功耗各类智能传感器，可加密传感器，核级监测仪表和传感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用于辐射、有毒、可燃、易爆、重金属、二噁英等检测分析的仪器仪表，水质、烟气、空气检测仪器；药品、食品、生化检验用高端质谱仪、色谱仪、光谱仪、X射线仪、核磁共振波谱仪、自动生化检测系统及自动取样系统和样品处理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科学研究、智能制造、测试认证用测量精度达到微米以上的多维几何尺寸测量仪器，自动化、智能化、多功能材料力学性能测试仪器，工业CT、三维超声波探伤仪等无损检测设备，用于纳米观察测量的分辨率高于3.0纳米的电子显微镜</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7、城市智能视觉监控、视频分析、视频辅助刑事侦察技术设备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8、矿井灾害（瓦斯、煤尘、矿井水、火、围岩噪声、振动等）监测仪器仪表和安全报警系统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综合气象观测仪器装备（地面、高空、海洋气象观测仪器装备，专业气象观测、大气成分观测仪器装备，气象雷达及耗材等）、移动应急气象观测系统、移动应急气象指挥系统、气象计量检定设备、气象观测仪器装备运行监控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10、水文数据采集仪器及设备、水文仪器计量检定设备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11、地震、地质灾害监测仪器仪表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12、海洋观测、探测、监测技术系统及仪器设备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13、数字多功能一体化办公设备（复印、打印、传真、扫描）、数字照相机、数字电影放映机等现代文化办公设备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时速200公里以上动车组轴承，轴重23吨及以上大轴重重载铁路货车轴承，大功率电力/内燃机车轴承，使用寿命240万公里以上的新型城市轨道交通轴承，使用寿命25万公里以上轻量化、低摩擦力矩汽车轴承及单元，耐高温（400℃以上）汽车涡轮、机械增压器轴承，P4、P2级数控机床轴承，2兆瓦（MW）及以上风电机组用各类精密轴承，使用寿命大于5000小时盾构机等大型施工机械轴承，P5级、P4级高速精密冶金轧机轴承，飞机发动机轴承及其他航空轴承，医疗CT机轴承，深井超深井石油钻机轴承，海洋工程轴承，电动汽车驱动电机系统高速轴承（转速≥1.2万转/分钟），工业机器人RV减速机谐波减速机轴承，以及上述轴承的零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15、单机容量80万千瓦及以上混流式水力发电设备（水轮机、发电机及调速器、励磁等附属设备），单机容量35万千瓦及以上抽水蓄能、5万千瓦及以上贯流式和10万千瓦及以上冲击式水力发电设备及其关键配套辅机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16、60万千瓦及以上超临界、超超临界火电机组用发电机保护断路器、泵、阀等关键配套辅机、部件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17、60万千瓦及以上超临界参数循环流化床锅炉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18、燃气轮机高温部件（300MW以上重型燃机用转子体锻件、大型高温合金轮盘、缸体、叶片等）及控制系统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19、60万千瓦及以上发电设备用转子（锻造、焊接）、转轮、叶片、泵、阀、主轴护环等关键铸件、锻件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高强度、高塑性球墨铸铁件；高性能蠕墨铸铁件；高精度、高压、大流量液压铸件；有色合金特种铸造工艺铸件；高强钢锻件；耐高温、耐低温、耐腐蚀、耐磨损等高性能，轻量化新材料铸件、锻件；高精度、低应力机床铸件、锻件；汽车、能源装备、轨道交通装备、航空航天、军工、海洋工程装备关键铸件、锻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500千伏（kV）及以上超高压、特高压交直流输电设备及关键部件：变压器（出线装置、套管、调压开关），开关设备（灭弧装置、液压操作机构、大型盆式绝缘子），高强度支柱绝缘子和空心绝缘子，悬式复合绝缘子，绝缘成型件，特高压避雷器、直流避雷器，电控、光控晶闸管，换流阀（平波电抗器、水冷设备），控制和保护设备，直流场成套设备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22、高压真空元件及开关设备，智能化中压开关元件及成套设备，使用环保型中压气体的绝缘开关柜，智能型（可通信）低压电器，非晶合金、卷铁芯等节能配电变压器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二代改进型、三代、四代核电设备及关键部件，多用途模块化小型堆设备及关键部件；2.5兆瓦以上风电设备整机及2.0兆瓦以上风电设备控制系统、变流器等关键零部件；各类晶体硅和薄膜太阳能光伏电池生产设备；海洋能（潮汐、海浪、洋流）发电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直接利用高炉铁液生产铸铁件的短流程熔化工艺与装备；铝合金集中熔炼短流程铸造工艺与装备；铸造用高纯生铁、铸造用超高纯生铁生产工艺与装备；粘土砂高紧实度造型自动生产线及配套砂处理系统；自硬砂高效成套设备及配套砂处理系统；消失模/V法/实型成套技术与装备；外热送风水冷长炉龄大吨位（10吨/小时以上）冲天炉；外热风冲天炉余热利用技术与装备；大型压铸机（合模力3500吨以上）；自动化智能制芯中心；壳型、精密组芯造型、硅溶胶熔模、压铸、半固态、挤压、差压、调压等特种铸造技术与装备；应用于铸造生产的3D打印和砂型切削快速成型技术与装备；自动浇注机；铸件在线检测技术与装备；铸件高效自动化清理成套设备；铸造专用机器人的制造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25、铸造用树脂砂、粘土砂等干（热）法再生回用技术应用；环保树脂、无机粘结剂造型和制芯技术的应用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高速精密压力机（180～2500kN，2000～750次/分钟）、黑色金属液压挤压机（150毫米/秒以上）、轻合金液压挤压机（10毫米/秒以下）、高速精密剪切机（2000kN以上，70～80次/分钟，断面斜度1.5°以下）、内高压成形机（10000kN以上）、大型折弯机（60000kN以上）、数字化钣金加工中心（柔性制造中心/柔性制造系统）、高速强力旋压机（径向旋压力/每轮：1000kN，轴向旋压力/每轮：800kN，主轴转矩：240kN·m，主轴最高转速：95转/分钟）、数控多工位冲压机（替换为伺服多工位压力机）、大公称压力冷/温锻压力机（有效公称力行程25mm以上，公称力10000kN以上）、4工位以上自动温/热锻造压力机（公称力16000kN以上）；伺服多工位压力机（12000～30000kN）、大型伺服压力机（8000～25000kN）、级进模压力机（6000～16000kN）、复合驱动热成型压力机（公称力≥12000kN，对称连杆增力机构，行程次数14～18次/分钟，滑块行程1100mm，滑块调节量500mm，下行最大速度1000mm/s，回程最大速度1000mm/s，连杆增力系数≥6）、高速复合传动压力机智能化冲压线（公称力≥30600kN，复合油缸驱动对称连杆增力机构，单机连续行程次数≥12次/分钟，生产线节拍6～8件/分钟）、新一代飞机蒙皮综合拉形智能化成套装备研发与制造〔最大拉伸力≥15MN，板料厚度≤10mm，钳口最大开口度≤80mm，钳口极限负载系数（单位宽度最大拉伸力）≥63kN/mm，主缸拉伸位置同步精度±0.5mm，延伸量控制精度≤0.2%〕；航空航天大型及超大型钣金零件充液成形工艺及装备（大涵道比发动机进气道整体唇口制造技术）：（设备公称力200MN，拉深吨位16000T，压边吨位4000T，滑块行程3000mm，工作台面尺寸5000mm×5000mm，液室压力10MPa，液室容积6000L，排水量4300L）；径向锻造机（精锻机）和旋锻机（630～22000kN）；脉动挤压机（振动挤压机）（630～22000kN），高速镦锻机（100件/分钟，锻件重量1.6kg以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27、乙烯裂解三机，40万吨级（聚丙烯等）挤压造粒机组，50万吨级合成气、氨、氧压缩机等关键设备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大型风力发电密封件（使用寿命7年以上，工作温度-45～100℃）；核电站主泵机械密封（适用压力≥17兆帕，工作温度26.7～73.9℃）；盾构机主轴承密封（使用寿命5000小时）；轿车动力总成系统以及传动系统旋转密封；石油钻井、测井设备密封（适用压力≥105兆帕）；液压支架密封件；高PV值旋转动密封件；超大直径（≥2米）机械密封；航天用密封件（工作温度-54～275℃，线速度≥150米/秒）；高压液压元件密封件（适用压力≥31.5兆帕）；高精密液压铸件（流道尺寸精度≤0.25毫米，疲劳性能测试≥200万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高性能无石棉密封材料（耐热温度500℃，抗拉强度≥20兆帕）；高性能碳石墨密封材料（耐热温度350℃，抗压强度≥270兆帕）；高性能无压烧结碳化硅材料〔弯曲强度≥200兆帕，热导率≥130瓦/米·开尔文（W/m·K）〕</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30、智能焊接设备，激光焊接和切割、电子束焊接等高能束流焊割设备，搅拌摩擦、复合热源等焊接设备，数字化、大容量逆变焊接电源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31、大型模具（下底板半周长度冲压模＞2500毫米，下底板半周长度型腔模＞1400毫米）、精密模具（冲压模精度≤0.02毫米，型腔模精度≤0.05毫米）、多工位自动深拉伸模具、多工位自动精冲模具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32、大型（装炉量1吨以上）多功能可控气氛热处理设备、程控化学热处理设备、程控多功能真空热处理设备及装炉量500公斤以上真空热处理设备、全纤维炉衬热处理加热炉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合金钢、不锈钢、耐候钢高强度紧固件、钛合金、铝合金紧固件和精密紧固件；航空、航天、高铁、发动机等用弹簧；高精度传动联结件，大型轧机联结轴；新型粉末冶金零件：高密度（≥7.0克/立方厘米）、高精度、形状复杂结构件；高速列车、飞机摩擦装置；含油轴承；动车组用齿轮变速箱，船用可变桨齿轮传动系统、2.0兆瓦以上风电用变速箱、冶金矿山机械用变速箱；汽车动力总成、工程机械、大型农机用链条；重大装备和重点工程配套基础零部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34、海水淡化设备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35、机器人及集成系统：特种服务机器人、医疗康复机器人、公共服务机器人、个人服务机器人、人机协作机器人、双臂机器人、弧焊机器人、重载AGV、专用检测与装配机器人集成系统等。机器人用关键零部件：高精密减速器、高性能伺服电机和驱动器、全自主编程等高性能控制器、传感器、末端执行器等。机器人共性技术：检验检测与评定认证、智能机器人操作系统、智能机器人云服务平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36、500万吨/年及以上矿井、薄煤层综合采掘设备，1000万吨级/年及以上大型露天矿关键装备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37、18MW及以上集成式压缩机组、直径1200毫米及以上的天然气输气管线配套压缩机、燃气轮机、阀门等关键设备；单线260万吨/年及以上天然气液化配套的压缩机及驱动机械、低温设备等；大型输油管线配套的3000立方米/小时及以上输油泵等关键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38、单张纸多色胶印机（幅宽≥750毫米，印刷速度：单面多色≥16000张/小时，双面多色≥13000张/小时）；商业卷筒纸胶印机（幅宽≥787毫米，印刷速度≥7米/秒，套印精度≤0.1毫米）；报纸卷筒纸胶印机（印刷速度：单纸路单幅机≥75000张/小时，双纸路双幅机≥15万张/小时，套印精度≤0.1毫米）；多色宽幅柔性版印刷机（印刷宽度≥1300毫米，印刷速度≥400米/分钟）；机组式柔性版印刷机（印刷速度≥250米/分钟）；环保多色卷筒料凹版印刷机（印刷速度≥300米/分钟，套印精度≤0.1毫米）；喷墨数字印刷机（出版用：印刷速度≥150米/分钟，分辨率≥600dpi；包装用：印刷速度≥30米/分，分辨率≥1000dpi；可变数据用：印刷速度≥100米/分钟，分辨率≥300dpi）；CTP直接制版机（成像速度≥35张/小时，版材幅宽≥750毫米，重复精度0.01毫米，分辨率≥3000dpi）；无轴数控平压平烫印机（烫印速度≥1万张/小时，加工精度0.05毫米）</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39、100马力以上、配备有动力换挡变速箱或无级变速箱、总线控制系统、安全驾驶室、动力输出轴有2个以上转速、液压输出点不少于3组的两轮或四轮驱动的轮式拖拉机、履带式拖拉机。配套动力50马力以上的中耕型拖拉机、果园用拖拉机、高地隙拖拉机（最低离地高度40厘米以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40、100马力以上拖拉机配套农机具：保护性耕作所需要的深松机、联合整地机和整地播种联合作业机等，常规农业作业所需要的单体幅宽≥40厘米的铧式犁、圆盘耙、谷物条播机、中耕作物精密播种机、中耕机、免耕播种机、大型喷雾（喷粉）机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41、100马力以上拖拉机关键零部件：动力换挡变速箱，液压机械无级变速箱、一体式泵马达、轮式拖拉机用带轮边制动和限滑式差速锁的前驱动桥，ABS制动系统，电动拖拉机电池、电机及其控制系统，离合器，液压泵、液压油缸、各种阀及液压输出阀等封闭式液压系统，闭心变量、负载传感的电控液压提升器，电控系统，液压转向机构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42、农作物移栽机械：乘坐式盘土机动高速水稻插秧机（每分钟插次350次以上，每穴3～5株，适应行距20～30厘米，株距可调，适应株距12～22厘米）；盘土式机动水稻摆秧机（乘坐式或手扶式，适应行距为20～30厘米，株距可调，适应株距为12～22厘米）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43、农业收获机械：自走式谷物联合收割机（喂入量6千克/秒以上）；自走式半喂入水稻联合收割机（4行以上，配套发动机44千瓦以上）；自走式玉米联合收割机（3～6行，摘穗型，带有剥皮装置，以及茎秆粉碎还田装置或茎秆切碎收集装置）；穗茎兼收玉米收获机（摘穗剥皮、茎秆切碎回收），自走式玉米籽粒联合收获机（4行以上，籽粒直收型）；自走式大麦、草苜蓿、玉米、高粱等青贮饲料收获机（配套动力147千瓦以上，茎秆切碎长度10～60毫米，“具有金属探测、石块探测安全装置及籽粒破碎功能”）；棉花采摘机（3行以上，自走式或拖拉机背负式，摘花装置为机械式或气力式，适应棉珠高度35～160厘米，装有籽棉集装箱和自动卸棉装置）；马铃薯收获机（自走式或拖拉机牵引式，2行以上，行距可调，带有去土装置和收集装置，最大挖掘深度35厘米），甘蔗收获机（自走式或拖拉机背负式，配套功率58千瓦以上，宿根破碎率≤18%，损失率≤7%）；残膜回收与茎秆粉碎联合作业机；牧草收获机械（自走式牧草收割机、悬挂式割草压扁机、指盘式牧草搂草机、牧草捡拾压捆机等）；自走式薯类收获机械；杂交构树联合收获机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44、节水灌溉设备：各种大中型喷灌机、各种类型微滴灌设备等；抗洪排涝设备（排水量1500立方米/小时以上，扬程5～20米，功率1500千瓦以上，效率60%以上，可移动）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45、沼气发生设备：沼气发酵及储气一体化（储气容积300～2000立方米系列产品）、沼液抽渣设备（抽吸量1立方米/分钟以上）等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46、大型施工机械：30吨以上液压挖掘机、6米及以上全断面掘进机、320马力及以上履带推土机、6吨及以上装载机、600吨及以上架桥设备（含架桥机、运梁车、提梁机）、400吨及以上履带起重机、100吨及以上全地面起重机、25吨及以上集装箱正面吊、1000吨/米及以上塔式起重机、钻孔100毫米以上凿岩台车、1米宽及以上铣刨机、75吨及以上矿用车、220马力及以上平地机、18吨及以上振动液压式压路机、9米及以上摊铺机、1米及以上铣刨机、20吨及以上集装箱叉车、8吨及以上内燃叉车、3吨及以上电瓶叉车、40米及以上砼泵车、8立方米及以上砼搅拌车、90立方米/时及以上砼搅拌站、400千瓦及以上砼冷热再生设备、2000毫米及以上旋挖钻机、400毫米及以上地下连续墙开挖设备；关键零部件：动力换挡变速箱、湿式驱动桥、回转支承、液力变矩器、为电动叉车配套的电机、电控、压力25兆帕以上液压马达、泵、控制阀</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47、智能物流与仓储装备、信息系统，智能物料搬运装备，智能港口装卸设备，农产品智能物流装备等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48、非道路移动机械用高可靠性、低排放、低能耗的内燃机：寿命指标（重型8000～12000小时，中型5000～7000小时，轻型3000～4000小时）、排放指标（符合欧ⅢB、欧Ⅳ、欧Ⅴ、国三、国四排放指标要求）；影响非道路移动机械用内燃机动力性、经济性、环保性的燃油系统、增压系统、排气后处理系统（均包括电子控制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49、制冷空调设备及关键零部件：热泵、复合热源（空气源与太阳能）热泵热水机、二级能效及以上制冷空调压缩机、微通道和降膜换热技术与设备、电子膨胀阀和两相流喷射器及其关键零部件；使用环保制冷剂（ODP为0、GWP值较低）的制冷空调压缩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50、12000米及以上深井钻机、极地钻机、高位移性深井沙漠钻机、沼泽难进入区域用钻机、海洋钻机、车装钻机、特种钻井工艺用钻机等钻机成套设备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51、危险废物（含医疗废物）集中处理设备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52、大型高效二板注塑机（合模力1000吨以上）、全电动塑料注射成型机（注射量1000克以下）、节能型塑料橡胶注射成型机（能耗0.4千瓦时/千克以下）、高速节能塑料挤出机组（生产能力30～3000公斤/小时，能耗0.35千瓦时/千克以下）、微孔发泡塑料注射成型机（合模力60～1000吨，注射量30～5000克，能耗0.4千瓦时/千克以下）、大型双螺杆挤出造粒机组（生产能力30～60万吨/年）、大型对位芳纶反应挤出机组（生产能力1.4万吨/年以上）、碳纤维预浸胶机组（生产能力60万米/年以上；幅宽1.2米以上）、纤维增强复合材料在线混炼注塑成型设备（合模力200～6800吨，注射量600～85000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53、纳滤膜和反渗透膜纯水装备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54、安全饮水设备：组合式一体化净水器（处理量100～2500吨/小时）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55、大气污染治理装备：燃煤发电机组脱硫、脱硝、除尘等超低排放成套技术装备；钢铁炉窑烟气细颗粒物预荷电袋式除尘技术装备；焦炉烟气SDA脱硫＋SCR脱硝技术装备；电解铝烟气氧化铝脱氟除尘技术装备；钢铁烧结烟气干法脱硫除尘成套装备；袋式除尘器；电袋复合除尘技术装备（颗粒物排放浓度＜10毫克/立方米）；催化裂化再生烟气除尘脱硫技术装备；VOCs吸附回收装置；VOCs焚烧装置；炉窑、料场的无组织排放控制技术装备；饮食业油烟净化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56、污水防治技术设备：城镇污水处理成套装备（除磷脱氮）；污泥水解厌氧消化技术装备；污泥干燥焚烧技术装备（减渣量90%以上）；浸没式膜生物反应器（COD去除率90%以上）；陶瓷真空过滤机（真空度：0.09～0.098兆帕，孔隙：0.2～20微米）；超生耦合法和生物膜法处理高浓度有机废水技术装备；油污水、化学品洗舱水处置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57、固体废物防治技术设备：生活垃圾清洁焚烧技术装备（助燃煤量20%以下）；厨余垃圾集中无害化处理技术装备（利用率95%以上）；垃圾填埋渗滤液和臭气处理技术装备（处理量50吨/天以上）；生活垃圾自动化分选技术装备（分选率80%以上）；建筑垃圾处理和再利用工艺技术装备（处理量100吨/小时以上）；工业危险废弃物处置处理技术装备（处理率90%以上）；油田钻井废弃物处理处置技术与成套装备（减容50%以上，处理率70%以上）；医疗废物清洁焚烧、高温蒸煮无害化处理技术装备（处理量150千克/小时以上，燃烧效率70%以上）以及医疗废物微波、化学消毒处理技术装备；畜禽粪污集中处理技术装备（处理量20吨/天以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58、土壤修复技术装备：破碎筛分一体机、气味抑制设备、直接热解吸设备、间接热解吸设备、土壤淋洗设备、土壤改良机、直推式钻探与采样设备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59、撬毛台车、天井钻机钻、多功能破碎清塞机、双系统制动静液压四驱地下矿用多功能服务车、矿用便携式气体检测仪、井下近矿体帷幕注浆技术、井下电机车远程操控技术、膏体及高浓度尾矿充填技术与装备、切割井钻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60、热泵（地源、水源、空气源等）技术开发与装备制造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61、智能配电网核心设备电力电子变压器技术开发与生产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62、噪声与振动污染控制设备：声屏障、消声器、阻尼弹簧隔振器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63、增材制造装备和专用材料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十五、城市轨道交通装备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1、城市轨道交通减震、降噪技术应用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2、自动售检票系统（AFC），车门、站台屏蔽门、车钩系统、风挡系统，火灾报警和自动灭火系统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3、以无线通信为基础的信号系统〔含自动列车监控系统（ATS）、列车自动保护装置（ATP）、自动列车运行装置（ATO）〕</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4、轨道车辆交流牵引传动系统、制动系统及核心元器件（含IGCT、IGBT、SiC元器件），网络控制系统，永磁牵引电机，直流高速开关、真空断路器（GIS）、新型智能开关器件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5、车体、转向架、齿轮箱及车内装饰材料轻量化应用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6、城轨列车再生制动吸收装置、能量回馈、能量储存系统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7、轨道交通用检测试验仪器和监控系统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8、全自动运行系统（FAO），基于车车通信的列车自主运行系统（TACS），智能运维系统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9、城市轨道交通牵引供电系统（基于25kV交流牵引供电制式的城轨线路）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10、磁悬浮列车，胶轮轨道交通技术装备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十六、汽车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汽车关键零部件：汽油机增压器、电涡流缓速器、液力缓速器、随动前照灯系统、LED前照灯、数字化仪表、电控系统执行机构用电磁阀、低地板大型客车专用车桥、空气悬架、吸能式转向系统、大中型客车变频空调、高强度钢车轮、商用车盘式制动器、商用车轮胎爆胎应急防护装置、转向轴式电动助力转向系统（C-EPS）、转向齿条式电动助力转向系统（R-EPS）、怠速启停系统、高效高可靠性机电耦合系统；双离合器变速器（DCT）、电控机械变速器（AMT）、7挡及以上自动变速器（7挡及以上AT）、无级自动变速器（CVT）；高效柴油发动机颗粒捕捉器；电控高压共轨喷射系统及其喷油器；高效增压系统（最高综合效率≥55%）；废气再循环系统；电制动、电动转向及其关键零部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2、轻量化材料应用：高强度钢（符合GB/T 20564《汽车用高强度冷连轧钢板及钢带》标准或GB/T 34566《汽车用热冲压钢板及钢带》标准）、铝合金、镁合金、复合塑料、粉末冶金、高强度复合纤维等；先进成形技术应用：3D打印成型、激光拼焊板的扩大应用、内高压成形、超高强度钢板（强度≥980MPa、强塑积20～50GPa·%）热成形、柔性滚压成形等；环保材料应用：水性涂料、无铅焊料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新能源汽车关键零部件：高安全性能量型动力电池单体（能量密度≥300Wh/kg，循环寿命≥1800次）；电池正极材料（比容量≥180mAh/g，循环寿命2000次不低于初始放电容量的80%），电池负极材料（比容量≥500mAh/g，循环寿命2000次不低于初始放电容量的80%），电池隔膜（厚度≤12μm，孔隙率35%～60%，拉伸强度MD≥800kgf/cm2，TD≥800kgf/cm2）；电池管理系统，电机控制器，电动汽车电控集成；电动汽车驱动电机系统（高效区：85%工作区效率≥80%），车用DC/DC（输入电压100～400V），大功率电子器件（IGBT，电压等级≥750V，电流≥300A）；插电式混合动力机电耦合驱动系统；燃料电池发动机（质量比功率≥350W/kg）、燃料电池堆（体积比功率≥3kW/L）、膜电极（铂用量≤0.3g/kW）、质子交换膜（质子电导率≥0.08S/cm）、双极板（金属双极板厚度≤1.2mm，其他双极板厚度≤1.6mm）、低铂催化剂、碳纸（电阻率≤3MΩ·cm）、空气压缩机、氢气循环泵、氢气引射器、增湿器、燃料电池控制系统、升压DC/DC、70MPa氢瓶、车载氢气浓度传感器；电动汽车用热泵空调；电机驱动控制专用32位及以上芯片（不少于2个硬件内核，主频不低于180MHz，具备硬件加密等功能，芯片设计符合功能安全ASIL C以上要求）；一体化电驱动总成（功率密度≥2.5kW/kg）；高速减速器（最高输入转速≥12000rpm，噪声＜75dB）</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车载充电机（满载输出工况下效率≥95%）、双向车载充电机、非车载充电设备（输出电压250～950V，电压范围内效率≥88%）；高功率密度、高转换效率、高适用性无线充电、移动充电技术及装备，快速充电及换电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汽车电子控制系统：发动机控制系统（ECU）、变速箱控制系统（TCU）、制动防抱死系统（ABS）、牵引力控制（ASR）、电子稳定控制（ESC）、网络总线控制、车载故障诊断仪（OBD）、电控智能悬架、电子驻车系统、电子油门、车道保持辅助系统（LKA）、自动紧急制动系统（AEBS）、电控制动系统（EBS）、载货汽车用轴荷自动测量系统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6、智能汽车、新能源汽车及关键零部件、高效车用内燃机研发能力建设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智能汽车关键零部件及技术：传感器、车载芯片、中央处理器、车载操作系统和信息控制系统、车网通信系统设备、视觉识别系统、高精度定位装置、线控底盘系统、智能车用安全玻璃；新型智能终端模块、多核异构智能计算平台技术、全天候复杂交通场景高精度定位和地图技术、传感器融合感知技术、车用无线通信关键技术、基础云控平台技术；新型安全隔离架构技术、软硬件协同攻击识别技术、终端芯片安全加密和应用软件安全防护技术、无线通信安全加密技术、安全通讯及认证授权技术、数据加密技术；测试评价体系架构研发，虚拟仿真、实车道路测试等技术和验证工具，整车级和系统级测试评价方法，测试基础数据库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十七、船舶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1、散货船、油船、集装箱船适应绿色、环保、安全要求的优化升级，以及满足国际造船新规范、新标准的船型开发建造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10万立方米以上液化天然气运输船、1.5万立方米以上液化石油气船、万箱以上集装箱船、5000车位及以上汽车运输船、豪华客滚船、IMOⅡ型以上化学品船、大中型豪华邮轮、2000车位以上汽车滚装船、3000米车道以上的货物滚装船、LNG加注船、牲畜运输船、甲醇（乙烷）运输船、油电混合动力船、电池驱动船及多用途船、极地邮轮、极地运输船舶、极地多用途船、极地物探船等高技术、高附加值船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3、大型远洋捕捞加工渔船、1万立方米以上耙吸式挖泥船、火车渡轮、科学考察船、破冰船、海洋调查船、甲板运输船、海洋监管船等特种船舶及其专用设备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4、小水线面双体船、水翼船、地效应船、气垫船、穿浪船等高性能船舶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120米及以上水深自升式钻井平台、1500米及以上深钻井船、1500米及以上水深半潜式钻井平台等主流海洋移动钻井平台（船舶）；15万吨及以上浮式生产储卸装置（FPSO）、1500米水深半潜式生产平台、立柱式生产平台（SPAR）、张力腿平台（TLP）、LNG-FPSO、边际油田型浮式生产储油装置等浮式生产系统；万马力水级深水三用工作船、1500米水深大型起重铺管船、1500米水深工程勘察船、高性能物探船、5万吨及以上半潜运输船、海上风车安装船、浮式储存及再气化装置（FSRU）、深水动力定位原油输送装置、超深水海工作业船、深远海大型养殖装备、起重能力1万吨以上的重吊船、天然气水合物钻采船装备、海底金属矿产资源勘探开发装备、岛礁重载建设平台、海上油田设施拆解装置等海洋工程作业船和辅助船</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6、动力定位系统、FPSO单点系泊系统、大型海洋平台电站集成系统、主动力及传动系统、钻井平台升降系统、水下油气生产系统等通用和专用海洋工程配套设备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7、游艇开发制造及配套产业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智能环保型船用中低速柴油机及其关键零部件、大型甲板机械、船用锅炉、油水分离机、海水淡化装置、压载水处理系统、船舶使用岸电技术及设备、液化天然气船用双燃料发动机、吊舱推进器、直翼舵桨推进装置、大型高效喷水推进装置、大功率中高压发电机、船舶通讯导航及自动化系统、综合电力推进系统及关键设备、船舶尾气处理装置、余热回收系统、双金属气阀、大型船用垃圾焚烧炉、生活污水处理系统、货油系统等关键船用配套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9、海底采矿机器人、海底挖沟机等海底矿产资源开发装备及深海采矿系统、深海立管相关配套系统和设备，水下潜器、机器人及探测观测设备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精度管理控制、数字化造船、单元组装、预舾装和模块化、先进涂装、高效焊接技术应用、超高压水除锈装置、激光焊接机器人、智能化分段流水线、船舶小组立焊接生产线、船舶中组立焊接工作站、船舶分段智能涂装机器人、船舶管子加工生产线、船舶船体小构件自由边打磨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11、高技术高附加值船舶、海洋工程装备的修理与改装以及爬壁机器人、高压智能清洗机器人等绿色环保修船技术应用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12、智能船舶、无人船艇开发和相关智能系统及设备开发，船舶全寿命安全运行监管技术装备开发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13、安全节能环保内河、江海联运及沿海船舶开发制造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14、“胀断连杆”生产制造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15、纯电动和天然气船舶；替代燃料、混合动力、纯电动、燃料电池等机动车船技术；混合动力、插电式混合动力专用发动机，优化动力总成系统匹配</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十八、航空航天</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1、干线、支线、通用飞机及零部件开发制造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2、航空发动机开发制造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3、机载设备、任务设备、空管设备和地面保障设备系统开发制造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4、直升机总体、旋翼系统、传动系统开发制造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5、航空航天用新型材料开发生产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6、航空航天用燃气轮机制造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7、卫星、运载火箭及零部件制造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8、航空、航天技术应用及系统软硬件产品、终端产品开发生产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9、航空器地面模拟训练系统、试验系统开发制造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10、航空器地面维修、维护、检测设备开发制造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11、卫星地面和应用系统建设及设备制造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12、航空器专用应急救援装备开发与应用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13、航空器、设备及零件维修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14、先进卫星载荷研制及生产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15、无人机总体、材料、通信、控制系统等开发制造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16、民用飞机、直升机的设计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17、航空航天用太阳能电池开发生产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十九、轻工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单条化学木浆30万吨/年及以上、化学机械木浆10万吨/年及以上、化学竹浆10万吨/年及以上的林纸一体化生产线及相应配套的纸及纸板生产线（新闻纸、铜版纸除外）建设；采用清洁生产工艺、以非木纤维为原料、单条10万吨/年及以上的纸浆生产线建设；先进制浆、造纸设备开发与制造；无元素氯（ECF）和全无氯（TCF）化学纸浆漂白工艺开发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2、非金属制品精密模具设计、制造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3、生物可降解塑料及其系列产品开发、生产与应用，农用塑料节水器材和长寿命（三年及以上）功能性农用薄膜的开发、生产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新型塑料建材（高气密性节能塑料窗、大口径排水排污管道、抗冲击改性聚氯乙烯管、地源热泵系统用聚乙烯管、非开挖用塑料管材、复合塑料管材、塑料检查井）；防渗土工膜；塑木复合材料和分子量≥200万的超高分子量聚乙烯管材及板材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5、动态塑化和塑料拉伸流变塑化的技术应用及装备制造；应用电磁感应加热和伺服驱动系统的塑料加工装备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6、应用于工业、医学、电子、航空航天等领域的特种陶瓷生产及技术、装备开发；陶瓷清洁生产及综合利用技术开发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7、高效节能缝制机械（采用嵌入式数字控制、无油或微油润滑等先进技术）及关键零部件开发制造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8、用于制笔、钟表等行业的多工位组合机床研发与制造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9、高新、数字、智能印刷技术及高清晰度制版系统开发与应用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10、少数民族特需用品制造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11、真空镀铝、喷镀氧化硅、聚乙烯醇（PVA）涂布型薄膜、功能性聚酯（PET）薄膜、定向聚苯乙烯（OPS）薄膜及纸塑基多层共挤或复合等新型包装材料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12、二色及二色以上金属板印刷、配套光固化（UV）、薄板覆膜和高速食品饮料罐加工及配套设备制造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13、锂二硫化铁、锂亚硫酰氯等新型锂原电池；锂离子电池、氢镍电池、新型结构（双极性、铅布水平、卷绕式、管式等）密封铅蓄电池、铅碳电池、超级电池、燃料电池、锂/氟化碳电池等新型电池和超级电容器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锂离子电池用三元和多元、磷酸铁锂等正极材料、中间相炭微球和硅碳等负极材料、单层与三层复合锂离子电池隔膜、氟代碳酸乙烯酯（FEC）等电解质与添加剂；废旧电池资源化和绿色循环生产工艺及其装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15、铅蓄电池自动化、智能化生产线；锂离子电池自动化、智能化生产成套制造装备；碱性锌锰电池600只/分钟以上自动化、智能化生产成套制造装备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制革及毛皮加工清洁生产、皮革后整饰新技术开发及关键设备制造、含铬皮革固体废弃物综合利用；皮革及毛皮加工废液的循环利用，三价铬污泥综合利用；无灰膨胀（助）剂、无氨脱灰（助）剂、无盐浸酸（助）剂、高吸收铬鞣（助）剂、天然植物鞣剂、水性涂饰（助）剂等高档皮革用功能性化工产品开发、生产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17、高效节能电光源（高、低气压放电灯和固态照明产品）技术开发、产品生产及固汞生产工艺应用；废旧灯管回收再利用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18、符合国家1级能效或2级能效家用电器开发与生产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19、多效、节能、节水、环保型表面活性剂、助剂和洗涤剂的开发与生产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采用新型制冷剂替代氢氯氟烃-22（HCFC-22或R22）的空调器开发、制造，采用新型发泡剂替代氢氯氟烃-141b（HCFC-141b）的家用电器生产，采用新型发泡剂替代氢氯氟烃-141b（HCFC-141b）的硬质聚氨酯泡沫的生产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21、节能环保型玻璃窑炉（含全电熔、电助熔、全氧燃烧技术、NOx产生浓度≤1200mg/m3的低氮燃烧技术）的设计、应用；玻璃熔窑DCS节能自动控制技术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22、轻量化玻璃瓶罐（轻量化度≤1.0）工艺技术和关键装备的开发与生产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23、水性油墨、紫外光固化油墨、植物油油墨等节能环保型油墨生产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24、天然食品添加剂、天然香料新技术开发与生产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25、先进的食品生产设备研发与制造；食品质量与安全监测（检测）仪器、设备的研发与生产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26、热带果汁、浆果果汁、谷物饮料、本草饮料、茶浓缩液、茶粉、植物蛋白饮料等高附加价值植物饮料的开发生产与加工原料基地建设；果渣、茶渣等的综合开发与利用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营养健康型大米、小麦粉（食品专用米、发芽糙米、留胚米、食品专用粉、全麦粉及营养强化产品等）及制品的开发生产；传统主食工业化生产；杂粮加工专用设备开发与生产；粮油加工副产物（稻壳、米糠、麸皮、胚芽、饼粕等）综合利用关键技术开发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菜籽油生产线：采用膨化、负压蒸发、热能自平衡利用、低消耗蒸汽真空系统等技术，油菜籽主产区日处理油菜籽400吨及以上、吨料溶剂消耗1.5公斤以下（其中西部地区日处理油菜籽200吨及以上、吨料溶剂消耗2公斤以下）；花生油生产线：花生主产区日处理花生200吨及以上，吨料溶剂消耗2公斤以下；棉籽油生产线：棉籽产区日处理棉籽300吨及以上，吨料溶剂消耗2公斤以下；米糠油生产线：采用分散快速膨化，集中制油、精炼技术；玉米胚芽油生产线；油茶籽、核桃等木本油料和胡麻、芝麻、葵花籽、牡丹籽等小品种油料加工生产线以及利用超临界二氧化碳萃取工艺技术生产植物油</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采用发酵法工艺生产小品种氨基酸（赖氨酸、谷氨酸、苏氨酸除外），以糖蜜为原料年产8000吨及以上酵母制品及酵母衍生制品，新型酶制剂和复合型酶制剂、多元糖醇及生物法化工多元醇、功能性发酵制品（功能性糖类、功能性红曲、发酵法抗氧化和复合功能配料、活性肽、微生态制剂）等开发、生产、应用。酵素生产工艺技术开发及工业化、规范化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30、畜禽骨、血、羽毛及内脏等副产物综合利用与无害化处理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31、搪瓷静电粉、搪瓷预磨粉的技术研发和生产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32、冷凝式燃气热水器、使用聚能燃烧技术的燃气灶具等高效节能环保型燃气具的开发与制造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二十、纺织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差别化、功能性聚酯（PET）的连续共聚改性〔阳离子染料可染聚酯（CDP、ECDP）、碱溶性聚酯（COPET）、高收缩聚酯（HSPET）、阻燃聚酯、低熔点聚酯、非结晶聚酯、生物可降解聚酯、采用绿色催化剂生产的聚酯等〕；阻燃、抗静电、抗紫外、抗菌、相变储能、光致变色、原液着色等差别化、功能性化学纤维的高效柔性化制备技术；智能化、超仿真等功能性化学纤维生产；原创性开发高速纺丝加工用绿色高效环保油剂</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聚对苯二甲酸丙二醇酯（PTT）、聚萘二甲酸乙二醇酯（PEN）、聚对苯二甲酸丁二醇酯（PBT）、聚丁二酸丁二酯（PBS）、聚对苯二甲酸环己烷二甲醇酯（PCT）、生物基聚酰胺、生物基呋喃环等新型聚酯和纤维的开发、生产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采用绿色、环保工艺与装备生产新溶剂法纤维素纤维（Lyocell）、细菌纤维素纤维、以竹、麻等新型可再生资源为原料的再生纤维素纤维、聚乳酸纤维（PLA）、海藻纤维、壳聚糖纤维、聚羟基脂肪酸酯纤维（PHA）、动植物蛋白纤维</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高性能纤维及制品的开发、生产、应用〔碳纤维（CF）（拉伸强度≥4200MPa，弹性模量≥230GPa）、芳纶（AF）、芳砜纶（PSA）、超高分子量聚乙烯纤维（UHMWPE）（纺丝生产装置单线能力≥300吨/年，断裂强度≥40cN/dtex，初始模量≥1800cN/dtex）、聚苯硫醚纤维（PPS）、聚酰亚胺纤维（PI）、聚四氟乙烯纤维（PTFE）、聚苯并双噁唑纤维（PBO）、聚芳噁二唑纤维（POD）、玄武岩纤维（BF）、碳化硅纤维（SiCF）、聚醚醚酮纤维（PEEK）、高强型玻璃纤维（HT-AR）、聚2，5-二羟基-1，4-苯撑吡啶并二咪唑纤维（PIPD）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5、符合环保要求的特种动物纤维、麻纤维、桑柞茧丝、彩色棉花、彩色桑茧丝类天然纤维的加工技术与产品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建立智能化纺纱工厂，采用智能化、连续化纺纱成套装备（清梳联、粗细联、细络联及数控单机及喷气涡流纺、高速转杯纺等短流程先进纺纱设备），生产高品质纱线；采用高速数控无梭织机、自动穿经机、全成形电脑横机、高速电脑横机、高速经编机等新型数控装备，生产高支、高密、提花等高档机织、针织纺织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采用数字化智能化印染技术装备、染整清洁生产技术（酶处理、高效短流程前处理、针织物连续平幅前处理、低温前处理及染色、低盐或无盐染色、低尿素印花、小浴比气流或气液染色、数码喷墨印花、泡沫整理等）、功能性整理技术、新型染色加工技术、复合面料加工技术，生产高档纺织面料；智能化筒子纱染色技术装备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8、采用非织造、机织、针织、编织等工艺及多种工艺复合、长效整理等新技术，生产功能性产业用纺织品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9、智能化、高效率、低能耗纺织机械，关键专用基础件、计量、检测仪器及试验装备开发与制造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10、高档地毯、抽纱、刺绣产品生产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11、数字化、网络化、智能化服装生产技术和装备开发、应用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12、纺织行业生物脱胶、无聚乙烯醇（PVA）浆料上浆、少水无水节能印染加工、“三废”高效治理与资源回收再利用技术的推广与应用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13、废旧纺织品回收再利用技术、设备的研发和应用，利用聚酯回收材料生产涤纶工业丝、差别化和功能性涤纶长丝、非织造材料等高附加值产品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二十一、建筑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1、建筑隔震减震结构体系及产品研发与推广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2、智能建筑产品与设备的生产制造与集成技术研究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3、集中供热系统计量与调控技术、产品的研发与推广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4、高强、高性能结构材料与体系的应用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5、太阳能热利用及光伏发电应用一体化建筑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6、先进适用的建筑成套技术、产品和住宅部品研发与推广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7、钢结构住宅集成体系及技术研发与推广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8、节能建筑、绿色建筑、装配式建筑技术、产品的研发与推广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9、工厂化全装修技术推广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10、移动式应急生活供水系统开发与应用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11、建筑信息模型（BIM）相关技术开发与应用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12、既有房屋建筑抗震加固技术研发与工程应用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13、装配式钢结构绿色建筑技术体系的研发及推广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二十二、城镇基础设施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1、城市高精度导航、高精度遥感影像和三维数据生产及关键技术开发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2、依托基础地理信息资源的城市立体管理信息系统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3、城市公共交通建设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4、城市道路及智能交通体系建设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5、城市交通管制系统技术开发及设备制造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6、城市及市域轨道交通新线建设（含轻轨、有轨电车）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7、城镇安全饮水工程、供水水源及净水厂工程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8、城镇地下管道共同沟建设，地下管网地理信息系统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9、城镇供排水管网工程、管网排查、检测及修复与改造工程、非开挖施工与修复技术，供水管网听漏检漏设备、相关技术开发和设备生产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10、城市燃气工程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11、城镇集中供热建设和改造工程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12、城市雨水收集利用工程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13、城镇园林绿化及生态小区建设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14、既有停车设施改造；停车楼、地下停车场、机械式立体停车库等集约化的停车设施建设；停车场配建电动车充电设施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15、城市建设管理信息化技术应用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16、城市生态系统关键技术应用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17、城市节水技术开发与应用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18、城市照明智能化、绿色照明产品及系统技术开发与应用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19、再生水利用技术与工程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20、城市供水、排水、燃气塑料管道应用工程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21、城市应急与后备水源建设工程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22、沿海城镇海水供水管网及海水淡化工程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23、城市积涝监测预警技术开发与应用，城市排水防涝工程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24、海绵城市建设关键技术产品开发与应用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25、合流制溢流污染、初期雨水等快速净化装备、分散净化设施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26、基于大数据、物联网、GIS等为基础的城市信息模型（CIM）相关技术开发与应用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二十三、铁路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1、铁路新线建设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2、既有铁路改扩建及铁路专用线建设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3、客运专线、高速铁路系统技术开发与建设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4、铁路行车及客运、货运安全保障系统技术与装备，铁路列车运行控制与车辆控制系统开发建设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5、铁路运输信息系统开发与建设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6、7200千瓦及以上交流传动电力机车、6000马力及以上交流传动内燃机车、时速200公里以上动车组、海拔3000米以上高原机车、高原动车组、大型专用货车、机车车辆特种救援设备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7、干线轨道车辆交流牵引传动系统、制动系统及核心元器件（含IGCT、IGBT元器件）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8、时速200公里及以上铁路接触网、道岔、扣配件、牵引供电设备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9、电气化铁路牵引供电功率因数补偿技术应用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10、大型养路机械、铁路工程建设机械装备、线桥隧检测设备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11、行车调度指挥自动化技术开发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12、混凝土结构物修补和提高耐久性技术、材料开发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13、铁路旅客列车集便器及污物地面接收、处理工程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14、铁路GSM-R通信信号系统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15、LTE-R等铁路宽带通信系统开发与建设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16、数字铁路与智能运输开发与建设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17、时速在300公里及以上高速铁路或客运专线减震降噪技术应用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18、城际、市域（郊）铁路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二十四、公路及道路运输（含城市客运）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1、国家高速公路网项目建设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2、国省干线改造升级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3、汽车客货运站、城市公交站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4、高速公路不停车收费系统相关技术开发与应用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5、公路智能运输、快速客货运输、公路甩挂运输系统开发与建设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6、公路管理服务、应急保障系统开发与建设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7、公路工程新材料开发与生产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8、公路集装箱和厢式运输</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9、特大跨径桥梁修筑和养护维修技术应用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10、长大隧道修筑和维护技术应用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11、农村客货运输网络开发与建设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12、农村公路建设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13、城际快速系统开发与建设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14、出租汽车服务调度信息系统开发与建设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15、高速公路车辆应急疏散通道建设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16、低噪音路面技术开发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17、高速公路快速修筑与维护技术和材料开发与应用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18、城市公交</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19、运营车辆安全监控记录系统开发与应用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20、公路主干线交通安全和治安管控装备及技术开发和应用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二十五、水运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1、深水泊位（沿海万吨级、内河千吨级及以上）建设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2、沿海深水航道和内河高等级航道及通航建筑物建设，西部地区、贫困地区内河航道建设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3、沿海陆岛交通运输码头建设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4、大型港口装卸自动化工程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5、海运电子数据交换系统应用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6、水上交通安全监管和救助系统建设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7、内河船型标准化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8、老港区技术改造工程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9、船舶污染物港口接收处置设施建设及设备制造，港口危险化学品、油品应急设施建设及设备制造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10、内河自卸式集装箱船运输系统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11、水上高速客运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12、港口龙门吊油改电节油改造工程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13、水上滚装多式联运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14、水运行业信息系统建设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15、国际邮轮运输及邮轮母港建设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二十六、航空运输</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1、机场及配套设施建设与运营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2、公共航空运输</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3、通用航空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4、空中交通管制和通信导航监视系统建设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5、航空计算机管理及其网络系统开发与建设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6、航空油料加油服务及设施建设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7、海上空中监督巡逻和搜救服务及设施建设，小型航空器应急起降场地建设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二十七、综合交通运输</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1、综合交通枢纽建设与改造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2、综合交通枢纽便捷换乘及行李捷运系统建设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3、综合交通枢纽运营管理信息系统建设与应用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4、综合交通枢纽诱导系统建设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5、综合交通枢纽一体化服务设施建设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6、综合交通枢纽防灾救灾及应急疏散系统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7、综合交通枢纽便捷货运换装系统建设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8、旅客联程运输设施设备、票务一体化、联运产品的研发推广应用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二十八、信息产业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1、2.5GB/s及以上光同步传输系统建设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2、155MB/s及以上数字微波同步传输设备制造及系统建设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3、卫星通信系统、地球站设备制造及建设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4、网管监控、时钟同步、计费等通信支撑网建设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5、窄带物联网（NB-IoT）、宽带物联网（eMTC）等物联网（传感网）、智能网等新业务网设备制造与建设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6、物联网（传感网）等新业务网设备制造与建设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7、宽带网络设备制造与建设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8、数字蜂窝移动通信网建设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9、IP业务网络建设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10、基于IPv6的下一代互联网技术研发及服务，网络设备、芯片、系统以及相关测试设备的研发和生产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11、卫星数字电视广播系统建设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12、增值电信业务平台建设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13、32波及以上光纤波分复用传输系统设备制造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14、10GB/s及以上数字同步系列光纤通信系统设备制造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15、支撑通信网的路由器、交换机、基站等设备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16、同温层通信系统设备制造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17、数字移动通信、移动自组网、接入网系统、数字集群通信系统及路由器、网关等网络设备制造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18、大中型电子计算机、百万亿次高性能计算机、便携式微型计算机、每秒一万亿次及以上高档服务器、大型模拟仿真系统、大型工业控制机及控制器制造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集成电路设计，线宽0.8微米以下集成电路制造，及球栅阵列封装（BGA）、插针网格阵列封装（PGA）、芯片规模封装（CSP）、多芯片封装（MCM）、栅格阵列封装（LGA）、系统级封装（SIP）、倒装封装（FC）、晶圆级封装（WLP）、传感器封装（MEMS）等先进封装与测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20、集成电路装备制造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21、新型电子元器件（片式元器件、频率元器件、混合集成电路、电力电子器件、光电子器件、敏感元器件及传感器、新型机电元件、高密度印刷电路板和柔性电路板等）制造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半导体、光电子器件、新型电子元器件（片式元器件、电力电子器件、光电子器件、敏感元器件及传感器、新型机电元件、高频微波印制电路板、高速通信电路板、柔性电路板、高性能覆铜板等）等电子产品用材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23、软件开发生产（含民族语言信息化标准研究与推广应用）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数字化系统（软件）开发及应用：智能设备嵌入式软件、集散式控制系统（DCS）、可编程逻辑控制器（PLC）、数据采集与监控（SCADA）、先进控制系统（APC）等工业控制系统；制造执行系统（MES），计算机辅助设计（CAD）、辅助工程（CAE）、工艺规划（CAPP）、产品全生命周期管理（PLM）、工业云平台、工业APP等工业软件；能源管理系统（EMS）、建筑信息模型（BIM）系统等专用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25、半导体照明设备，光伏太阳能设备，片式元器件设备，新型动力电池设备，表面贴装设备（含钢网印刷机、自动贴片机、无铅回流焊、光电自动检查仪）等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26、打印机（含高速条码打印机）和海量存储器等计算机外部设备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27、薄膜场效应晶体管LCD（TFT-LCD）、有机发光二极管（OLED）、电子纸显示、激光显示、3D显示等新型平板显示器件、液晶面板产业用玻璃基板、电子及信息产业用盖板玻璃等关键部件及关键材料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28、新型（非色散）单模光纤及光纤预制棒制造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29、高密度数字激光视盘播放机盘片制造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30、只读光盘和可记录光盘复制生产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31、音视频编解码设备、音视频广播发射设备、数字电视演播室设备、数字电视系统设备、数字电视广播单频网设备、数字电视接收设备、数字摄录机、数字录放机、数字电视产品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32、网络安全产品、数据安全产品，网络监察专用设备开发制造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33、智能移动终端产品及关键零部件的技术开发和制造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34、多普勒雷达技术及设备制造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35、医疗电子、健康电子、生物电子、汽车电子、电力电子、金融电子、航空航天仪器仪表电子、图像传感器、传感器电子等产品制造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36、无线局域网技术开发、设备制造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37、电子商务和电子政务系统开发与应用服务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38、卫星导航芯片、系统技术开发与设备制造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39、应急广播电视系统建设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40、量子通信设备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41、薄膜晶体管液晶显示（TFT-LCD）、发光二极管（LED）及有机发光二极管显示（OLED）、电子纸显示、激光显示、3D显示等新型显示器件生产专用设备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42、半导体照明衬底、外延、芯片、封装及材料（含高效散热覆铜板、导热胶、导热硅胶片）等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43、数字音乐、手机媒体、动漫游戏等数字内容产品的开发系统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44、防伪技术开发与运用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45、核电仪控系统核心芯片及相关软件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46、大数据、云计算、信息技术服务及国家允许范围内的区块链信息服务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47、工业互联网网络、平台、安全硬件设备制造与软件系统开发及集成创新应用，工业互联网设备安全、控制安全、网络安全、平台安全和数据安全相关技术产品研发及应用，工业互联网网络建设与改造，标识解析体系建设与推广，工业云服务平台建设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48、宽带数字集群设备、采用时分双工（TDD）方式载波聚合的230MHz频段宽带无线数据传输设备等下一代专网通信设备，基于LTE-V2X无线通信技术的车联网直连通信设备等车联网无线通信设备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49、灾害现场信息空地一体化获取技术研究与集成应用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50、量子、类脑等新机理计算机系统的研究与制造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51、先进的各类太阳能光伏电池及高纯晶体硅材料（多晶硅的综合电耗低于65kWh/kg，单晶硅光伏电池的转换效率大于22.5%，多晶硅电池的转化效率大于21.5%，碲化镉电池的转化效率大于17%，铜铟镓硒电池转化效率大于18%）</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二十九、现代物流业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1、煤炭、粮食、棉花、铁矿石、化肥、石油等重要商品现代化物流设施建设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2、农产品物流配送设施建设，农产品、食品、药品冷链物流，食品、药品物流质量安全控制技术服务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3、现代供应链创新与应用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4、多式联运转运设施建设，多式联运快速转运换装设备、标准化运载单元的研发推广应用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5、标准托盘和600mm×400mm包装基础模数推广应用，环保型、可循环利用型材质托盘的制造和使用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6、物流信息服务技术、货物跟踪识别定位技术、智能仓储分拣配送技术、物流信息安全技术的研发与应用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7、应急物流、逆向物流、绿色物流设施建设和运营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8、物流公共信息平台开发及建设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9、物流枢纽建设与运营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10、城市物流所需的公共仓储，车辆停靠、装卸、充电等配套设施建设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三十、金融服务业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1、农村金融服务体系建设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2、债券发行、交易服务体系建设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3、农业保险、责任保险、信用保险、商业健康保险、财产保险</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4、普惠金融产品研发和应用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5、知识产权、收益权等无形资产贷款质押业务开发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6、信用卡及网络服务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7、人民币跨境结算、清算体系建设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8、金融监管技术开发与应用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9、创业投资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10、金融机构的金融科技产品研发、应用和服务输出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11、绿色金融服务体系建设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12、开放银行体系安全防护</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13、融资担保服务、融资租赁服务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14、资产证券化、不动产投资信托基金（REITs）等盘活存量资产的金融工具和金融产品开发应用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三十一、科技服务业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1、工业设计、气象、生物、新材料、新能源、节能、环保、测绘、海洋等专业科技服务，标准化服务、计量测试、质量认证和检验检测服务、科技普及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2、在线数据与交易处理、IT设施管理和数据中心服务，移动互联网服务，因特网会议电视及图像等电信增值服务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3、行业（企业）管理和信息化解决方案开发、基于网络的软件服务平台、软件开发和测试服务、信息系统集成、咨询、运营维护和数据挖掘等服务业务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4、数字音乐、手机媒体、网络出版等数字内容服务，地理、国际贸易等领域信息资源开发服务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5、数字化技术、高拟真技术、高速计算技术等新兴文化科技支撑技术建设及服务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6、分析、试验、测试以及相关技术咨询与研发服务，智能产品整体方案、人机工程设计、系统仿真等设计服务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在线数据处理和数据安全服务，数据恢复和灾备服务，信息安全防护、网络安全应急支援服务，云计算安全服务，大数据安全服务，信息安全风险评估、认证与咨询服务，信息装备和软件安全评测服务，密码技术产品测试认证服务，信息系统等级保护安全方案设计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8、科技信息交流、文献信息检索、技术咨询、技术孵化、科技成果评估、科技成果转移转化服务和科技鉴证等服务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9、知识产权代理、转让、登记、鉴定、检索、分析、评估、运营、认证、咨询和相关投融资服务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国家级工程（技术）研究中心、国家产业创新中心、国家农业高新技术产业示范、国家农业科技园区、国家认定的企业技术中心、国家实验室、国家重点实验室、国家重大科技基础设施、高新技术创业服务中心、绿色技术创新基地平台、新产品开发设计中心、科教基础设施、产业集群综合公共服务平台、中试基地、实验基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11、信息技术外包、业务流程外包、知识流程外包等技术先进型服务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12、智能制造系统集成应用体验验证服务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工业服务：现代高端装备的维护与维修、数字化生产线改造与集成、工业服务网络平台务网络平台、工业电商、智能装备远程运维管理系统、智慧工厂设备监测诊断平台、预测性维护系统、专业维修服务和供应链服务、工业管理服务〔包括设备运维管理咨询、设备运维与管理服务、工业APP和设备管理软件（SaaS）〕、数据及数字化服务（PaaS、IaaS、数据分析服务和其他创新数据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14、网络安全集成、安全维护、安全运营、风险评估、教育培训、咨询、应急响应等安全服务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15、云计算数据中心的建设、维护、租赁等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16、信息系统集成和物联网技术服务、运营维护服务、信息处理和存储支持服务、信息技术咨询服务、数字内容服务及其他信息技术服务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三十二、商务服务业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1、经济、管理、信息、会计、税务、审计、法律、节能、环保等咨询与服务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2、工程咨询服务（包括规划咨询、项目咨询、评估咨询、全过程工程咨询）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3、资信调查与评级等信用服务体系建设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4、资产评估、校准、检测、检验等服务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5、产权交易服务平台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6、广告创意、策划、设计、制作、代理、发布等广告服务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7、会展服务（不含会展场馆建设）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供应链管理服务（指基于现代信息技术对供应链中的物流、商流、信息流和资金流进行设计、规划控制和优化，将单一、分散的订单管理、采购执行、报关退税、物流管理、资金融通、数据管理、贸易商务、结算等进行一体化整合的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三十三、商贸服务业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1、现代化的农产品、生产资料市场流通设施建设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2、种子、种苗、种畜禽和鱼苗（种）、化肥、农药、农机具、农膜等农资连锁经营及综合服务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3、面向农村的日用品、药品、出版物等生活用品连锁经营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4、农产品拍卖服务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5、商贸企业的统一配送和分销网络建设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6、利用信息技术改造提升传统商品交易市场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7、旧货市场建设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8、现代化二手车交易服务体系建设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9、新农村现代流通服务网络工程建设，农资物联网应用与示范项目建设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三十四、旅游业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1、旅游商品、旅游纪念品、旅游装备设备，以及休闲、登山、滑雪、潜水、探险等各类户外活动用品开发与营销服务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2、文化旅游、健康旅游、乡村旅游、生态旅游、海洋旅游、森林旅游、草原旅游、工业旅游、体育旅游、红色旅游、民族风情游及其他旅游资源综合开发、基础设施建设及信息等服务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三十五、邮政业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1、邮政储蓄网络建设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2、邮政综合业务网建设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3、邮件处理自动化工程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4、寄递渠道安全监管、邮件快件时限监测、消费者申诉、满意度调查与公示、邮编及行业资费查询等公共服务和市场监管功能等邮政业公共服务信息平台建设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5、城乡快递营业网点、门店等快递服务网点和智能快件（信包）箱、快递末端综合服务场所建设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6、城市、区域内和区域间的快件分拣中心、转运中心、集散中心、处理枢纽等快递处理设施建设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7、快件跟踪查询、自动分拣、运递调度、快递客服呼叫中心等快递信息系统开发与应用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8、数据采集、集装容器、智能终端、智能化仓储、自动分拣、机械化装卸、冷链快递、AGV、无人机、无人车和绿色包装等快递技术装备的研发与应用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9、邮件快件运输与交通运输网络融合及多式联运、运营平台等技术开发与应用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三十六、教育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1、学前教育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2、特殊教育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3、职业教育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4、“互联网＋”教育，远程教育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三十七、卫生健康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1、预防保健、卫生应急、卫生监督服务设施建设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2、计划生育、优生优育、生殖健康咨询与服务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3、“互联网＋”医疗健康服务、医疗大数据应用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4、卫生咨询、医疗知识等医疗信息服务和健康管理服务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5、医疗卫生服务设施建设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6、传染病、儿童、精神卫生专科医院和康复医院（中心）、护理院（中心、站）、安宁疗护中心、全科医疗设施建设与服务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7、心理咨询服务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8、中医养生保健服务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三十八、文化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1、公共文化、文化艺术、新闻出版、广播电视电影、网络视听、文化遗产保护利用及设施建设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2、文化创意设计服务，数字文化创意（含数字文化创意技术装备、数字文化创意软件、数字文化创意内容制作、新型媒体服务、数字文化创意内容应用服务），动漫创作、制作、传播、出版、衍生产品开发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3、广播影视制作、发行、交易、播映、出版、衍生品开发，网络视听节目技术服务、开发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4、新闻出版内容监管技术、版权保护技术、出版物的生产技术、出版物发行技术开发与应用，电子纸、阅读器等新闻出版新载体的技术开发、应用和产业化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5、电影数字化服务和监管技术开发及应用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非物质文化遗产保护与振兴，民族和民间艺术、传统工艺美术保护与发展，国家历史文化名城（镇、村）和文化街区、中国少数民族特色村镇保护，中华老字号的保护与发展，民族文化艺术精品的国际营销与推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文化信息资源共享工程，智慧博物馆建设，传统媒体和新兴媒体融合发展、智慧广电建设、移动多媒体广播电视、广播电视数字化、有线无线卫星广播电视网智能协同覆盖、全国有线电视网络智能化建设和互联互通平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8、语言文字技术开发与应用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9、演艺业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三十九、体育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1、体育管理活动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2、体育竞赛表演活动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3、体育健身休闲活动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4、体育场地和设施管理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5、体育经纪与代理、广告与会展、表演与设计服务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6、体育教育与培训</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7、体育传媒与信息服务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8、体育旅游、健康与康复、金融与资产管理服务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9、体育用品及相关产品研发及制造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10、体育用品及相关产品销售、出租与贸易代理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11、体育场地设施建设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四十、养老与托育服务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1、长期照护服务机构（包括养老院、老年养护院、农村养老设施等）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2、社区养老服务骨干网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3、养老金融产品服务业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4、助餐助行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5、老年教育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6、康养旅居</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7、养老服务实训教育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8、康复辅助器具配置服务（租赁）机构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9、居家适老化建设及改造工程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10、老年人力资源开发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11、老年人健康管理和体育健身</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12、智慧健康和养老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13、儿童早期发展（智力开发、膳食营养、心理健康）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14、婴幼儿保育教育培训</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15、婴幼儿照护服务机构（中心）</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16、婴幼儿健康管理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17、家庭养育支援及育儿指导</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四十一、家政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1、社区家政服务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2、员工制家政服务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3、家政职业教育和技能培训</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4、家政综合信息服务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5、家政服务措施（家政服务网点）建设与运营管理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6、家政服务标准化建设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四十二、其他服务业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1、保障性住房建设与管理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2、物业服务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3、老年人、未成年人活动场所</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4、城乡社区基础服务设施及综合服务网点建设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5、开发区、产业集聚区配套公共服务平台建设与服务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6、社区照料服务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7、再生资源回收利用网络体系建设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8、婚庆服务业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9、基层就业和社会保障服务设施建设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10、农民工留守家属服务设施建设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11、社会保障一卡通工程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12、工伤康复中心建设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13、租赁住房建设、运营和管理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14、消费者权益保护服务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四十三、环境保护与资源节约综合利用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1、矿山生态环境恢复工程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2、海洋环境保护及科学开发、海洋生态修复</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3、微咸水、苦咸水、劣质水、海水的开发利用及海水淡化综合利用工程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4、消耗臭氧层物质替代品开发与利用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5、区域性废旧汽车、废旧电器电子产品、废旧船舶、废钢铁、废旧木材、废旧橡胶等资源循环利用基地建设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6、流出物辐射环境监测技术工程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7、环境监测体系工程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8、危险废物（医疗废物）及含重金属废物安全处置技术设备开发制造及处置中心建设及运营；放射性废物、核设施退役工程安全处置技术设备开发制造及处置中心建设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9、流动污染源（机车、船舶、汽车等）监测与防治技术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10、城市交通噪声与振动控制技术应用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11、电网、信息系统电磁辐射控制技术开发与应用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12、削减和控制二噁英排放的技术开发与应用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13、持久性有机污染物类产品的替代品开发与应用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14、废弃持久性有机污染物类产品处置技术开发与应用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15、“三废”综合利用与治理技术、装备和工程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16、“三废”处理用生物菌种和添加剂开发与生产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17、含汞废物的汞回收处理技术、含汞产品的替代品开发与应用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18、废水零排放，重复用水技术应用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19、高效、低能耗污水处理与再生技术开发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20、城镇垃圾、农村生活垃圾、农村生活污水、污泥及其他固体废弃物减量化、资源化、无害化处理和综合利用工程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21、废物填埋防渗技术与材料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22、节能、节水、节材环保及资源综合利用等技术开发、应用及设备制造；为用户提供节能、环保、资源综合利用咨询、设计、评估、检测、审计、认证、诊断、融资、改造、运行管理等服务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23、高效、节能、环保采矿、选矿技术（药剂）；低品位、复杂、难处理矿开发及综合利用技术与设备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24、共生、伴生矿产资源综合利用技术及有价元素提取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25、尾矿、废渣等资源综合利用及配套装备制造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26、再生资源、建筑垃圾资源化回收利用工程和产业化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废旧木材、废旧电器电子产品、废印刷电路板、废旧电池、废旧船舶、废旧农机、废塑料、废旧纺织品及纺织废料和边角料、废（碎）玻璃、废橡胶、废弃油脂等废旧物资等资源循环再利用技术、设备开发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28、废旧汽车、工程机械、矿山机械、机床产品、农业机械、船舶等废旧机电产品及零部件再利用、再制造，墨盒、有机光导鼓的再制造（再填充），退役民用大型飞机及发动机、零部件拆解、再利用、再制造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综合利用技术设备：4000马力以上废钢破碎生产线；废塑料复合材料回收处理成套装备（回收率95%以上）；轻烃类石化副产物综合利用技术装备；生物质能技术装备（发电、制油、沼气）；硫回收装备（低温克劳斯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30、含持久性有机污染物土壤修复技术的研发与应用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31、削减和控制重金属排放的技术开发与应用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32、工业难降解有机废水处理技术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33、有毒、有机废气、恶臭高效处理技术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34、餐厨废弃物资源化利用技术开发及设施建设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35、碳捕集、利用与封存技术装备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36、冰蓄冷技术及其成套设备制造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37、电动汽车废旧动力蓄电池回收利用：梯级利用、再生利用等；废旧动力蓄电池回收利用技术装备：自动化拆解技术装备；自动化快速分选成组技术装备；电池剩余寿命及一致性评估技术装备；残余价值评估技术装备；梯次利用技术装备；正极、负极、隔膜、电解液高效再生利用及无害化处理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38、废弃木质材料回收工程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39、垃圾分类技术、设备、设施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40、环境污染第三方治理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41、挥发性有机物减量化、资源化和末端治理及监测技术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42、废硫酸裂解回收技术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43、工业副产盐资源化利用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44、离子型稀土原矿绿色高效浸萃一体化技术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45、余热回收利用先进工艺技术与设备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四十四、公共安全与应急产品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1、气象、地震、地质、海洋、水旱灾害、城市及森林火灾灾害监测预警技术开发与应用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2、生物灾害、动物疫情监测预警技术开发与应用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3、堤坝、尾矿库安全自动监测报警技术开发与应用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4、煤炭、矿山等安全生产监测报警技术开发与应用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5、公共交通工具事故预警技术开发与应用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6、水、土壤、空气污染物快速监测技术与产品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7、食品药品安全快速检验技术、仪器设备开发及应用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8、重大流行病、新发传染病检测试剂和仪器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9、公共场所体温异常人员快速筛查设备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10、交通安全、城市公共安全、恐怖袭击安全、网络与信息系统安全、警用安全、特种设备安全、工程施工安全、火灾、重大危险源安全监控监测预警系统、产品技术开发与应用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11、放射性、毒品等违禁品、核生化恐怖源等危险物品快速探测检测技术与产品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12、危险化学品安全监测技术开发与应用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13、应急抢险救援人员防护用品开发与应用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14、家用应急防护产品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15、雷电灾害新型防护技术开发与应用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16、矿山、工程和危险化学品安全生产避险产品及设施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17、突发事件现场信息快速测绘、存储、传输等技术及产品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18、生命探测装备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19、智能化、大型、特种、无人化、高性能消防灭火救援装备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20、建（构）筑物全地形废墟救援设备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21、应急通信、应急指挥、应急发电与电力恢复、后勤保障等全地形高机动性多功能应急救援特种车辆及设备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22、侦检、破拆、救生、照明、排烟、堵漏、输转、洗消、提升、投送等高效救援产品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23、航空应急救援器材及装备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24、道路应急抢通装备及设施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25、公共交通设施除冰雪机械及环保型除雪剂开发与应用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26、水上（水下及深海）应急救援技术与装备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27、车载、港口等危险化学品、油品应急设施建设及设备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28、海上溢油及有毒有害物质泄漏应急处置技术和装备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29、有毒有害液体快速吸纳处理技术装备、移动式医疗废物快速处理装置、危险废物特性鉴别专用仪器等突发环境灾难应急环保技术装备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30、航空应急医疗系统，机动医疗救护系统，卫生应急消毒供应装备，生命支持、治疗、监护一体化急救与后送平台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31、防控突发公共卫生和生物事件疫苗和药品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32、反恐行动技术装备与侦控技术；反恐综合作战平台技术，反核恐怖机器人，应急防爆车，中型反恐排爆机器人，防爆拖车，爆炸物销毁器等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33、紧急医疗、交通救援、工程抢险、安全生产、航空救援、网络与信息安全等应急救援社会化服务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34、应急物流设施及服务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35、应急咨询、评估、培训、租赁和保险服务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36、应急物资储备基础设施建设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37、应急救援基地、公众应急体验基础设施建设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38、新型防火涂料、防火材料、阻火抑爆装置、建筑耐火构件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39、森林、草原火灾自动监测报警技术开发与应用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40、基于北斗导航卫星的安全监测系统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41、矿山数字化技术开发与应用，安全生产模拟实训技术开发与应用，细粒尾矿模袋法堆坝安全技术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42、地震灾害信息快速获取技术开发与应用，地震活动断层探测技术开发及应用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43、煤矿突水水源快速判别技术开发与应用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44、消防产品质量快速检测设备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45、农产品及其产地环境的有害元素监测技术开发与应用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46、生产生活用水快速安全监测设备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47、特殊工种保护产品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48、重要基础设施安全、社会公共安全、农林气象、生物灾害防范防护技术开发及应用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49、煤矿瓦斯、热动力、水害等重大灾害应急救援及危险化学品风险监测、安全防控和应急处置成套技术与装备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50、大型、多功能型工程抢险装备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51、防汛抢险专用器材和装备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52、人工影响天气作业系统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53、核事故应急处置技术及装备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54、疫情疫病检疫处置技术及装备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55、特种设备事故救援技术与装备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56、水旱灾害应急监测技术装备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57、洪水干旱灾害风险智能辨识技术装备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58、防汛抢险自组网集群应急通讯技术装备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59、抗旱应急找水打井技术装备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60、台风风险区划图编制技术及应用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61、重大灾害事故应急救援基地化后勤保障重点技术装备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62、重大事故灾害智能无人应急救援关键技术装备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63、高原高寒地区灾害现场安置装备关键技术与装备研究应用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64、雨雪冰冻灾害高效智能除冰除雪装备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65、复杂环境轻型模块工程抢险装备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66、大型高尾矿库溃坝灾害防控关键技术研究及应用示范</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67、防洪抗旱应急设施建设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68、防汛抗旱新技术新产品开发与应用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69、热转印标识牌生产开发与应用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四十五、民爆产品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安全环保节能型工业炸药及无雷管感度的散装工业炸药；现场混装生产方式；采用乳胶基质集中制备、远程配送的现场混装生产方式；地下矿山、大型硐室、公路铁路隧道等工程应用现场混装炸药技术；民爆科研、生产、爆破服务“一体化”模式；退役火（炸）药在工业炸药中的应用，特殊用途炸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工业炸药智能化生产工艺技术及装备，工业炸药无人化车间；生产线在线监测、故障自诊断技术；现场混装生产方式的高精度装药计量技术、在线参数检测技术；现场混装生产方式全流程智能化管控平台；生产、销售（包括仓储）的信息化、可视化智能网络监管平台；废危险物料及不合格品安全、环保回收再利用的工艺技术及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新型起爆器材；数码电子雷管；工业雷管成品防殉爆安全技术和基础雷管集约化生产、远程配送安全包装方式；数码电子雷管的电子引火元件（含电子控制模块和点火元件）集中生产远程配送模式；装药量系列化的工业导爆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高危生产工序的模块化、自动化、连续化设备，安全环保型的废品（料）销毁处理装备；火工药剂、产品的智能化生产工艺和装备，工业雷管生产线无人化车间；生产过程质量控制点工艺参数、人、机、料、环等数据的自动采集、存储和溯源分析系统；无职业危害、安全环保、信息化程度高的产品性能检测方法；工业导爆索生产过程炸药添加药、收线、盘卷、封尾、包装的自动化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起爆具生产工艺自动化；可定期失效的稳定可控的震源药柱产品，含水炸药等在震源药柱中的应用；系列化、通用化的射孔弹产品；可靠、多样、高效、环保的人工影响天气用燃爆器材；退役火（炸）药在工业炸药制品中的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工艺流程数据可视、生产数据在线采集、安全参数自动检测的工业炸药制品生产工艺；起爆具制造中，本质安全水平高，连续化、智能化的熔化、混药、浇注、退模等工序的工艺装备；震源药柱自动装药、自动装配的工艺装备；射孔弹自动装药、自动压制的工艺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危险工房操作人员总人数不大于3人的工业炸药生产线；起爆具生产实现智能化，熔混注工房无固定作业人员，单个退模检验包装工房操作人员总人数不大于5人（含）的生产线；震源药柱生产实现连续化、自动化、信息化、柔性化的智能制造，1.1级单个危险工房操作人员人数不大于5人的生产线；射孔弹生产实现自动化、智能化，危险工房操作人员人数不大于6人的生产线；人工影响天气用燃爆器材生产实现自动化、智能化，危险工房操作人员人数不大于5人的生产线；海上救生烟火信号等烟火信息弹制造实现药剂制备、装药工序的自动化，装配工序的机械化，人机隔离，危险工房操作人员人数不大于5人的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四十六、人力资源和人力资本服务业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1、人力资源与人力资本信息化建设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2、人力资源服务与人力资本服务产业园和平台建设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3、人力资源招聘、就业和创业指导，人力资源和社会保障事务代理，人力资源培训、劳务派遣、人力资源测评、人力资源管理咨询、人力资源服务外包、高级人才寻访、人力资源信息软件服务等人力资源服务业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4、人力资本价值评估、评测和交易，人力资本价值统计、分析和应用，人力资本形成过程中的投资活动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5、人力资本金融创新平台建设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6、人力资源与人力资本市场及配套服务设施建设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7、农村劳动力转移就业服务平台建设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四十七、人工智能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1、人工智能芯片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2、工业互联网、公共系统、数字化软件、智能装备系统集成化技术及应用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3、网络基础设施、大数据基础设施、高效能计算基础设施等智能化基础设施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4、虚拟现实（VR）、增强现实（AR）、语音语义图像识别、多传感器信息融合等技术的研发与应用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5、无人自主系统等典型行业应用系统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6、人工智能标准测试及知识产权服务平台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7、智能制造关键技术装备，智能制造工厂、园区改造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8、智能人机交互系统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9、可穿戴设备、智能机器人、智能家居</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10、智能医疗，医疗影像辅助诊断系统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11、智能安防，视频图像身份识别系统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12、智能交通，智能运载工具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13、智能教育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14、智慧城市</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15、智能农业</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14:textFill>
            <w14:solidFill>
              <w14:schemeClr w14:val="tx1"/>
            </w14:solidFill>
          </w14:textFill>
        </w:rPr>
      </w:pPr>
      <w:r>
        <w:rPr>
          <w:rStyle w:val="17"/>
          <w:rFonts w:hint="eastAsia" w:cs="宋体" w:asciiTheme="majorEastAsia" w:hAnsiTheme="majorEastAsia" w:eastAsiaTheme="majorEastAsia"/>
          <w:b/>
          <w:bCs/>
          <w:color w:val="000000" w:themeColor="text1"/>
          <w:sz w:val="24"/>
          <w14:textFill>
            <w14:solidFill>
              <w14:schemeClr w14:val="tx1"/>
            </w14:solidFill>
          </w14:textFill>
        </w:rPr>
        <w:t>第二类　限制类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一、农林业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1、天然草场超载放牧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2、单线5万立方米/年以下的普通刨花板、高中密度纤维板生产装置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3、单线3万立方米/年以下的木质刨花板生产装置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4、1000吨/年以下的松香生产项目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5、兽用粉剂/散剂/预混剂生产线项目（持有新兽药证书的品种和自动化密闭式高效率混合生产工艺除外）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6、转瓶培养生产方式的兽用细胞苗生产线项目（持有新兽药证书的品种和采用新技术的除外）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7、松脂初加工项目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8、以优质林木为原料的一次性木制品与木制包装的生产和使用以及木竹加工综合利用率偏低的木竹加工项目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9、1万立方米/年以下的胶合板和细木工板生产线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10、珍稀植物和古树的根雕制造业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11、以野外资源为原料的珍贵濒危野生动植物加工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12、不符合生态养殖要求的湖泊、水库投饵网箱养殖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13、不利于生态环境保护的开荒性农业开发项目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14、缺水地区、国家生态脆弱区纸浆原料林基地建设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15、不符合国家规划及产业政策的粮食转化乙醇、食用植物油料转化生物燃料项目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16、破坏林地、湿地、草地的开发项目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二、煤炭</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1、低于30万吨/年的煤矿（其中山西、内蒙古、陕西低于120万吨/年，宁夏低于60万吨/年），低于90万吨/年的煤与瓦斯突出矿井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2、采用非机械化开采工艺的煤矿项目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3、煤炭资源回收率达不到国家规定要求的煤矿项目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4、未按国家规定程序报批矿区总体规划的煤矿项目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5、井下回采工作面超过2个的煤矿项目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6、开采深度超过《煤矿安全规程》规定的煤矿、产品质量达不到《商品煤质量管理暂行办法》要求的煤矿、开采技术和装备列入《煤炭生产技术与装备政策导向（2014年版）》限制目录且无法实施技术改造的煤矿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三、电力</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1、大电网覆盖范围内，发电煤耗高于300克标准煤/千瓦时的湿冷发电机组，发电煤耗高于305克标准煤/千瓦时的空冷发电机组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2、无下泄生态流量的引水式水力发电</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四、石化化工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1、新建1000万吨/年以下常减压、150万吨/年以下催化裂化、100万吨/年以下连续重整（含芳烃抽提）、150万吨/年以下加氢裂化生产装置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新建80万吨/年以下石脑油裂解制乙烯、13万吨/年以下丙烯腈、100万吨/年以下精对苯二甲酸、20万吨/年以下乙二醇、20万吨/年以下苯乙烯（干气制乙苯工艺除外）、10万吨/年以下己内酰胺、乙烯法醋酸、30万吨/年以下羰基合成法醋酸、天然气制甲醇（CO2含量20%以上的天然气除外），100万吨/年以下煤制甲醇生产装置，丙酮氰醇法甲基丙烯酸甲酯、粮食法丙酮/丁醇、氯醇法环氧丙烷和皂化法环氧氯丙烷生产装置，300吨/年以下皂素（含水解物）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新建7万吨/年以下聚丙烯、20万吨/年以下聚乙烯、乙炔法聚氯乙烯、起始规模小于30万吨/年的乙烯氧氯化法聚氯乙烯、10万吨/年以下聚苯乙烯、20万吨/年以下丙烯腈-丁二烯-苯乙烯共聚物（ABS）、3万吨/年以下普通合成胶乳-羧基丁苯胶（含丁苯胶乳）生产装置，新建、改扩建氯丁橡胶类、丁苯热塑性橡胶类、聚氨酯类和聚丙烯酸酯类中溶剂型通用胶粘剂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新建纯碱（井下循环制碱、天然碱除外）、烧碱（废盐综合利用的离子膜烧碱装置除外）、30万吨/年以下硫磺制酸（单项金属离子≤100ppb的电子级硫酸除外）、20万吨/年以下硫铁矿制酸、常压法及综合法硝酸、电石（以大型先进工艺设备进行等量替换的除外）、单线产能5万吨/年以下氢氧化钾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新建三聚磷酸钠、六偏磷酸钠、三氯化磷、五硫化二磷、磷酸氢钙、氯酸钠、少钙焙烧工艺重铬酸钠、电解二氧化锰、碳酸钙、无水硫酸钠（盐业联产及副产除外）、碳酸钡、硫酸钡、氢氧化钡、氯化钡、硝酸钡、碳酸锶、白炭黑（气相法除外）、氯化胆碱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6、新建黄磷，起始规模小于3万吨/年、单线产能小于1万吨/年氰化钠（折100%），单线产能5000吨/年以下碳酸锂、氢氧化锂，干法氟化铝及单线产能2万吨/年以下无水氟化铝或中低分子比冰晶石生产装置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7、新建以石油、天然气为原料的氮肥，采用固定层间歇气化技术合成氨，磷铵生产装置，铜洗法氨合成原料气净化工艺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新建高毒、高残留以及对环境影响大的农药原药〔包括氧乐果、水胺硫磷、甲基异柳磷、甲拌磷、特丁磷、杀扑磷、溴甲烷、灭多威、涕灭威、克百威、敌鼠钠、敌鼠酮、杀鼠灵、杀鼠醚、溴敌隆、溴鼠灵、肉毒素、杀虫双、灭线磷、磷化铝，有机氯类、有机锡类杀虫剂，福美类杀菌剂，复硝酚钠（钾）、氯磺隆、胺苯磺隆、甲磺隆等〕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9、新建草甘膦、毒死蜱（水相法工艺除外）、三唑磷、百草枯、百菌清、阿维菌素、吡虫啉、乙草胺（甲叉法工艺除外）、氯化苦生产装置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10、新建硫酸法钛白粉、铅铬黄、1万吨/年以下氧化铁系颜料、溶剂型涂料（鼓励类的涂料品种和生产工艺除外）、含异氰脲酸三缩水甘油酯（TGIC）的粉末涂料生产装置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11、新建染料、染料中间体、有机颜料、印染助剂生产装置（鼓励类及采用鼓励类技术的除外）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新建氟化氢（HF，企业下游深加工产品配套自用、电子级及湿法磷酸配套除外），新建初始规模小于20万吨/年、单套规模小于10万吨/年的甲基氯硅烷单体生产装置，10万吨/年以下（有机硅配套除外）和10万吨/年及以上、没有副产四氯化碳配套处置设施的甲烷氯化物生产装置，没有副产三氟甲烷配套处置设施的二氟一氯甲烷生产装置，可接受用途的全氟辛基磺酸及其盐类和全氟辛基磺酰氟（其余为淘汰类）、全氟辛酸（PFOA），六氟化硫（SF6，高纯级除外），特定豁免用途的六溴环十二烷（其余为淘汰类）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13、新建斜交轮胎和力车胎（含手推车胎）、锦纶帘线、3万吨/年以下钢丝帘线、再生胶（常压连续脱硫工艺除外）、橡胶塑解剂五氯硫酚、橡胶促进剂二硫化四甲基秋兰姆（TMTD）生产装置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五、信息产业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1、激光视盘机生产线（VCD系列整机产品）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六、钢铁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1、钢铁联合企业未同步配套建设干熄焦、装煤、推焦除尘装置的炼焦项目；独立焦化企业未同步配套建设装煤、推焦除尘装置的炼焦项目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2、180平方米以下烧结机（铁合金烧结机、铸造用生铁烧结机除外）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3、有效容积400立方米以上1200立方米以下炼钢用生铁高炉；1200立方米及以上但达不到环保、能耗、安全等强制性标准的炼钢用生铁高炉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4、公称容量30吨以上100吨以下炼钢转炉；公称容量100吨及以上但达不到环保、能耗、安全等强制性标准的炼钢转炉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5、公称容量30吨以上100吨（合金钢50吨）以下电弧炉；公称容量100吨（合金钢50吨）及以上但达不到环保、能耗、安全等强制性标准的电弧炉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6、1450毫米以下热轧带钢（不含特殊钢）项目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7、30万吨/年及以下热镀锌板卷项目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8、20万吨/年及以下彩色涂层板卷项目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9、含铬质耐火材料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10、普通功率和高功率石墨电极压型设备、焙烧设备和生产线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11、直径600毫米以下或2万吨/年以下的超高功率石墨电极生产线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12、8万吨/年以下预焙阳极（炭块）、2万吨/年以下普通阴极炭块、4万吨/年以下炭电极生产线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13、单机120万吨/年以下的球团设备（铁合金、铸造用生铁球团除外）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顶装焦炉炭化室高度＜6.0米、捣固焦炉炭化室高度＜5.5米，100万吨/年以下焦化项目；热回收焦炉捣固煤饼体积＜35立方米，企业生产能力＜100万吨/年（铸造焦＜60万吨/年）焦化项目；半焦炉单炉生产能力＜10万吨/年，企业生产能力＜100万吨/年焦化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15、3000千伏安及以上，未采用热装热兑工艺的中低碳锰铁、电炉金属锰和中低微碳铬铁精炼电炉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16、300立方米以下锰铁高炉；300立方米及以上，但焦比高于1320千克/吨的锰铁高炉；规模小于10万吨/年的锰铁高炉企业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17、1.25万千伏安以下的硅钙合金和硅钙钡铝合金矿热电炉；1.25万千伏安及以上，但硅钙合金电耗高于11000千瓦时/吨的矿热电炉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18、1.65万千伏安以下硅铝合金矿热电炉；1.65万千伏安及以上，但硅铝合金电耗高于9000千瓦时/吨的矿热电炉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2×2.5万千伏安以下普通铁合金矿热电炉（中西部具有独立运行的小水电及矿产资源优势的国家确定的重点贫困地区，矿热电炉容量＜2×1.25万千伏安）；2×2.5万千伏安及以上，但变压器未选用有载电动多级调压的三相或三个单相节能型设备，未实现工艺操作机械化和控制自动化，硅铁电耗高于8500千瓦时/吨，工业硅电耗高于12000千瓦时/吨，电炉锰铁电耗高于2600千瓦时/吨，硅锰合金电耗高于4200千瓦时/吨，高碳铬铁电耗高于3200千瓦时/吨，硅铬合金电耗高于4800千瓦时/吨的普通铁合金矿热电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20、间断浸出、间断送液的电解金属锰浸出工艺；1万吨/年以下电解金属锰单条生产线（一台变压器），电解金属锰生产总规模为3万吨/年以下的企业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21、厂区内无配套炼钢工序的独立热轧生产线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七、有色金属</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新建、扩建钨金属储量小于1万吨、年开采规模小于30万吨矿石量的钨矿开采项目（现有钨矿山的深部和边部资源开采扩建项目除外），钨、钼、锡、锑冶炼项目（符合国家环保节能等法律法规要求的项目除外）以及氧化锑、铅锡焊料生产项目，稀土采选、冶炼分离项目（符合稀土开采、冶炼分离总量控制指标要求的稀土企业集团项目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2、单系列10万吨/年规模以下粗铜冶炼项目（再生铜项目及氧化矿直接浸出项目除外）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3、电解铝项目（产能置换项目除外）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4、单系列5万吨/年规模以下铅冶炼项目（不新增产能的技改和环保改造项目除外）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5、单系列10万吨/年规模以下锌冶炼项目（直接浸出除外）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6、镁冶炼项目（综合利用项目和先进节能环保工艺技术改造项目除外）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7、10万吨/年以下的独立铝用炭素项目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8、新建单系列生产能力5万吨/年及以下、改扩建单系列生产能力2万吨/年及以下，以及资源利用、能源消耗、环境保护等指标达不到行业准入条件要求的再生铅项目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9、新建、扩建原生汞矿开采项目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八、黄金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1、日处理金精矿200吨（不含）以下的原料自供能力不足50%（不含）的独立氰化项目（生物氰化提金工艺除外）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2、日处理矿石300吨（不含）以下的无配套采矿系统的独立黄金选矿厂项目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3、日处理金精矿200吨（不含）以下的无配套采矿系统的独立黄金冶炼厂火法冶炼项目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4、1500吨/日（不含）以下的无配套采矿系统的独立堆浸场项目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5、日处理岩金矿石300吨（不含）以下的露天采选项目、100吨（不含）以下的地下采选项目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6、年处理砂金矿砂30万（不含）立方米以下的砂金开采项目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7、在林区、基本农田、河道中开采砂金项目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九、建材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1、2000吨/日（不含）以下新型干法水泥熟料生产线（特种水泥生产线除外），60万吨/年（不含）以下水泥粉磨站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2、150万平方米/年及以下的建筑陶瓷（不包括建筑琉璃制品）生产线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3、60万件/年（不含）以下的隧道窑卫生陶瓷生产线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4、3000万平方米/年（不含）以下的纸面石膏板生产线（西藏除外）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5、中碱玻璃纤维池窑法拉丝生产线；单窑规模小于8万吨/年（不含）的无碱玻璃纤维粗纱池窑拉丝生产线；中碱、无碱、耐碱玻璃球窑生产线；中碱、无碱玻璃纤维代铂坩埚拉丝生产线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6、粘土空心砖生产线（陕西、青海、甘肃、新疆、西藏、宁夏除外）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15万平方米/年（不含）以下的石膏（空心）砌块生产线、单班5万立方米/年（不含）以下的混凝土小型空心砌块以及单班15万平方米/年（不含）以下的混凝土铺地砖固定式生产线、5万立方米/年（不含）以下的人造轻集料（陶粒）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8、15万立方米/年（不含）以下的加气混凝土生产线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9、6000万标砖/年（不含）以下的烧结砖及烧结空心砌块生产线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10、3万吨/年以下岩（矿）棉制品生产线和8000吨/年以下玻璃棉制品生产线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11、100万米/年及以下预应力高强混凝土离心桩生产线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12、预应力钢筒混凝土管（简称PCCP管）生产线（PCCP-L型：年设计生产能力≤50千米；PCCP-E型：年设计生产能力≤30千米）</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十、医药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1、新建、扩建古龙酸和维生素C原粉（包括药用、食品用、饲料用、化妆品用）生产装置，新建药品、食品、饲料、化妆品等用途的维生素B1、维生素B2、维生素B12、维生素E原料生产装置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新建青霉素工业盐、6-氨基青霉烷酸（6-APA）、化学法生产7-氨基头孢烷酸（7-ACA）、化学法生产7-氨基-3-去乙酰氧基头孢烷酸（7-ADCA）、青霉素V、氨苄青霉素、羟氨苄青霉素、头孢菌素c发酵、土霉素、四环素、氯霉素、安乃近、扑热息痛、林可霉素、庆大霉素、双氢链霉素、丁胺卡那霉素、麦迪霉素、柱晶白霉素、环丙氟哌酸、氟哌酸、氟嗪酸、利福平、咖啡因、柯柯豆碱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3、新建紫杉醇（配套红豆杉种植除外）、植物提取法黄连素（配套黄连种植除外）生产装置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4、新建、改扩建药用丁基橡胶塞、二步法生产输液用塑料瓶生产装置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5、新建及改扩建原料含有尚未规模化种植或养殖的濒危动植物药材的产品生产装置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6、新建、改扩建充汞式玻璃体温计、血压计生产装置、银汞齐齿科材料，新建2亿支/年以下一次性注射器、输血器、输液器生产装置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十一、机械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1、2臂及以下凿岩台车制造项目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2、装岩机（立爪装岩机除外）制造项目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3、3立方米及以下小矿车制造项目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4、直径2.5米及以下绞车制造项目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5、直径3.5米及以下矿井提升机制造项目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6、40平方米及以下筛分机制造项目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7、直径700毫米及以下旋流器制造项目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8、800千瓦及以下采煤机制造项目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9、斗容3.5立方米及以下矿用挖掘机制造项目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10、矿用搅拌、浓缩、过滤设备（加压式除外）制造项目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11、仓栅车、栏板车、自卸车和普通厢式车等普通运输类专用汽车和普通运输类挂车企业项目；三轮汽车、低速电动车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12、单缸柴油机制造项目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13、配套单缸柴油机的皮带传动小四轮拖拉机，配套单缸柴油机的手扶拖拉机，滑动齿轮换档、排放达不到要求的50马力以下轮式拖拉机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14、30万千瓦级及以下常规燃煤火力发电设备制造项目（综合利用机组除外）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15、6千伏及以上（陆上用）干法交联电力电缆制造项目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16、非数控金属切削机床制造项目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17、6300千牛及以下普通机械压力机制造项目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18、非数控剪板机、折弯机、弯管机制造项目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19、普通高速钢钻头、铣刀、锯片、丝锥、板牙项目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20、棕刚玉、绿碳化硅、黑碳化硅等烧结块项目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21、直径450毫米以下且磨削速度40米/秒以下的各种结合剂砂轮（钢轨打磨砂轮除外）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22、直径400毫米及以下人造金刚石切割锯片制造项目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23、P0级、直径60毫米以下普通微小型轴承制造项目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24、220千伏及以下电力变压器（非晶合金、卷铁芯等节能配电变压器除外）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25、220千伏及以下高、中、低压开关柜制造项目（使用环保型中压气体的绝缘开关柜以及用于爆炸性环境的防爆型开关柜除外）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26、酸性碳钢焊条制造项目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27、民用普通电度表制造项目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28、8.8级以下普通低档标准紧固件制造项目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29、一般用途固定往复活塞空气压缩机（驱动电动机功率560千瓦及以下、额定排气压力1.25兆帕及以下）制造项目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30、普通运输集装干箱项目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31、56英寸及以下单级中开泵制造项目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32、通用类10兆帕及以下中低压碳钢阀门制造项目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33、5吨/小时及以下短炉龄冲天炉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34、有色合金六氯乙烷精炼、镁合金SF6保护</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35、冲天炉熔化采用冶金焦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36、无旧砂再生的水玻璃砂造型制芯工艺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37、盐浴氮碳、硫氮碳共渗炉及盐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38、电子管高频感应加热设备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39、亚硝盐缓蚀、防腐剂</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40、铸/锻造用燃油加热炉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41、锻造用燃煤加热炉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42、手动燃气锻造炉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43、蒸汽锤</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44、弧焊变压器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45、含铅和含镉钎料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46、全断面掘进机整机组装项目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47、万吨级以上自由锻造液压机项目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48、使用淘汰类和限制类设备及工艺生产的铸件、锻件；不采用自动化造型设备的粘土砂型铸造项目、水玻璃熔模精密铸造项目、规模小于20万吨/年的离心球墨铸铁管项目、规模小于3万吨/年的离心灰铸铁管项目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49、动圈式和抽头式手工焊条弧焊机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50、Y系列（IP44）三相异步电动机（机座号80～355）及其派生系列，Y2系列（IP54）三相异步电动机（机座号63～355）</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51、背负式手动压缩式喷雾器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52、背负式机动喷雾喷粉机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53、手动插秧机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54、青铜制品的茶叶加工机械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55、双盘摩擦压力机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56、含铅粉末冶金件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57、出口船舶分段建造项目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十二、轻工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1、聚氯乙烯普通人造革生产线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2、年加工生皮能力20万标张牛皮以下的生产线，年加工蓝湿皮能力10万标张牛皮以下的生产线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以含氢氯氟烃（HCFCs）为制冷剂、发泡剂、灭火剂、溶剂、清洗剂、加工助剂等受控用途的聚氨酯泡沫塑料生产线、连续挤出聚苯乙烯泡沫塑料（XPS）生产线以及冰箱、冰柜、汽车空调器、工业商业用冷藏、制冷设备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4、聚氯乙烯（PVC）食品保鲜包装膜</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5、普通照明白炽灯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6、最高转速低于4000针/分钟的平缝机（不含厚料平缝机）和最高转速低于5000针/分钟的包缝机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电子计价秤（准确度低于最大称量的1/3000，称量≤15千克）、电子皮带秤（准确度低于最大称量的5/1000）、电子吊秤（准确度低于最大称量的1/1000，称量≤50吨）、弹簧度盘秤（准确度低于最大称量的1/400，称量≤8千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8、电子汽车衡（准确度低于最大称量的1/3000，称量≤300吨）、电子静态轨道衡（准确度低于最大称量的1/3000，称量≤150吨）、电子动态轨道衡（准确度低于最大称量的1/500，称量≤150吨）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9、玻璃保温瓶胆生产线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10、3万吨/年及以下的玻璃瓶罐生产线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11、以人工操作方式制备玻璃配合料及秤量</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12、未达到日用玻璃行业清洁生产评价指标体系规定指标的玻璃窑炉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13、羰基合成法及齐格勒法生产的脂肪醇产品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14、热法生产三聚磷酸钠生产线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15、单层喷枪洗衣粉生产工艺及装备、1.6吨/小时以下规模磺化装置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16、100万吨/年以下北方海盐项目；南方海盐盐场项目；60万吨/年以下矿（井）盐项目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17、单色金属板胶印机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18、单条化学木浆30万吨/年以下、化学机械木浆10万吨/年以下、化学竹浆10万吨/年以下的生产线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19、原糖加工项目及日处理甘蔗5000吨（云南地区3000吨）、日处理甜菜3000吨以下的项目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20、酒精生产线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21、糖精等化学合成甜味剂生产线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大豆压榨及浸出项目（黑龙江、吉林、内蒙古大豆主产区除外）；东、中部地区单线日处理油菜籽、棉籽200吨及以下，花生100吨及以下的油料加工项目；西部地区单线日处理油菜籽、棉籽、花生等油料100吨及以下的加工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23、年加工玉米45万吨以下、绝干收率在98%以下玉米淀粉（蜡质玉米、高直链玉米等特种玉米年加工规模1万吨以下）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24、年屠宰生猪15万头及以下、肉牛1万头及以下、肉羊15万只及以下、活禽1000万只及以下的屠宰建设项目（少数民族地区除外）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25、3000吨/年及以下的西式肉制品加工项目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26、年产2000吨（折干）及以下酵母制品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27、冷冻海水鱼糜生产线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28、铅酸蓄电池生产中铸板、制粉、输粉、灌粉、和膏、涂板、刷板、配酸灌酸、外化成、称板、包板等人工作业工艺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29、采用外化成工艺生产铅酸蓄电池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30、年产5万吨以下柠檬酸生产线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31、10万吨/年及以下赖氨酸、苏氨酸生产线；20万吨/年及以下谷氨酸生产线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十三、纺织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1、单线产能小于20万吨/年的常规聚酯（PET）连续聚合生产装置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2、常规聚酯的对苯二甲酸二甲酯（DMT）法生产工艺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3、半连续纺粘胶长丝生产线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4、间歇式氨纶聚合生产装置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5、常规化纤长丝用锭轴长1200毫米及以下的半自动卷绕设备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6、粘胶板框式过滤机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7、单线产能≤1000吨/年、幅宽≤2米的常规丙纶纺粘法非织造布生产线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8、25公斤/小时以下梳棉机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9、200钳次/分钟以下的棉精梳机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10、5万转/分钟以下自排杂气流纺设备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11、FA502、FA503细纱机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12、入纬率小于600米/分钟的剑杆织机，入纬率小于700米/分钟的喷气织机，入纬率小于900米/分钟的喷水织机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13、采用聚乙烯醇浆料（PVA）上浆工艺及产品（涤棉产品，纯棉的高支高密产品除外）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14、吨原毛洗毛用水超过20吨的洗毛工艺与设备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15、双宫丝和柞蚕丝的立式缫丝工艺与设备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16、绞纱染色工艺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17、亚氯酸钠漂白设备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18、普通涤纶载体染色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十四、烟草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1、烟草制品加工项目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十五、民爆产品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1、非人机隔离的非连续化、自动化雷管装配生产线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2、非连续化、自动化炸药生产线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3、高污染的起爆药生产线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4、高能耗、高污染、低性能工业粉状炸药生产线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5、危险等级为1.1级的危险品生产厂房现场操作人员总人数大于5人的炸药生产线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6、危险等级为1.1级的危险品生产厂房现场操作人员人数大于9人的炸药制品生产线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7、与雷管近距离接触的作业人员数量（含原材料和半成品作业人员，不含成品运送人员）大于5人的基础雷管装填生产线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十六、其他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1、用地红线宽度（包括绿化带）超过下列标准的城市主干道路项目：小城市和重点镇40米，中等城市55米，大城市70米（200万人口以上特大城市主干道路确需超过70米的，城市总体规划中应有专项说明）</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2、用地面积超过下列标准的城市游憩集会广场项目：小城市和重点镇1公顷，中等城市2公顷，大城市3公顷，200万人口以上特大城市5公顷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3、别墅类房地产开发项目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4、高尔夫球场项目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5、赛马场项目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6、4档及以下机械式车用自动变速箱（AT）</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7、排放标准国三及以下的机动车用发动机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不符合《大气污染防治法》、《水污染防治法》、《固体废物污染环境防治法》、《节约能源法》、《安全生产法》、《产品质量法》、《土地管理法》、《职业病防治法》等国家法律法规，不符合国家安全、环保、能耗、质量方面强制性标准，不符合国际环境公约等要求的工艺、技术、产品、装备</w:t>
      </w:r>
    </w:p>
    <w:p>
      <w:pPr>
        <w:spacing w:before="156" w:beforeLines="50" w:after="156" w:afterLines="50" w:line="360" w:lineRule="auto"/>
        <w:ind w:firstLine="482" w:firstLineChars="200"/>
        <w:rPr>
          <w:rStyle w:val="17"/>
          <w:rFonts w:cs="宋体" w:asciiTheme="majorEastAsia" w:hAnsiTheme="majorEastAsia" w:eastAsiaTheme="majorEastAsia"/>
          <w:b/>
          <w:bCs/>
          <w:color w:val="000000" w:themeColor="text1"/>
          <w:sz w:val="24"/>
          <w14:textFill>
            <w14:solidFill>
              <w14:schemeClr w14:val="tx1"/>
            </w14:solidFill>
          </w14:textFill>
        </w:rPr>
      </w:pPr>
      <w:r>
        <w:rPr>
          <w:rStyle w:val="17"/>
          <w:rFonts w:hint="eastAsia" w:cs="宋体" w:asciiTheme="majorEastAsia" w:hAnsiTheme="majorEastAsia" w:eastAsiaTheme="majorEastAsia"/>
          <w:b/>
          <w:bCs/>
          <w:color w:val="000000" w:themeColor="text1"/>
          <w:sz w:val="24"/>
          <w14:textFill>
            <w14:solidFill>
              <w14:schemeClr w14:val="tx1"/>
            </w14:solidFill>
          </w14:textFill>
        </w:rPr>
        <w:t>第三类　淘汰类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注：条目后括号内年份为淘汰期限，淘汰期限为2020年12月31日是指应于2020年12月31日前淘汰，其余类推；有淘汰计划的条目，根据计划进行淘汰；未标淘汰期限或淘汰计划的条目为国家产业政策已明令淘汰或立即淘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一、落后生产工艺装备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（一）农林业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1、湿法纤维板生产工艺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2、滴水法松香生产工艺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3、农村传统老式炉灶炕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4、以木材、伐根为主要原料的土法活性炭生产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5、超过生态承载力的旅游活动和药材等林产品采集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6、严重缺水地区建设灌溉型造纸原料林基地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7、种植前溴甲烷土壤熏蒸工艺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（二）煤炭</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1、与大型煤矿井田平面投影重叠的小煤矿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山西、内蒙古、陕西、宁夏30万吨/年以下（不含30万吨/年），河北、辽宁、吉林、黑龙江、江苏、安徽、山东、河南、甘肃、青海、新疆15万吨/年以下（不含15万吨/年），其他地区9万吨/年及以下（含9万吨/年）的煤矿；长期停产停建的30万吨/年以下（不含30万吨/年）“僵尸企业”煤矿；30万吨/年以下（不含30万吨/年）冲击地压、煤与瓦斯突出等灾害严重煤矿。属于满足林区、边远山区居民生活用煤需要或承担特殊供应任务且符合资源、环保、安全、技术、能耗等标准的煤矿，经省级人民政府批准，可以暂时保留或推迟退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3、既无降硫措施又无达标排放用户的高硫煤炭（含硫高于3%）生产矿井，不能就地使用的高灰煤炭（灰分高于40%）生产矿井以及高砷煤炭（动力用煤中砷含量超过80μg/g，炼焦用煤中砷含量超过35μg/g）生产煤矿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4、6AM、φM-2.5、PA-3型煤用浮选机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5、PB2、PB3、PB4型矿用隔爆高压开关</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6、PG-27型真空过滤机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7、X-1型箱式压滤机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8、ZYZ、ZY3型液压支架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9、不能实现洗煤废水闭路循环的选煤工艺、不能实现粉尘达标排放的干法选煤设备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10、开采范围与自然保护区、风景名胜区、饮用水水源保护区重叠的煤矿（根据法律法规及国家有关文件要求进行淘汰）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（三）电力</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1、不达标的单机容量30万千瓦级及以下的常规燃煤火电机组（综合利用机组除外）、以发电为主的燃油锅炉及发电机组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（四）石化化工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200万吨/年及以下常减压装置（青海格尔木、新疆泽普装置除外），采用明火高温加热方式生产油品的釜式蒸馏装置，废旧橡胶和塑料土法炼油工艺，焦油间歇法生产沥青，2.5万吨/年及以下的单套粗（轻）苯精制装置，5万吨/年及以下的单套煤焦油加工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10万吨/年以下的硫铁矿制酸和硫磺制酸（边远地区除外），平炉氧化法高锰酸钾，隔膜法烧碱生产装置（作为废盐综合利用的可以保留），平炉法和大锅蒸发法硫化碱生产工艺，芒硝法硅酸钠（泡花碱）生产工艺，间歇焦炭法二硫化碳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单台产能5000吨/年以下和不符合准入条件的黄磷生产装置，有钙焙烧铬化合物生产装置，单线产能3000吨/年以下普通级硫酸钡、氢氧化钡、氯化钡、硝酸钡生产装置，产能1万吨/年以下氯酸钠生产装置，单台炉容量小于1.25万千伏安的电石炉及开放式电石炉，高汞催化剂（氯化汞含量6.5%以上）和使用高汞催化剂的乙炔法聚氯乙烯生产装置，使用汞或汞化合物的甲醇钠、甲醇钾、乙醇钠、乙醇钾、聚氨酯、乙醛、烧碱、生物杀虫剂和局部抗菌剂生产装置，氨钠法及氰熔体氰化钠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单线产能1万吨/年以下三聚磷酸钠、0.5万吨/年以下六偏磷酸钠、0.5万吨/年以下三氯化磷、3万吨/年以下饲料磷酸氢钙、5000吨/年以下工艺技术落后和污染严重的氢氟酸、5000吨/年以下湿法氟化铝及敞开式结晶氟盐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单线产能0.3万吨/年以下氰化钠（100%氰化钠）、1万吨/年以下氢氧化钾、1.5万吨/年以下普通级白炭黑、2万吨/年以下普通级碳酸钙、10万吨/年以下普通级无水硫酸钠（盐业联产及副产除外）、0.3万吨/年以下碳酸锂和氢氧化锂、2万吨/年以下普通级碳酸钡、1.5万吨/年以下普通级碳酸锶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半水煤气氨水液相脱硫、天然气常压间歇转化工艺制合成氨、一氧化碳常压变化及全中温变换（高温变换）工艺、没有配套硫磺回收装置的湿法脱硫工艺，没有配套建设吹风气余热回收、造气炉渣综合利用装置的固定层间歇式煤气化装置，没有配套工艺冷凝液水解解析装置的尿素生产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7、钠法百草枯生产工艺，敌百虫碱法敌敌畏生产工艺，小包装（1公斤及以下）农药产品手工包（灌）装工艺及设备，雷蒙机法生产农药粉剂，以六氯苯为原料生产五氯酚（钠）装置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用火直接加热的涂料用树脂、四氯化碳溶剂法制取氯化橡胶生产工艺，100吨/年以下皂素（含水解物）生产装置，盐酸酸解法皂素生产工艺及污染物排放不能达标的皂素生产装置，铁粉还原法工艺〔4，4-二氨基二苯乙烯-二磺酸（DSD酸）、2-氨基-4-甲基-5-氯苯磺酸（CLT酸）、1-氨基-8-萘酚-3，6-二磺酸（H酸）三种产品暂缓执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50万条/年及以下的斜交轮胎和以天然棉帘子布为骨架的轮胎、1.5万吨/年及以下的干法造粒炭黑（特种炭黑和半补强炭黑除外）、3亿只/年以下的天然胶乳安全套，橡胶硫化促进剂N-氧联二（1，2-亚乙基）-2-苯并噻唑次磺酰胺（NOBS）和橡胶防老剂D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氯氟烃（CFCs）、含氢氯氟烃（HCFCs，作为自身下游化工产品的原料且不对外销售的除外），用于清洗的1，1，1-三氯乙烷（甲基氯仿），主产四氯化碳（CTC）、以四氯化碳（CTC）为加工助剂的所有产品，以PFOA为加工助剂的含氟聚合物生产工艺，含滴滴涕的涂料、采用滴滴涕为原料非封闭生产三氯杀螨醇生产装置（根据国家履行国际公约总体计划要求进行淘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（五）钢铁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1、土法炼焦（含改良焦炉）；单炉产能7.5万吨/年以下或无煤气、焦油回收利用和污水处理达不到焦化行业准入条件的半焦（兰炭）生产装置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2、炭化室高度小于4.3米焦炉（3.8米及以上捣固焦炉除外）；未配套干熄焦装置的钢铁企业焦炉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3、土烧结矿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4、热烧结矿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5、钢铁生产用环形烧结机、90平方米以下烧结机、8平方米以下球团竖炉；铁合金生产用24平方米以下带式锰矿、铬矿烧结机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400立方米及以下炼钢用生铁高炉（河北2020年底前淘汰450立方米及以下炼钢用生铁高炉），200立方米及以下铁合金生产用高炉（其中锰铁高炉为100立方米及以下），200立方米及以下铸造用生铁高炉（其中配套“短流程”铸造工艺的铸造用生铁高炉为100立方米及以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7、用于熔化废钢的工频和中频感应炉（根据法律法规和国家取缔“地条钢”有关要求淘汰）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8、30吨及以下炼钢转炉（不含铁合金转炉）（河北2020年底前淘汰40吨及以下炼钢转炉，其中生产特殊质量合金钢的转炉除外）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9、30吨及以下炼钢电弧炉（不含机械铸造，特殊质量合金钢，高温合金、精密合金等特殊合金材料用电弧炉）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10、化铁炼钢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11、复二重线材轧机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12、横列式线材轧机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13、横列式棒材及型材轧机（不含生产高温合金的轧机）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14、叠轧薄板轧机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15、普钢初轧机及开坯用中型轧机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16、热轧窄带钢轧机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17、三辊劳特式中板轧机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18、直径76毫米以下热轧无缝管机组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19、三辊式型线材轧机（不含特殊钢生产）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20、环保不达标的冶金炉窑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21、手工操作的土沥青焦油浸渍装置，矿石原料与固体原料混烧、自然通风、手工操作的土竖窑，以煤直接为燃料、烟尘净化不能达标的倒焰窑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22、6300千伏安及以下铁合金矿热电炉，3000千伏安以下铁合金半封闭直流电炉、铁合金精炼电炉（钨铁、钒铁等特殊品种的电炉除外）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23、蒸汽加热混捏、倒焰式焙烧炉、艾奇逊交流石墨化炉、1万千伏安及以下三相桥式整流艾奇逊直流石墨化炉及其并联机组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24、单机产能1万吨及以下的冷轧带肋钢筋生产装备（高延性冷轧带肋钢筋生产装备除外）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25、生产预应力钢丝的单罐拉丝机生产装备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26、预应力钢材生产消除应力处理的铅淬火工艺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27、煅烧石灰土窑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28、每炉单产5吨以下的钛铁熔炼炉、用反射炉焙烧钼精矿的钼铁生产线及用反射炉还原、煅烧红矾钠、铬酐生产金属铬的生产线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29、燃煤倒焰窑耐火材料及原料制品生产线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30、钢铁行业用一段式固定煤气发生炉项目（不含粉煤气化炉）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31、电解金属锰用6000千伏安及以下的整流变压器、有效容积170立方米及以下的化合槽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32、企业生产能力＜40万吨/年热回收焦炉；未同步配套建设热能回收装置的焦炉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33、还原二氧化锰用反射炉（包括硫酸锰厂用反射炉、矿粉厂用反射炉等）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34、电解金属锰一次压滤用除高压隔膜压滤机以外的板框、箱式压滤机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35、有效容积18立方米及以下轻烧反射窑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36、有效容积30立方米及以下重烧镁砂竖窑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（六）有色金属</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1、采用马弗炉、马槽炉、横罐、小竖罐等进行焙烧、简易冷凝设施进行收尘等落后方式炼锌或生产氧化锌工艺装备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2、采用铁锅和土灶、蒸馏罐、坩埚炉及简易冷凝收尘设施等落后方式炼汞</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3、采用土坑炉或坩埚炉焙烧、简易冷凝设施收尘等落后方式炼制氧化砷或金属砷工艺装备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4、铝自焙电解槽及160kA以下预焙槽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5、鼓风炉、电炉、反射炉炼铜工艺及设备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6、烟气制酸干法净化和热浓酸洗涤技术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7、采用地坑炉、坩埚炉、赫氏炉等落后方式炼锑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8、采用烧结锅、烧结盘、简易高炉等落后方式炼铅工艺及设备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9、利用坩埚炉熔炼再生铝合金、再生铅的工艺及设备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10、铝用湿法氟化盐项目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11、1万吨/年以下的再生铝、再生铅项目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12、再生有色金属生产中采用直接燃煤的反射炉项目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13、铜线杆（黑杆）生产工艺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14、未配套制酸及尾气吸收系统的烧结机炼铅工艺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15、烧结-鼓风炉炼铅工艺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16、无烟气治理措施的再生铜焚烧工艺及设备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17、50吨以下传统固定式反射炉再生铜生产工艺及设备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18、4吨以下反射炉再生铝生产工艺及设备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19、离子型稀土矿堆浸和池浸工艺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20、独居石单一矿种开发项目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21、稀土氯化物电解制备金属工艺项目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22、湿法生产电解用氟化稀土生产工艺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23、2万吨（REO）/年以下混合型稀土矿山开发项目；5000吨（REO）/年以下的氟碳铈矿稀土矿山开发项目；500吨（REO）/年以下的离子型稀土矿山开发项目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24、2000吨（REO）/年以下的稀土分离项目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25、1500吨/年以下、电解槽电流小于5000A、电流效率低于85%的轻稀土金属冶炼项目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26、原生汞矿开采（2032年8月16日）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（七）黄金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1、混汞提金工艺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2、小氰化池浸工艺、土法冶炼工艺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3、无环保措施提取线路板中金、银、钯等贵重金属</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4、日处理能力50吨（不含）以下采选项目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5、整体矿石汞齐化；露天焚烧汞合金或经过加工的汞合金；在居民区焚烧汞合金；在没有首先去除汞的情况下，对添加了汞的沉积物、矿石或尾矿石进行氰化物浸出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（八）建材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1、干法中空窑（生产铝酸盐水泥等特种水泥除外），水泥机立窑，立波尔窑、湿法窑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2、直径3米（不含）以下水泥粉磨设备（生产特种水泥除外）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3、无覆膜塑编水泥包装袋生产线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4、平拉工艺平板玻璃生产线（含格法）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5、100万平方米/年（不含）以下的建筑陶瓷砖、20万件/年（不含）以下卫生陶瓷生产线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6、建筑卫生陶瓷（不包括建筑琉璃制品）土窑、倒焰窑、多孔窑、煤烧明焰隧道窑、隔焰隧道窑、匣钵装卫生陶瓷隧道窑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7、建筑陶瓷砖成型用的摩擦压砖机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8、玻璃纤维陶土坩埚拉丝生产工艺与装备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9、1000万平方米/年（不含）以下的纸面石膏板生产线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10、500万平方米/年（不含）以下的改性沥青类防水卷材生产线；500万平方米/年（不含）以下沥青复合胎柔性防水卷材生产线；100万卷/年（不含）以下沥青纸胎油毡生产线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11、石灰土立窑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12、砖瓦轮窑（2020年12月31日）31日）以及立窑、无顶轮窑、马蹄窑等土窑</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13、普通挤砖机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14、SJ1580-3000双轴、单轴制砖搅拌机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15、SQP400500-700500双辊破碎机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16、1000型普通切条机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17、100吨以下盘转式压砖机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18、手工制作墙板生产线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19、简易移动式砼砌块成型机、附着式振动成型台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20、单班1万立方米/年以下的混凝土砌块固定式成型机、单班10万平方米/年以下的混凝土铺地砖固定式成型机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21、人工浇筑、非机械成型的石膏（空心）砌块生产工艺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22、真空加压法和气炼一步法石英玻璃生产工艺装备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23、生产人造金刚石用6×6兆牛顿六面顶小型压机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24、手工切割加气混凝土生产线、非蒸压养护加气混凝土生产线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25、非烧结、非蒸压粉煤灰砖生产线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26、装饰石材矿山硐室爆破开采技术、吊索式大理石土拉锯、移动式小型圆盘锯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（九）医药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1、手工胶囊填充工艺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2、软木塞烫腊包装药品工艺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3、不符合GMP要求的安瓿拉丝灌封机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4、塔式重蒸馏水器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5、无净化设施的热风干燥箱</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6、环境、职业健康和安全不能达到国家标准的原料药生产装置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7、铁粉还原法对乙酰氨基酚（扑热息痛）、咖啡因装置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8、使用氯氟烃（CFCs）作为气雾剂、推进剂、抛射剂或分散剂的医药用品生产工艺（根据国家履行国际公约总体计划要求进行淘汰）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（十）机械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1、热处理铅浴炉（用于金属丝绳及其制品的有铅液覆盖剂和负压抽风除尘环保设施的在线热处理铅浴生产线除外）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2、热处理氯化钡盐浴炉（高温氯化钡盐浴炉暂缓淘汰）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3、TQ60、TQ80塔式起重机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4、QT16、QT20、QT25井架简易塔式起重机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5、KJ1600/1220单筒提升绞机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6、3000千伏安以下普通棕刚玉冶炼炉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7、4000千伏安以下固定式棕刚玉冶炼炉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8、3000千伏安以下碳化硅冶炼炉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9、强制驱动式简易电梯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10、以氯氟烃（CFCs）作为膨胀剂的烟丝膨胀设备生产线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11、砂型铸造粘土烘干砂型及型芯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12、焦炭炉熔化有色金属</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13、砂型铸造油砂制芯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14、重质砖炉衬台车炉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15、中频发电机感应加热电源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16、燃煤火焰反射加热炉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17、铸/锻件酸洗工艺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18、位式交流接触器温度控制柜</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19、插入电极式盐浴炉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20、动圈式和抽头式硅整流弧焊机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21、磁放大器式弧焊机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22、无法安装安全保护装置的冲床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23、无磁轭（≥0.25吨）铝壳中频感应电炉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24、无芯工频感应电炉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（十一）船舶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1、废旧船舶滩涂拆解工艺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2、船长大于90米的海洋钢质船舶以及船长大于120米的内河钢质船舶的整体建造工艺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（十二）轻工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1、单套10万吨/年以下的真空制盐装置、20万吨/年以下的湖盐和30万吨/年以下的北方海盐生产设施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2、利用矿盐卤水、油气田水且采用平锅、滩晒制盐的生产工艺与装置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3、2万吨/年及以下的南方海盐生产装置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4、超薄型（厚度低于0.025毫米）塑料购物袋生产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5、年加工生皮能力5万标张牛皮、年加工蓝湿皮能力3万标张牛皮以下的制革生产线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6、300吨/年以下的油墨生产总装置（利用高新技术、无污染的除外）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7、含苯类溶剂型油墨生产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8、石灰法地池制浆设备（宣纸除外）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9、5.1万吨/年以下的化学木浆生产线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10、单条3.4万吨/年以下的非木浆生产线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11、单条1万吨/年及以下、以废纸为原料的制浆生产线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12、幅宽在1.76米及以下并且车速为120米/分以下的文化纸生产线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13、幅宽在2米及以下并且车速为80米/分以下的白板纸、箱板纸及瓦楞纸生产线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14、以氯氟烃（CFCs）为制冷剂和发泡剂的冰箱、冰柜、汽车空调器、工业商业用冷藏、制冷设备生产线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15、以氯氟烃（CFCs）为发泡剂的聚氨酯、聚乙烯、聚苯乙烯泡沫塑料生产</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16、以四氯化碳（CTC）为清洗剂的生产工艺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17、以三氟三氯乙烷（CFC-113）和甲基氯仿（TCA）为清洗剂和溶剂的生产工艺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18、脂肪酸法制叔胺工艺，发烟硫酸磺化工艺，搅拌釜式乙氧基化工艺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19、印铁制罐行业中的锡焊工艺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20、燃煤和燃发生炉煤气的坩埚玻璃窑，直火式、无热风循环的玻璃退火炉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21、机械定时行列式制瓶机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22、生产能力150瓶/分钟以下（瓶容在250毫升及以下）的碳酸饮料生产线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23、日处理原料乳能力（两班）20吨以下浓缩、喷雾干燥等设施；200千克/小时以下的手动及半自动液体乳灌装设备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24、3万吨/年以下酒精生产线（废糖蜜制酒精除外）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25、等电离交工艺的谷氨酸生产线，5万吨/年以下味精生产装置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26、传统钙盐法柠檬酸生产装置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27、年处理15万吨以下、总干物收率97%以下的湿法玉米淀粉生产线（特种玉米淀粉生产线除外）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28、桥式劈半锯、敞式生猪烫毛机等生猪屠宰设备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29、猪、牛、羊、禽手工屠宰工艺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30、小麦粉增白剂（过氧化苯甲酰、过氧化钙）的添加工艺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31、元素氯漂白制浆工艺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32、铅蓄电池生产用开放式熔铅锅、开口式铅粉机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33、管式铅蓄电池干式灌粉工艺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34、添加白砒、三氧化二锑、含铅、含氟（全电熔窑除外）、铬矿渣及其他有害原辅材料的玻璃配合料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（十三）纺织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1、使用时间达到30年的棉纺、毛纺、麻纺设备、机织设备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2、辊长1000毫米以下的皮辊轧花机，锯片片数在80以下的锯齿轧花机，压力吨位在400吨以下的皮棉打包机（不含160吨、200吨短绒棉花打包机）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3、ZD647、ZD721型自动缫丝机，D101A型自动缫丝机，ZD681型立缫机，DJ561型绢精纺机，K251、K251A型丝织机等丝绸加工设备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4、Z114型小提花机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5、GE186型提花毛圈机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6、Z261型人造毛皮机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7、未经改造的74型染整设备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8、蒸汽加热敞开无密闭的印染平洗槽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9、R531型酸性粘胶纺丝机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10、4万吨/年及以下粘胶常规短纤维生产线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11、湿法氨纶生产工艺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12、二甲基甲酰胺（DMF）溶剂法氨纶及腈纶生产工艺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13、硝酸法腈纶常规纤维生产工艺及装置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14、常规聚酯（PET）间歇法聚合生产工艺及设备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15、常规涤纶长丝锭轴长900毫米及以下的半自动卷绕设备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16、使用年限超过15年的国产和使用年限超过20年的进口印染前处理设备、拉幅和定形设备、圆网和平网印花机、连续染色机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17、使用年限超过15年的浴比大于1：10的棉及化纤间歇式染色设备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18、使用直流电机驱动的印染生产线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19、印染用铸铁结构的蒸箱和水洗设备，铸铁墙板无底蒸化机，汽蒸预热区短的L型退煮漂履带汽蒸箱</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20、螺杆挤出机直径小于或等于90mm，2000吨/年以下的涤纶再生纺短纤维生产装置</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（十四）印刷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1、全部铅排、铅印工艺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2、全部铅印机及相关辅机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3、照相制版机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4、ZD201、ZD301型系列单字铸字机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5、TH1型自动铸条机、ZT102型系列铸条机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6、ZDK101型字模雕刻机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7、KMD101型字模刻刀磨床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8、AZP502型半自动汉文手选铸排机、ZSY101型半自动汉文铸排机、TZP101型外文条字铸排机、ZZP101型汉文自动铸排机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9、QY401、2QY404型系列电动铅印打样机，QYSH401、2QY401、DY401型手动式铅印打样机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10、YX01、YX02、YX03型系列压纸型机，HX01、HX02、HX03、HX04型系列烘纸型机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11、PZB401型平铅版铸版机，YZB02、YZB03、YZB04、YZB05、YZB06、YZB07型系列铅版铸版机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12、JB01型平铅版浇版机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13、RQ02、RQ03、RQ04型系列铅泵熔铅炉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14、BB01型刨版机，YGB02、YGB03、YGB04、YGB05型圆铅版刮版机，YTB01型圆铅版镗版机，YJB02型圆铅版锯版机，YXB04、YXB05、YXB302型系列圆铅版修版机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15、P401、P402型系列四开平压印刷机，P801、P802、P803、P804型系列八开平压印刷机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16、PE802型双合页印刷机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17、TE102、TE105、TE108型系列全张自动二回转平台印刷机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18、TY201型对开单色一回转平台印刷机，TY401型四开单色一回转平台印刷机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19、TY4201型四开一回转双色印刷机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20、TT201、TZ201、DT201型对开手动续纸停回转平台印刷机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21、TT202型对开自动停回转平台印刷机，TT402、TT403、TT405、DT402型四开自动停回转平台印刷机，TZ202型对开半自动停回转平台印刷机，TZ401、TZS401、DT401型四开半自动停回转平台印刷机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22、TR801型系列立式平台印刷机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23、LP1101、LP1103型系列平板纸全张单面轮转印刷机，LP1201型平板纸全张双面轮转印刷机，LP4201型平板纸四开双色轮转印刷机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24、LSB201（880mm×1230mm）及LS201、LS204（787mm×1092 mm）型系列卷筒纸书刊转轮印刷机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25、LB203、LB205、LB403型卷筒纸报版轮转印刷机，LB2405、LB4405型卷筒纸双层二组报版轮转印刷机，LBS201型卷筒纸书、报二用轮转印刷机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26、K.M.T型自动铸字排版机，PH-5型汉字排字机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27、球震打样制版机（DIA PRESS清刷机）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28、1985年前生产的手动照排机、国产制版照相机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29、离心涂布机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30、J1101系列全张单色胶印机（印刷速度每小时5000张及以下）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31、J2101、PZ1920系列对开单色胶印机（印刷速度每小时4000张及以下），PZ1615系列四开单色胶印机（印刷速度每小时4000张及以下），YPS1920系列双面单色胶印机（印刷速度每小时4000张及以下）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32、W1101型全张自动凹版印刷机、AJ401型卷筒纸单面四色凹版印刷机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33、DJ01型平装胶订联动机，PRD-01、PRD-02型平装胶订联动机，DBT-01型平装有线订、包、烫联动机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34、溶剂型即涂覆膜机、承印物无法降解和回收的各类覆膜机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35、QZ101、QZ201、QZ301、QZ401型切纸机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36、MD103A型磨刀机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（十五）民爆产品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1、密闭式包装型乳化炸药基质冷却机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2、密闭式包装型乳化炸药低温敏化机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3、小直径手工单头炸药装药机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4、轴承包覆在药剂中的混药、输送等炸药设备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5、起爆药干燥工序采用蒸汽烘房干燥的工艺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6、延期元件（体）制造工序采用手工装药的工艺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7、雷管装填、装配工序及工序间的传输无可靠防殉爆措施的工艺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8、导爆管制造工序加药装置无可靠防爆设施的生产线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9、危险作业场所未实现远程视频监视的工业炸药和工业雷管生产线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10、危险作业场所未实现远程视频监视的导爆索生产线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11、采用传统轮碾方式的炸药制药工艺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12、起爆药生产废水达不到《兵器工业水污染排放标准火工药剂》（GB14470.2）要求排放的生产工艺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13、乳化器出药温度大于130℃的乳化工艺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14、小直径含水炸药装药效率低于1200kg/h、小直径粉状炸药装药效率低于800kg/h的装药机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15、有固定操作人员的场所，噪声超过85分贝以上的炸药设备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16、全电阻极差大于1.5Ω的电雷管（钢芯脚线长度2m）生产技术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17、装箱产品下线未实现生产数据在线采集、及时传输的生产线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18、全电阻极差大于1.0Ω的电雷管（钢芯脚线长度2m）生产工艺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19、工序间无可靠防传爆措施的导爆索生产线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20、制索工序无药量在线检测、自动联锁保护装置的导爆索生产线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21、最大不发火电流小于0.25A的普通型电雷管生产工艺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22、雷管装填工序未实现人机隔离的生产工艺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23、雷管卡口、检查工序间需人工传送产品的生产工艺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24、年产1万吨及以下的低水平工业炸药生产线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（十六）消防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1、火灾探测器手工插焊电子元器件生产工艺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（十七）采矿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1、集中铲装作业时人工装卸矿岩</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2、未安装捕尘装置的干式凿岩作业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3、主要无轨运输巷道及露天采场采用人力或畜力运输矿岩</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4、地下矿山使用非阻燃电缆、风筒和输送带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5、地下矿山主要井巷使用木支护</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6、地下矿山采用空场法采矿（无底柱采矿法）采场内人工装运作业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7、地下矿山采用横撑支柱采矿法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8、露天矿山采用扩壶爆破</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9、露天矿山采用掏底崩落、掏挖开采、不分层的“一面墙”开采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10、露天矿山使用爆破方式对大块矿岩进行二次破碎</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（十八）其他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1、含有毒有害氰化物电镀工艺（电镀金、银、铜基合金及予镀铜打底工艺除外）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2、含氰沉锌工艺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3、实体坝连岛技术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4、超过生态承载力的旅游活动和药材等林产品采集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5、不符合国家现行城市生活垃圾、医疗废物和工业废物焚烧相关污染控制标准、工程技术标准以及设备标准的小型焚烧炉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不符合《大气污染防治法》、《水污染防治法》、《固体废物污染环境防治法》、《节约能源法》、《安全生产法》、《产品质量法》、《土地管理法》、《职业病防治法》等国家法律法规，不符合国家安全、环保、能耗、质量方面强制性标准，不符合国际环境公约等要求的工艺、技术、产品、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虚拟货币‘挖矿’活动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二、落后产品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（一）石化化工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改性淀粉、改性纤维、多彩内墙（树脂以硝化纤维素为主，溶剂以二甲苯为主的O/W型涂料）、氯乙烯-偏氯乙烯共聚乳液外墙、焦油型聚氨酯防水、水性聚氯乙烯焦油防水、聚乙烯醇及其缩醛类内外墙（106、107涂料等）、聚醋酸乙烯乳液类（含乙烯/醋酸乙烯酯共聚物乳液）外墙涂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2、有害物质含量超标准的内墙、溶剂型木器、玩具、汽车、外墙涂料，含双对氯苯基三氯乙烷、三丁基锡、全氟辛酸及其盐类、全氟辛烷磺酸、红丹等有害物质的涂料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3、在还原条件下会裂解产生24种有害芳香胺的偶氮染料（非纺织品用的领域暂缓）、九种致癌性染料（用于与人体不直接接触的领域暂缓）</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4、含苯类、苯酚、苯甲醛和二（三）氯甲烷的脱漆剂，立德粉，聚氯乙烯建筑防水接缝材料（焦油型），107胶，瘦肉精，多氯联苯（变压器油）</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高毒农药产品：六六六、二溴乙烷、丁酰肼、敌枯双、除草醚、杀虫脒、毒鼠强、氟乙酰胺、氟乙酸钠、二溴氯丙烷、治螟磷（苏化203）、磷胺、甘氟、毒鼠硅、甲胺磷、对硫磷、甲基对硫磷、久效磷、硫环磷（乙基硫环磷）、福美胂、福美甲胂及所有砷制剂、汞制剂、铅制剂、10%草甘膦水剂，甲基硫环磷、磷化钙、磷化锌、苯线磷、地虫硫磷、磷化镁、硫线磷、蝇毒磷、治螟磷、特丁硫磷、三氯杀螨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根据国家履行国际公约总体计划要求进行淘汰的产品：氯丹、七氯、溴甲烷、滴滴涕、六氯苯、灭蚁灵、林丹、毒杀芬、艾氏剂、狄氏剂、异狄氏剂、硫丹、氟虫胺、十氯酮、α-六氯环己烷、β-六氯环己烷、多氯联苯、五氯苯、六溴联苯、四溴二苯醚和五溴二苯醚、六溴二苯醚和七溴二苯醚、六溴环十二烷（特定豁免用途为限制类）、全氟辛基磺酸及其盐类和全氟辛基磺酰氟（可接受用途为限制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7、软边结构自行车胎，以棉帘线为骨架材料的普通输送带和以尼龙帘线为骨架材料的普通V带，轮胎、自行车胎、摩托车胎手工刻花硫化模具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（二）铁路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1、G60型、G17型罐车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2、P62型棚车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3、K13型矿石车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4、U60型水泥车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5、N16型、N17型平车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6、L17型粮食车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7、C62A型、C62B型敞车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8、轨道平车（载重40吨及以下）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（三）钢铁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1、热轧硅钢片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2、普通松弛级别的钢丝、钢绞线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3、热轧钢筋：牌号HRB335、HPB235</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4、使用工频或中频感应炉熔化废钢生产的钢坯（锭），及以其为原料生产的钢材产品（根据国家法律法规和国家取缔“地条钢”有关要求淘汰）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（四）有色金属</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1、铜线杆（黑杆）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（五）建材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1、使用非耐碱玻纤或非低碱水泥生产的玻纤增强水泥（GRC）空心条板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2、陶土坩埚拉丝玻璃纤维和制品及其增强塑料（玻璃钢）制品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3、25A空腹钢窗</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4、S-2型混凝土轨枕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5、一次冲洗最大用水量8升以上的坐便器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6、角闪石石棉（即蓝石棉）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7、非机械生产的中空玻璃、双层双框各类门窗及单腔结构型的塑料门窗</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8、采用二次加热复合成型工艺生产的聚乙烯丙纶类复合防水卷材、聚乙烯丙纶复合防水卷材（聚乙烯芯材厚度在0.5mm以下）；棉涤玻纤（高碱）网格复合胎基材料、聚氯乙烯防水卷材（S型）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9、石棉绒质离合器面片、合成火车闸瓦，石棉软木湿式离合器面片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（六）医药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1、铅锡软膏管、单层聚烯烃软膏管（肛肠、腔道给药除外）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2、安瓿灌装注射用无菌粉末</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3、药用天然胶塞</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4、非易折安瓿</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5、输液用聚氯乙烯（PVC）软袋（不包括腹膜透析液、冲洗液用）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（七）机械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1、T100、T100A推土机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2、ZP-II、ZP-Ⅲ干式喷浆机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3、WP-3挖掘机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4、0.35立方米以下的气动抓岩机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5、矿用钢丝绳冲击式钻机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6、БY-40石油钻机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7、直径1.98米水煤气发生炉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8、CER膜盒系列</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9、热电偶（分度号LL-2、LB-3、EU-2、EA-2、CK）</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10、热电阻（分度号BA、BA2、G）</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11、DDZ-I型电动单元组合仪表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12、GGP-01A型皮带秤</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13、BLR-31型称重传感器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14、WFT-081辐射感温器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15、WDH-1E、WDH-2E光电温度计，PY5型数字温度计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16、BC系列单波纹管差压计，LCH-511、YCH-211、LCH-311、YCH-311、LCH-211、YCH-511型环称式差压计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17、EWC-01A型长图电子电位差计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18、XQWA型条形自动平衡指示仪</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19、ZL3型X-Y记录仪</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20、DBU-521，DBU-521C型液位变送器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21、YB系列（机座号63～355mm，额定电压660V及以下）、YBF系列（机座号63～160mm，额定电压380、660V或380/660V）、YBK系列（机座号100～355mm，额定电压380/660V、660/1140V）隔爆型三相异步电动机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22、DZ10系列塑壳断路器、DW10系列框架断路器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23、CJ8系列交流接触器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24、QC10、QC12、QC8系列起动器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25、JR0、JR9、JR14、JR15、JR16-A、B、C、D系列热继电器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26、以焦炭为燃料的有色金属熔炼炉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27、GGW系列中频无心感应熔炼炉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28、B型、BA型单级单吸悬臂式离心泵系列</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29、F型单级单吸耐腐蚀泵系列</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30、JD型长轴深井泵</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31、KDON-3200/3200型蓄冷器全低压流程空分设备、KDON-1500/1500型蓄冷器（管式）全低压流程空分设备、KDON-1500/1500型管板式全低压流程空分设备、KDON-6000/6600型蓄冷器流程空分设备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32、3W-0.9/7（环状阀）空气压缩机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33、C620、CA630普通车床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34、C616、C618、C630、C640、C650普通车床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35、X920键槽铣床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36、B665、B665A、B665-1牛头刨床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37、D6165、D6185电火花成型机床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38、D5540电脉冲机床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39、J53-400、J53-630、J53-1000双盘摩擦压力机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40、Q11-1.6×1600剪板机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41、Q51汽车起重机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42、TD62型固定带式输送机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43、3吨直流架线式井下矿用电机车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44、A571单梁起重机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45、快速断路器：DS3-10、DS3-30、DS3-50（1000、3000、5000A）、DS10-10、DS10-20、DS10-30（1000、2000、3000A）</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46、SX系列箱式电阻炉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47、单相电度表：DD1、DD5、DD5-2、DD5-6、DD9、DD10、DD12、DD14、DD15、DD17、DD20、DD28</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48、SL7-30/10～SL7-1600/10、S7-30/10～S7-1600/10配电变压器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49、刀开关：HD6、HD3-100、HD3-200、HD3-400、HD3-600、HD3-1000、HD3-1500</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50、GC型低压锅炉给水泵，DG270-140、DG500-140、DG375-185锅炉给水泵</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51、热动力式疏水阀：S15H-16、S19-16、S19-16C、S49H-16、S49-16C、S19H-40、S49H-40、S19H-64、S49H-64</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52、固定炉排燃煤锅炉（双层固定炉排锅炉除外）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53、L-10/8、L-10/7型动力用往复式空气压缩机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54、8-18系列、9-27系列高压离心通风机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55、X52、X62W 320×150升降台铣床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56、J31-250机械压力机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57、TD60、TD62、TD72型固定带式输送机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58、E135二冲程中速柴油机（包括2、4、6缸三种机型），4146柴油机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59、TY1100型单缸立式水冷直喷式柴油机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60、165单缸卧式蒸发水冷、预燃室柴油机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61、含汞开关和继电器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62、燃油助力车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63、低于国二排放的车用发动机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64、机动车制动用含石棉材料的摩擦片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65、非定型竖井罐笼，Φ1.2米以下（不含Φ1.2米）用于升降人员的提升绞车，KJ型矿井提升机，JKA型矿井提升机，XKT型矿井提升机，JTK型矿用提升绞车，带式制动矿用提升绞车，TKD型提升机电控装置及使用继电器结构原理的提升机电控装置，专门用于运输人员、油料的无轨胶轮车使用的干式制动器，无稳压装置的中深孔凿岩设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66、每小时10蒸吨及以下燃煤锅炉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67、国三及以下排放标准营运柴油货车，采用稀薄燃烧技术和“油改气”的老旧燃气车辆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（八）船舶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1、采用整体造船法建造的钢制运输船舶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2、不符合规范的改装船舶和已到报废期限的船舶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3、单壳油船</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4、挂桨机船及其发动机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（九）轻工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1、汞电池（氧化汞原电池及电池组、锌汞电池）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2、含汞糊式锌锰电池、含汞纸板锌锰电池、含汞圆柱型碱锰电池、含汞扣式碱锰电池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3、含汞浆层纸、含汞锌粉</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4、开口式普通铅蓄电池、干式荷电铅蓄电池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5、含镉高于0.002%的铅蓄电池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6、含砷高于0.1%的铅蓄电池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7、民用镉镍电池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8、直排式燃气热水器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9、螺旋升降式（铸铁）水嘴</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10、用于凹版印刷的苯胺油墨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11、进水口低于溢流口水面、上导向直落式便器水箱配件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12、铸铁截止阀</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13、半自动（卧式）工业用洗衣机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14、开启式四氯乙烯干洗机和普通封闭式四氯乙烯干洗机，分体式石油干洗机和普通封闭式石油干洗机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15、烷基酚聚氧乙烯醚（包括壬基酚聚氧乙烯醚、辛基酚聚氧乙烯醚和十二烷基酚聚氧乙烯醚等）的生产和使用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一次性发泡塑料餐具、一次性塑料棉签（2020年12月31日）；含塑料微珠的日化用品（到2020年12月31日禁止生产，到2022年12月31日禁止销售）；厚度低于0.025毫米的超薄型塑料袋、厚度低于0.01毫米的聚乙烯农用地膜</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用于电子显示的冷阴极荧光灯和外置电极荧光灯：（1）长度较短（≤500毫米）且单支含汞量超过3.5毫克。（2）中等长度（＞500毫米且≤1500毫米）且单支含汞量超过5毫克。（3）长度较长（＞1500毫米）且单支含汞量超过13毫克（2020年12月31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18、化妆品（含汞量超过百万分之一），包括亮肤肥皂和乳霜，不包括以汞为防腐剂且无有效安全替代防腐剂的眼部化妆品（2020年12月31日）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19、生产含汞的气压计、湿度计、压力表、温度计（体温计除外）等非电子测量仪器（无法获得适当无汞替代品、安装在大型设备中或用于高精度测量的非电子测量设备除外）（2020年12月31日）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20、含汞体温计和含汞血压计（2025年12月31日）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21、含汞电池，不包括含汞量低于2%的扣式锌氧化银电池以及含汞量低于2%的扣式锌空气电池（2020年12月31日）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22、用于普通照明用途的不超过30瓦且单支含汞量超过5毫克的紧凑型荧光灯（2020年12月31日）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23、用于普通照明用途的直管型荧光灯：（1）低于60瓦且单支含汞量超过5毫克的直管型荧光灯（使用三基色荧光粉）。（2）低于40瓦（含40瓦）且单支含汞量超过10毫克的直管型荧光灯（使用卤磷酸盐荧光粉）（2020年12月31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24、用于普通照明用途的高压汞灯（2020年12月31日）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25、以一氟二氯乙烷（HCFC-141b）为发泡剂生产冰箱冷柜产品、冷藏集装箱产品、电热水器产品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26、含二甲苯麝香的日用香精</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（十）消防</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1、二氟一氯一溴甲烷灭火剂（简称1211灭火剂）</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2、三氟一溴甲烷灭火剂（简称1301灭火剂）（原料及必要用途除外）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3、简易式1211灭火器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4、手提式1211灭火器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5、推车式1211灭火器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6、手提式化学泡沫灭火器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7、手提式酸碱灭火器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8、简易式1301灭火器（必要用途除外）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9、手提式1301灭火器（必要用途除外）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10、推车式1301灭火器（必要用途除外）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11、管网式1211灭火系统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12、悬挂式1211灭火系统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13、柜式1211灭火系统</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14、管网式1301灭火系统（必要用途除外）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15、悬挂式1301灭火系统（必要用途除外）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16、柜式1301灭火系统（必要用途除外）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17、PVC衬里消防水带</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（十一）民爆产品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1、不满足国内公共安全全生命周期管控标准要求的工业雷管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2、导火索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3、铵梯炸药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4、纸壳雷管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（十二）其他</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1、59、69、72、TF-3型防毒面具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2、ZH15隔绝式化学氧自救器，一氧化碳过滤式自救器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不符合《大气污染防治法》、《水污染防治法》、《固体废物污染环境防治法》、《节约能源法》、《安全生产法》、《产品质量法》、《土地管理法》、《职业病防治法》等国家法律法规，不符合国家安全、环保、能耗、质量方面强制性标准，不符合国际环境公约等要求的工艺、技术、产品、装备</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《银行保险机构关联交易管理办法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发文机构：中国银行保险监督管理委员会(已撤销)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文号：中国银行保险监督管理委员会令〔2022〕1号</w:t>
      </w:r>
    </w:p>
    <w:p>
      <w:pPr>
        <w:pStyle w:val="18"/>
        <w:spacing w:before="156" w:beforeLines="50" w:after="156" w:afterLines="50" w:line="360" w:lineRule="auto"/>
        <w:ind w:firstLine="482"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为加强审慎监管，规范银行保险机构关联交易行为，防范关联交易风险，促进银行保险机构安全、独立、稳健运行，根据《</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"https://law.wkinfo.com.cn/document/show?collection=legislation&amp;aid=MTAxMDAxMTU5MjA%3D&amp;language=中文"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中华人民共和国商业银行法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"https://law.wkinfo.com.cn/document/show?collection=legislation&amp;aid=MTAxMDAxMTQ2MjI%3D&amp;language=中文"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中华人民共和国保险法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"https://law.wkinfo.com.cn/document/show?collection=legislation&amp;aid=MTAwMDExODY5NjQ%3D&amp;language=中文"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中华人民共和国信托法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本办法所称银行保险机构包括银行机构、保险机构和在中华人民共和国境内依法设立的信托公司、金融资产管理公司、金融租赁公司、汽车金融公司、消费金融公司。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银行机构是指在中华人民共和国境内依法设立的商业银行、政策性银行、村镇银行、农村信用合作社、农村合作银行。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保险机构是指在中华人民共和国境内依法设立的保险集团（控股）公司、保险公司、保险资产管理公司。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27" w:name="No14_Z1T3"/>
      <w:bookmarkEnd w:id="35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3528" w:name="No15_Z1T3K1"/>
      <w:bookmarkEnd w:id="3528"/>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银行保险机构开展关联交易应当遵守法律法规和有关监管规定，健全公司治理架构，完善内部控制和风险管理，遵循诚实信用、公开公允、穿透识别、结构清晰的原则。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29" w:name="No16_Z1T3K2"/>
      <w:bookmarkEnd w:id="3529"/>
      <w:r>
        <w:rPr>
          <w:rFonts w:hint="eastAsia" w:cs="宋体" w:asciiTheme="majorEastAsia" w:hAnsiTheme="majorEastAsia" w:eastAsiaTheme="majorEastAsia"/>
          <w:color w:val="000000" w:themeColor="text1"/>
          <w:sz w:val="24"/>
          <w:lang w:val="zh-CN"/>
          <w14:textFill>
            <w14:solidFill>
              <w14:schemeClr w14:val="tx1"/>
            </w14:solidFill>
          </w14:textFill>
        </w:rPr>
        <w:t>银行保险机构不得通过关联交易进行利益输送或监管套利，应当采取有效措施，防止关联方利用其特殊地位，通过关联交易侵害银行保险机构利益。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30" w:name="No17_Z1T3K3"/>
      <w:bookmarkEnd w:id="3530"/>
      <w:r>
        <w:rPr>
          <w:rFonts w:hint="eastAsia" w:cs="宋体" w:asciiTheme="majorEastAsia" w:hAnsiTheme="majorEastAsia" w:eastAsiaTheme="majorEastAsia"/>
          <w:color w:val="000000" w:themeColor="text1"/>
          <w:sz w:val="24"/>
          <w:lang w:val="zh-CN"/>
          <w14:textFill>
            <w14:solidFill>
              <w14:schemeClr w14:val="tx1"/>
            </w14:solidFill>
          </w14:textFill>
        </w:rPr>
        <w:t>银行保险机构应当维护经营独立性，提高市场竞争力，控制关联交易的数量和规模，避免多层嵌套等复杂安排，重点防范向股东及其关联方进行利益输送的风险。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银保监会及其派出机构依法对银行保险机构的关联交易实施监督管理。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531" w:name="No20_Z2"/>
      <w:bookmarkEnd w:id="3531"/>
      <w:r>
        <w:rPr>
          <w:rFonts w:hint="eastAsia" w:cs="宋体" w:asciiTheme="majorEastAsia" w:hAnsiTheme="majorEastAsia" w:eastAsiaTheme="majorEastAsia"/>
          <w:color w:val="000000" w:themeColor="text1"/>
          <w:sz w:val="24"/>
          <w:lang w:val="zh-CN"/>
          <w14:textFill>
            <w14:solidFill>
              <w14:schemeClr w14:val="tx1"/>
            </w14:solidFill>
          </w14:textFill>
        </w:rPr>
        <w:t>第二章 关联方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32" w:name="No21_Z2T5"/>
      <w:bookmarkEnd w:id="35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3533" w:name="No22_Z2T5K1"/>
      <w:bookmarkEnd w:id="353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银行保险机构的关联方，是指与银行保险机构存在一方控制另一方，或对另一方施加重大影响，以及与银行保险机构同受一方控制或重大影响的自然人、法人或非法人组织。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银行保险机构的关联自然人包括：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34" w:name="No25_Z2T6K1X1"/>
      <w:bookmarkEnd w:id="3534"/>
      <w:r>
        <w:rPr>
          <w:rFonts w:hint="eastAsia" w:cs="宋体" w:asciiTheme="majorEastAsia" w:hAnsiTheme="majorEastAsia" w:eastAsiaTheme="majorEastAsia"/>
          <w:color w:val="000000" w:themeColor="text1"/>
          <w:sz w:val="24"/>
          <w:lang w:val="zh-CN"/>
          <w14:textFill>
            <w14:solidFill>
              <w14:schemeClr w14:val="tx1"/>
            </w14:solidFill>
          </w14:textFill>
        </w:rPr>
        <w:t>（一）银行保险机构的自然人控股股东、实际控制人，及其一致行动人、最终受益人；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35" w:name="No26_Z2T6K1X2"/>
      <w:bookmarkEnd w:id="3535"/>
      <w:r>
        <w:rPr>
          <w:rFonts w:hint="eastAsia" w:cs="宋体" w:asciiTheme="majorEastAsia" w:hAnsiTheme="majorEastAsia" w:eastAsiaTheme="majorEastAsia"/>
          <w:color w:val="000000" w:themeColor="text1"/>
          <w:sz w:val="24"/>
          <w:lang w:val="zh-CN"/>
          <w14:textFill>
            <w14:solidFill>
              <w14:schemeClr w14:val="tx1"/>
            </w14:solidFill>
          </w14:textFill>
        </w:rPr>
        <w:t>（二）持有或控制银行保险机构5%以上股权的，或持股不足5%但对银行保险机构经营管理有重大影响的自然人；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36" w:name="No27_Z2T6K1X3"/>
      <w:bookmarkEnd w:id="3536"/>
      <w:r>
        <w:rPr>
          <w:rFonts w:hint="eastAsia" w:cs="宋体" w:asciiTheme="majorEastAsia" w:hAnsiTheme="majorEastAsia" w:eastAsiaTheme="majorEastAsia"/>
          <w:color w:val="000000" w:themeColor="text1"/>
          <w:sz w:val="24"/>
          <w:lang w:val="zh-CN"/>
          <w14:textFill>
            <w14:solidFill>
              <w14:schemeClr w14:val="tx1"/>
            </w14:solidFill>
          </w14:textFill>
        </w:rPr>
        <w:t>（三）银行保险机构的董事、监事、总行（总公司）和重要分行（分公司）的高级管理人员，以及具有大额授信、资产转移、保险资金运用等核心业务审批或决策权的人员；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37" w:name="No28_Z2T6K1X4"/>
      <w:bookmarkEnd w:id="3537"/>
      <w:r>
        <w:rPr>
          <w:rFonts w:hint="eastAsia" w:cs="宋体" w:asciiTheme="majorEastAsia" w:hAnsiTheme="majorEastAsia" w:eastAsiaTheme="majorEastAsia"/>
          <w:color w:val="000000" w:themeColor="text1"/>
          <w:sz w:val="24"/>
          <w:lang w:val="zh-CN"/>
          <w14:textFill>
            <w14:solidFill>
              <w14:schemeClr w14:val="tx1"/>
            </w14:solidFill>
          </w14:textFill>
        </w:rPr>
        <w:t>（四）本条第（一）至（三）项所列关联方的配偶、父母、成年子女及兄弟姐妹；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38" w:name="No29_Z2T6K1X5"/>
      <w:bookmarkEnd w:id="3538"/>
      <w:r>
        <w:rPr>
          <w:rFonts w:hint="eastAsia" w:cs="宋体" w:asciiTheme="majorEastAsia" w:hAnsiTheme="majorEastAsia" w:eastAsiaTheme="majorEastAsia"/>
          <w:color w:val="000000" w:themeColor="text1"/>
          <w:sz w:val="24"/>
          <w:lang w:val="zh-CN"/>
          <w14:textFill>
            <w14:solidFill>
              <w14:schemeClr w14:val="tx1"/>
            </w14:solidFill>
          </w14:textFill>
        </w:rPr>
        <w:t>（五）本办法第七条第（一）（二）项所列关联方的董事、监事、高级管理人员。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39" w:name="No30_Z2T7"/>
      <w:bookmarkEnd w:id="35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3540" w:name="No31_Z2T7K1"/>
      <w:bookmarkEnd w:id="3540"/>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银行保险机构的关联法人或非法人组织包括：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41" w:name="No32_Z2T7K1X1"/>
      <w:bookmarkEnd w:id="3541"/>
      <w:r>
        <w:rPr>
          <w:rFonts w:hint="eastAsia" w:cs="宋体" w:asciiTheme="majorEastAsia" w:hAnsiTheme="majorEastAsia" w:eastAsiaTheme="majorEastAsia"/>
          <w:color w:val="000000" w:themeColor="text1"/>
          <w:sz w:val="24"/>
          <w:lang w:val="zh-CN"/>
          <w14:textFill>
            <w14:solidFill>
              <w14:schemeClr w14:val="tx1"/>
            </w14:solidFill>
          </w14:textFill>
        </w:rPr>
        <w:t>（一）银行保险机构的法人控股股东、实际控制人，及其一致行动人、最终受益人；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42" w:name="No33_Z2T7K1X2"/>
      <w:bookmarkEnd w:id="3542"/>
      <w:r>
        <w:rPr>
          <w:rFonts w:hint="eastAsia" w:cs="宋体" w:asciiTheme="majorEastAsia" w:hAnsiTheme="majorEastAsia" w:eastAsiaTheme="majorEastAsia"/>
          <w:color w:val="000000" w:themeColor="text1"/>
          <w:sz w:val="24"/>
          <w:lang w:val="zh-CN"/>
          <w14:textFill>
            <w14:solidFill>
              <w14:schemeClr w14:val="tx1"/>
            </w14:solidFill>
          </w14:textFill>
        </w:rPr>
        <w:t>（二）持有或控制银行保险机构5%以上股权的，或者持股不足5%但对银行保险机构经营管理有重大影响的法人或非法人组织，及其控股股东、实际控制人、一致行动人、最终受益人；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43" w:name="No34_Z2T7K1X3"/>
      <w:bookmarkEnd w:id="3543"/>
      <w:r>
        <w:rPr>
          <w:rFonts w:hint="eastAsia" w:cs="宋体" w:asciiTheme="majorEastAsia" w:hAnsiTheme="majorEastAsia" w:eastAsiaTheme="majorEastAsia"/>
          <w:color w:val="000000" w:themeColor="text1"/>
          <w:sz w:val="24"/>
          <w:lang w:val="zh-CN"/>
          <w14:textFill>
            <w14:solidFill>
              <w14:schemeClr w14:val="tx1"/>
            </w14:solidFill>
          </w14:textFill>
        </w:rPr>
        <w:t>（三）本条第（一）项所列关联方控制或施加重大影响的法人或非法人组织，本条第（二）项所列关联方控制的法人或非法人组织；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44" w:name="No35_Z2T7K1X4"/>
      <w:bookmarkEnd w:id="3544"/>
      <w:r>
        <w:rPr>
          <w:rFonts w:hint="eastAsia" w:cs="宋体" w:asciiTheme="majorEastAsia" w:hAnsiTheme="majorEastAsia" w:eastAsiaTheme="majorEastAsia"/>
          <w:color w:val="000000" w:themeColor="text1"/>
          <w:sz w:val="24"/>
          <w:lang w:val="zh-CN"/>
          <w14:textFill>
            <w14:solidFill>
              <w14:schemeClr w14:val="tx1"/>
            </w14:solidFill>
          </w14:textFill>
        </w:rPr>
        <w:t>（四）银行保险机构控制或施加重大影响的法人或非法人组织；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45" w:name="No36_Z2T7K1X5"/>
      <w:bookmarkEnd w:id="3545"/>
      <w:r>
        <w:rPr>
          <w:rFonts w:hint="eastAsia" w:cs="宋体" w:asciiTheme="majorEastAsia" w:hAnsiTheme="majorEastAsia" w:eastAsiaTheme="majorEastAsia"/>
          <w:color w:val="000000" w:themeColor="text1"/>
          <w:sz w:val="24"/>
          <w:lang w:val="zh-CN"/>
          <w14:textFill>
            <w14:solidFill>
              <w14:schemeClr w14:val="tx1"/>
            </w14:solidFill>
          </w14:textFill>
        </w:rPr>
        <w:t>（五）本办法第六条第（一）项所列关联方控制或施加重大影响的法人或非法人组织，第六条第（二）至（四）项所列关联方控制的法人或非法人组织。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46" w:name="No37_Z2T8"/>
      <w:bookmarkEnd w:id="35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3547" w:name="No38_Z2T8K1"/>
      <w:bookmarkEnd w:id="354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银行保险机构按照实质重于形式和穿透的原则,可以认定以下自然人、法人或非法人组织为关联方：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48" w:name="No39_Z2T8K1X1"/>
      <w:bookmarkEnd w:id="3548"/>
      <w:r>
        <w:rPr>
          <w:rFonts w:hint="eastAsia" w:cs="宋体" w:asciiTheme="majorEastAsia" w:hAnsiTheme="majorEastAsia" w:eastAsiaTheme="majorEastAsia"/>
          <w:color w:val="000000" w:themeColor="text1"/>
          <w:sz w:val="24"/>
          <w:lang w:val="zh-CN"/>
          <w14:textFill>
            <w14:solidFill>
              <w14:schemeClr w14:val="tx1"/>
            </w14:solidFill>
          </w14:textFill>
        </w:rPr>
        <w:t>（一）在过去十二个月内或者根据相关协议安排在未来十二个月内存在本办法第六条、第七条规定情形之一的；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49" w:name="No40_Z2T8K1X2"/>
      <w:bookmarkEnd w:id="3549"/>
      <w:r>
        <w:rPr>
          <w:rFonts w:hint="eastAsia" w:cs="宋体" w:asciiTheme="majorEastAsia" w:hAnsiTheme="majorEastAsia" w:eastAsiaTheme="majorEastAsia"/>
          <w:color w:val="000000" w:themeColor="text1"/>
          <w:sz w:val="24"/>
          <w:lang w:val="zh-CN"/>
          <w14:textFill>
            <w14:solidFill>
              <w14:schemeClr w14:val="tx1"/>
            </w14:solidFill>
          </w14:textFill>
        </w:rPr>
        <w:t>（二）本办法第六条第（一）至（三）项所列关联方的其他关系密切的家庭成员；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50" w:name="No41_Z2T8K1X3"/>
      <w:bookmarkEnd w:id="3550"/>
      <w:r>
        <w:rPr>
          <w:rFonts w:hint="eastAsia" w:cs="宋体" w:asciiTheme="majorEastAsia" w:hAnsiTheme="majorEastAsia" w:eastAsiaTheme="majorEastAsia"/>
          <w:color w:val="000000" w:themeColor="text1"/>
          <w:sz w:val="24"/>
          <w:lang w:val="zh-CN"/>
          <w14:textFill>
            <w14:solidFill>
              <w14:schemeClr w14:val="tx1"/>
            </w14:solidFill>
          </w14:textFill>
        </w:rPr>
        <w:t>（三）银行保险机构内部工作人员及其控制的法人或其他组织；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51" w:name="No42_Z2T8K1X4"/>
      <w:bookmarkEnd w:id="3551"/>
      <w:r>
        <w:rPr>
          <w:rFonts w:hint="eastAsia" w:cs="宋体" w:asciiTheme="majorEastAsia" w:hAnsiTheme="majorEastAsia" w:eastAsiaTheme="majorEastAsia"/>
          <w:color w:val="000000" w:themeColor="text1"/>
          <w:sz w:val="24"/>
          <w:lang w:val="zh-CN"/>
          <w14:textFill>
            <w14:solidFill>
              <w14:schemeClr w14:val="tx1"/>
            </w14:solidFill>
          </w14:textFill>
        </w:rPr>
        <w:t>（四）本办法第六条第（二）（三）项，以及第七条第（二）项所列关联方可施加重大影响的法人或非法人组织；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52" w:name="No43_Z2T8K1X5"/>
      <w:bookmarkEnd w:id="3552"/>
      <w:r>
        <w:rPr>
          <w:rFonts w:hint="eastAsia" w:cs="宋体" w:asciiTheme="majorEastAsia" w:hAnsiTheme="majorEastAsia" w:eastAsiaTheme="majorEastAsia"/>
          <w:color w:val="000000" w:themeColor="text1"/>
          <w:sz w:val="24"/>
          <w:lang w:val="zh-CN"/>
          <w14:textFill>
            <w14:solidFill>
              <w14:schemeClr w14:val="tx1"/>
            </w14:solidFill>
          </w14:textFill>
        </w:rPr>
        <w:t>（五）对银行保险机构有影响，与银行保险机构发生或可能发生未遵守商业原则、有失公允的交易行为，并可据以从交易中获取利益的自然人、法人或非法人组织。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53" w:name="No44_Z2T9"/>
      <w:bookmarkEnd w:id="35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3554" w:name="No45_Z2T9K1"/>
      <w:bookmarkEnd w:id="3554"/>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银保监会或其派出机构可以根据实质重于形式和穿透的原则，认定可能导致银行保险机构利益转移的自然人、法人或非法人组织为关联方。</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555" w:name="No46_Z3"/>
      <w:bookmarkEnd w:id="3555"/>
      <w:r>
        <w:rPr>
          <w:rFonts w:hint="eastAsia" w:cs="宋体" w:asciiTheme="majorEastAsia" w:hAnsiTheme="majorEastAsia" w:eastAsiaTheme="majorEastAsia"/>
          <w:color w:val="000000" w:themeColor="text1"/>
          <w:sz w:val="24"/>
          <w:lang w:val="zh-CN"/>
          <w14:textFill>
            <w14:solidFill>
              <w14:schemeClr w14:val="tx1"/>
            </w14:solidFill>
          </w14:textFill>
        </w:rPr>
        <w:t>第三章 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56" w:name="No47_Z3T10"/>
      <w:bookmarkEnd w:id="35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3557" w:name="No48_Z3T10K1"/>
      <w:bookmarkEnd w:id="355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银行保险机构关联交易是指银行保险机构与关联方之间发生的利益转移事项。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58" w:name="No49_Z3T11"/>
      <w:bookmarkEnd w:id="35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3559" w:name="No50_Z3T11K1"/>
      <w:bookmarkEnd w:id="355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银行保险机构应当按照实质重于形式和穿透原则，识别、认定、管理关联交易及计算关联交易金额。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60" w:name="No51_Z3T11K2"/>
      <w:bookmarkEnd w:id="3560"/>
      <w:r>
        <w:rPr>
          <w:rFonts w:hint="eastAsia" w:cs="宋体" w:asciiTheme="majorEastAsia" w:hAnsiTheme="majorEastAsia" w:eastAsiaTheme="majorEastAsia"/>
          <w:color w:val="000000" w:themeColor="text1"/>
          <w:sz w:val="24"/>
          <w:lang w:val="zh-CN"/>
          <w14:textFill>
            <w14:solidFill>
              <w14:schemeClr w14:val="tx1"/>
            </w14:solidFill>
          </w14:textFill>
        </w:rPr>
        <w:t>计算关联自然人与银行保险机构的关联交易余额时，其配偶、父母、成年子女、兄弟姐妹等与该银行保险机构的关联交易应当合并计算；计算关联法人或非法人组织与银行保险机构的关联交易余额时，与其存在控制关系的法人或非法人组织与该银行保险机构的关联交易应当合并计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银保监会或其派出机构可以根据实质重于形式和穿透监管原则认定关联交易。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61" w:name="No54_Z3T12K2"/>
      <w:bookmarkEnd w:id="3561"/>
      <w:r>
        <w:rPr>
          <w:rFonts w:hint="eastAsia" w:cs="宋体" w:asciiTheme="majorEastAsia" w:hAnsiTheme="majorEastAsia" w:eastAsiaTheme="majorEastAsia"/>
          <w:color w:val="000000" w:themeColor="text1"/>
          <w:sz w:val="24"/>
          <w:lang w:val="zh-CN"/>
          <w14:textFill>
            <w14:solidFill>
              <w14:schemeClr w14:val="tx1"/>
            </w14:solidFill>
          </w14:textFill>
        </w:rPr>
        <w:t>银保监会可以根据银行保险机构的公司治理状况、关联交易风险状况、机构类型特点等对银行保险机构适用的关联交易监管比例进行设定或调整。</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3562" w:name="No55_Z3J1"/>
      <w:bookmarkEnd w:id="3562"/>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第一节 银行机构关联交易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63" w:name="No56_Z3J1T13"/>
      <w:bookmarkEnd w:id="35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3564" w:name="No57_Z3J1T13K1"/>
      <w:bookmarkEnd w:id="3564"/>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银行机构的关联交易包括以下类型: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65" w:name="No58_Z3J1T13K1X1"/>
      <w:bookmarkEnd w:id="3565"/>
      <w:r>
        <w:rPr>
          <w:rFonts w:hint="eastAsia" w:cs="宋体" w:asciiTheme="majorEastAsia" w:hAnsiTheme="majorEastAsia" w:eastAsiaTheme="majorEastAsia"/>
          <w:color w:val="000000" w:themeColor="text1"/>
          <w:sz w:val="24"/>
          <w:lang w:val="zh-CN"/>
          <w14:textFill>
            <w14:solidFill>
              <w14:schemeClr w14:val="tx1"/>
            </w14:solidFill>
          </w14:textFill>
        </w:rPr>
        <w:t>（一）授信类关联交易：指银行机构向关联方提供资金支持、或者对关联方在有关经济活动中可能产生的赔偿、支付责任作出保证，包括贷款（含贸易融资）、票据承兑和贴现、透支、债券投资、特定目的载体投资、开立信用证、保理、担保、保函、贷款承诺、证券回购、拆借以及其他实质上由银行机构承担信用风险的表内外业务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66" w:name="No59_Z3J1T13K1X2"/>
      <w:bookmarkEnd w:id="3566"/>
      <w:r>
        <w:rPr>
          <w:rFonts w:hint="eastAsia" w:cs="宋体" w:asciiTheme="majorEastAsia" w:hAnsiTheme="majorEastAsia" w:eastAsiaTheme="majorEastAsia"/>
          <w:color w:val="000000" w:themeColor="text1"/>
          <w:sz w:val="24"/>
          <w:lang w:val="zh-CN"/>
          <w14:textFill>
            <w14:solidFill>
              <w14:schemeClr w14:val="tx1"/>
            </w14:solidFill>
          </w14:textFill>
        </w:rPr>
        <w:t>（二）资产转移类关联交易：包括银行机构与关联方之间发生的自用动产与不动产买卖，信贷资产及其收（受）益权买卖，抵债资产的接收和处置等；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67" w:name="No60_Z3J1T13K1X3"/>
      <w:bookmarkEnd w:id="3567"/>
      <w:r>
        <w:rPr>
          <w:rFonts w:hint="eastAsia" w:cs="宋体" w:asciiTheme="majorEastAsia" w:hAnsiTheme="majorEastAsia" w:eastAsiaTheme="majorEastAsia"/>
          <w:color w:val="000000" w:themeColor="text1"/>
          <w:sz w:val="24"/>
          <w:lang w:val="zh-CN"/>
          <w14:textFill>
            <w14:solidFill>
              <w14:schemeClr w14:val="tx1"/>
            </w14:solidFill>
          </w14:textFill>
        </w:rPr>
        <w:t>（三）服务类关联交易：包括信用评估、资产评估、法律服务、咨询服务、信息服务、审计服务、技术和基础设施服务、财产租赁以及委托或受托销售等；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68" w:name="No61_Z3J1T13K1X4"/>
      <w:bookmarkEnd w:id="3568"/>
      <w:r>
        <w:rPr>
          <w:rFonts w:hint="eastAsia" w:cs="宋体" w:asciiTheme="majorEastAsia" w:hAnsiTheme="majorEastAsia" w:eastAsiaTheme="majorEastAsia"/>
          <w:color w:val="000000" w:themeColor="text1"/>
          <w:sz w:val="24"/>
          <w:lang w:val="zh-CN"/>
          <w14:textFill>
            <w14:solidFill>
              <w14:schemeClr w14:val="tx1"/>
            </w14:solidFill>
          </w14:textFill>
        </w:rPr>
        <w:t>（四）存款和其他类型关联交易，以及根据实质重于形式原则认定的可能引致银行机构利益转移的事项。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69" w:name="No62_Z3J1T14"/>
      <w:bookmarkEnd w:id="35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3570" w:name="No63_Z3J1T14K1"/>
      <w:bookmarkEnd w:id="3570"/>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银行机构关联交易分为重大关联交易和一般关联交易。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71" w:name="No64_Z3J1T14K2"/>
      <w:bookmarkEnd w:id="3571"/>
      <w:r>
        <w:rPr>
          <w:rFonts w:hint="eastAsia" w:cs="宋体" w:asciiTheme="majorEastAsia" w:hAnsiTheme="majorEastAsia" w:eastAsiaTheme="majorEastAsia"/>
          <w:color w:val="000000" w:themeColor="text1"/>
          <w:sz w:val="24"/>
          <w:lang w:val="zh-CN"/>
          <w14:textFill>
            <w14:solidFill>
              <w14:schemeClr w14:val="tx1"/>
            </w14:solidFill>
          </w14:textFill>
        </w:rPr>
        <w:t>银行机构重大关联交易是指银行机构与单个关联方之间单笔交易金额达到银行机构上季末资本净额1%以上，或累计达到银行机构上季末资本净额5%以上的交易。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72" w:name="No65_Z3J1T14K3"/>
      <w:bookmarkEnd w:id="3572"/>
      <w:r>
        <w:rPr>
          <w:rFonts w:hint="eastAsia" w:cs="宋体" w:asciiTheme="majorEastAsia" w:hAnsiTheme="majorEastAsia" w:eastAsiaTheme="majorEastAsia"/>
          <w:color w:val="000000" w:themeColor="text1"/>
          <w:sz w:val="24"/>
          <w:lang w:val="zh-CN"/>
          <w14:textFill>
            <w14:solidFill>
              <w14:schemeClr w14:val="tx1"/>
            </w14:solidFill>
          </w14:textFill>
        </w:rPr>
        <w:t>银行机构与单个关联方的交易金额累计达到前款标准后，其后发生的关联交易，每累计达到上季末资本净额1%以上，则应当重新认定为重大关联交易。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73" w:name="No66_Z3J1T14K4"/>
      <w:bookmarkEnd w:id="3573"/>
      <w:r>
        <w:rPr>
          <w:rFonts w:hint="eastAsia" w:cs="宋体" w:asciiTheme="majorEastAsia" w:hAnsiTheme="majorEastAsia" w:eastAsiaTheme="majorEastAsia"/>
          <w:color w:val="000000" w:themeColor="text1"/>
          <w:sz w:val="24"/>
          <w:lang w:val="zh-CN"/>
          <w14:textFill>
            <w14:solidFill>
              <w14:schemeClr w14:val="tx1"/>
            </w14:solidFill>
          </w14:textFill>
        </w:rPr>
        <w:t>一般关联交易是指除重大关联交易以外的其他关联交易。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74" w:name="No67_Z3J1T15"/>
      <w:bookmarkEnd w:id="35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3575" w:name="No68_Z3J1T15K1"/>
      <w:bookmarkEnd w:id="357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银行机构关联交易金额计算方式如下：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76" w:name="No69_Z3J1T15K1X1"/>
      <w:bookmarkEnd w:id="3576"/>
      <w:r>
        <w:rPr>
          <w:rFonts w:hint="eastAsia" w:cs="宋体" w:asciiTheme="majorEastAsia" w:hAnsiTheme="majorEastAsia" w:eastAsiaTheme="majorEastAsia"/>
          <w:color w:val="000000" w:themeColor="text1"/>
          <w:sz w:val="24"/>
          <w:lang w:val="zh-CN"/>
          <w14:textFill>
            <w14:solidFill>
              <w14:schemeClr w14:val="tx1"/>
            </w14:solidFill>
          </w14:textFill>
        </w:rPr>
        <w:t>（一）授信类关联交易原则上以签订协议的金额计算交易金额；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77" w:name="No70_Z3J1T15K1X2"/>
      <w:bookmarkEnd w:id="3577"/>
      <w:r>
        <w:rPr>
          <w:rFonts w:hint="eastAsia" w:cs="宋体" w:asciiTheme="majorEastAsia" w:hAnsiTheme="majorEastAsia" w:eastAsiaTheme="majorEastAsia"/>
          <w:color w:val="000000" w:themeColor="text1"/>
          <w:sz w:val="24"/>
          <w:lang w:val="zh-CN"/>
          <w14:textFill>
            <w14:solidFill>
              <w14:schemeClr w14:val="tx1"/>
            </w14:solidFill>
          </w14:textFill>
        </w:rPr>
        <w:t>（二）资产转移类关联交易以交易价格或公允价值计算交易金额；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78" w:name="No71_Z3J1T15K1X3"/>
      <w:bookmarkEnd w:id="3578"/>
      <w:r>
        <w:rPr>
          <w:rFonts w:hint="eastAsia" w:cs="宋体" w:asciiTheme="majorEastAsia" w:hAnsiTheme="majorEastAsia" w:eastAsiaTheme="majorEastAsia"/>
          <w:color w:val="000000" w:themeColor="text1"/>
          <w:sz w:val="24"/>
          <w:lang w:val="zh-CN"/>
          <w14:textFill>
            <w14:solidFill>
              <w14:schemeClr w14:val="tx1"/>
            </w14:solidFill>
          </w14:textFill>
        </w:rPr>
        <w:t>（三）服务类关联交易以业务收入或支出金额计算交易金额；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79" w:name="No72_Z3J1T15K1X4"/>
      <w:bookmarkEnd w:id="3579"/>
      <w:r>
        <w:rPr>
          <w:rFonts w:hint="eastAsia" w:cs="宋体" w:asciiTheme="majorEastAsia" w:hAnsiTheme="majorEastAsia" w:eastAsiaTheme="majorEastAsia"/>
          <w:color w:val="000000" w:themeColor="text1"/>
          <w:sz w:val="24"/>
          <w:lang w:val="zh-CN"/>
          <w14:textFill>
            <w14:solidFill>
              <w14:schemeClr w14:val="tx1"/>
            </w14:solidFill>
          </w14:textFill>
        </w:rPr>
        <w:t>（四）银保监会确定的其他计算口径。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80" w:name="No73_Z3J1T16"/>
      <w:bookmarkEnd w:id="35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3581" w:name="No74_Z3J1T16K1"/>
      <w:bookmarkEnd w:id="3581"/>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机构对单个关联方的授信余额不得超过银行机构上季末资本净额的10%。银行机构对单个关联法人或非法人组织所在集团客户的合计授信余额不得超过银行机构上季末资本净额的15%。银行机构对全部关联方的授信余额不得超过银行机构上季末资本净额的50%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82" w:name="No75_Z3J1T16K2"/>
      <w:bookmarkEnd w:id="3582"/>
      <w:r>
        <w:rPr>
          <w:rFonts w:hint="eastAsia" w:cs="宋体" w:asciiTheme="majorEastAsia" w:hAnsiTheme="majorEastAsia" w:eastAsiaTheme="majorEastAsia"/>
          <w:color w:val="000000" w:themeColor="text1"/>
          <w:sz w:val="24"/>
          <w:lang w:val="zh-CN"/>
          <w14:textFill>
            <w14:solidFill>
              <w14:schemeClr w14:val="tx1"/>
            </w14:solidFill>
          </w14:textFill>
        </w:rPr>
        <w:t>计算授信余额时，可以扣除授信时关联方提供的保证金存款以及质押的银行存单和国债金额。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83" w:name="No76_Z3J1T16K3"/>
      <w:bookmarkEnd w:id="3583"/>
      <w:r>
        <w:rPr>
          <w:rFonts w:hint="eastAsia" w:cs="宋体" w:asciiTheme="majorEastAsia" w:hAnsiTheme="majorEastAsia" w:eastAsiaTheme="majorEastAsia"/>
          <w:color w:val="000000" w:themeColor="text1"/>
          <w:sz w:val="24"/>
          <w:lang w:val="zh-CN"/>
          <w14:textFill>
            <w14:solidFill>
              <w14:schemeClr w14:val="tx1"/>
            </w14:solidFill>
          </w14:textFill>
        </w:rPr>
        <w:t>银行机构与关联方开展同业业务应当同时遵守关于同业业务的相关规定。银行机构与境内外关联方银行之间开展的同业业务、外资银行与母行集团内银行之间开展的业务可不适用本条第一款所列比例规定和本办法第十四条重大关联交易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84" w:name="No77_Z3J1T16K4"/>
      <w:bookmarkEnd w:id="3584"/>
      <w:r>
        <w:rPr>
          <w:rFonts w:hint="eastAsia" w:cs="宋体" w:asciiTheme="majorEastAsia" w:hAnsiTheme="majorEastAsia" w:eastAsiaTheme="majorEastAsia"/>
          <w:color w:val="000000" w:themeColor="text1"/>
          <w:sz w:val="24"/>
          <w:lang w:val="zh-CN"/>
          <w14:textFill>
            <w14:solidFill>
              <w14:schemeClr w14:val="tx1"/>
            </w14:solidFill>
          </w14:textFill>
        </w:rPr>
        <w:t>被银保监会或其派出机构采取风险处置或接管等措施的银行机构，经银保监会批准可不适用本条所列比例规定。</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3585" w:name="No78_Z3J2"/>
      <w:bookmarkEnd w:id="3585"/>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第二节 保险机构关联交易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86" w:name="No79_Z3J2T17"/>
      <w:bookmarkEnd w:id="35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3587" w:name="No80_Z3J2T17K1"/>
      <w:bookmarkEnd w:id="3587"/>
      <w:r>
        <w:rPr>
          <w:rStyle w:val="17"/>
          <w:rFonts w:hint="eastAsia" w:cs="宋体" w:asciiTheme="majorEastAsia" w:hAnsiTheme="majorEastAsia" w:eastAsiaTheme="majorEastAsia"/>
          <w:color w:val="000000" w:themeColor="text1"/>
          <w:sz w:val="24"/>
          <w:lang w:val="zh-CN"/>
          <w14:textFill>
            <w14:solidFill>
              <w14:schemeClr w14:val="tx1"/>
            </w14:solidFill>
          </w14:textFill>
        </w:rPr>
        <w:t>保险机构的关联交易包括以下类型：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88" w:name="No81_Z3J2T17K1X1"/>
      <w:bookmarkEnd w:id="3588"/>
      <w:r>
        <w:rPr>
          <w:rFonts w:hint="eastAsia" w:cs="宋体" w:asciiTheme="majorEastAsia" w:hAnsiTheme="majorEastAsia" w:eastAsiaTheme="majorEastAsia"/>
          <w:color w:val="000000" w:themeColor="text1"/>
          <w:sz w:val="24"/>
          <w:lang w:val="zh-CN"/>
          <w14:textFill>
            <w14:solidFill>
              <w14:schemeClr w14:val="tx1"/>
            </w14:solidFill>
          </w14:textFill>
        </w:rPr>
        <w:t>（一）资金运用类关联交易：包括在关联方办理银行存款；直接或间接买卖债券、股票等有价证券，投资关联方的股权、不动产及其他资产；直接或间接投资关联方发行的金融产品，或投资基础资产包含关联方资产的金融产品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89" w:name="No82_Z3J2T17K1X2"/>
      <w:bookmarkEnd w:id="3589"/>
      <w:r>
        <w:rPr>
          <w:rFonts w:hint="eastAsia" w:cs="宋体" w:asciiTheme="majorEastAsia" w:hAnsiTheme="majorEastAsia" w:eastAsiaTheme="majorEastAsia"/>
          <w:color w:val="000000" w:themeColor="text1"/>
          <w:sz w:val="24"/>
          <w:lang w:val="zh-CN"/>
          <w14:textFill>
            <w14:solidFill>
              <w14:schemeClr w14:val="tx1"/>
            </w14:solidFill>
          </w14:textFill>
        </w:rPr>
        <w:t>（二）服务类关联交易：包括审计服务、精算服务、法律服务、咨询顾问服务、资产评估、技术和基础设施服务、委托或受托管理资产、租赁资产等。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90" w:name="No83_Z3J2T17K1X3"/>
      <w:bookmarkEnd w:id="3590"/>
      <w:r>
        <w:rPr>
          <w:rFonts w:hint="eastAsia" w:cs="宋体" w:asciiTheme="majorEastAsia" w:hAnsiTheme="majorEastAsia" w:eastAsiaTheme="majorEastAsia"/>
          <w:color w:val="000000" w:themeColor="text1"/>
          <w:sz w:val="24"/>
          <w:lang w:val="zh-CN"/>
          <w14:textFill>
            <w14:solidFill>
              <w14:schemeClr w14:val="tx1"/>
            </w14:solidFill>
          </w14:textFill>
        </w:rPr>
        <w:t>（三）利益转移类关联交易：包括赠与、给予或接受财务资助，权利转让，担保，债权债务转移，放弃优先受让权、同比例增资权或其他权利等。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91" w:name="No84_Z3J2T17K1X4"/>
      <w:bookmarkEnd w:id="3591"/>
      <w:r>
        <w:rPr>
          <w:rFonts w:hint="eastAsia" w:cs="宋体" w:asciiTheme="majorEastAsia" w:hAnsiTheme="majorEastAsia" w:eastAsiaTheme="majorEastAsia"/>
          <w:color w:val="000000" w:themeColor="text1"/>
          <w:sz w:val="24"/>
          <w:lang w:val="zh-CN"/>
          <w14:textFill>
            <w14:solidFill>
              <w14:schemeClr w14:val="tx1"/>
            </w14:solidFill>
          </w14:textFill>
        </w:rPr>
        <w:t>（四）保险业务和其他类型关联交易，以及根据实质重于形式原则认定的可能引致保险机构利益转移的事项。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92" w:name="No85_Z3J2T18"/>
      <w:bookmarkEnd w:id="35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3593" w:name="No86_Z3J2T18K1"/>
      <w:bookmarkEnd w:id="3593"/>
      <w:r>
        <w:rPr>
          <w:rStyle w:val="17"/>
          <w:rFonts w:hint="eastAsia" w:cs="宋体" w:asciiTheme="majorEastAsia" w:hAnsiTheme="majorEastAsia" w:eastAsiaTheme="majorEastAsia"/>
          <w:color w:val="000000" w:themeColor="text1"/>
          <w:sz w:val="24"/>
          <w:lang w:val="zh-CN"/>
          <w14:textFill>
            <w14:solidFill>
              <w14:schemeClr w14:val="tx1"/>
            </w14:solidFill>
          </w14:textFill>
        </w:rPr>
        <w:t>保险机构关联交易金额以交易对价或转移的利益计算。具体计算方式如下：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94" w:name="No87_Z3J2T18K1X1"/>
      <w:bookmarkEnd w:id="3594"/>
      <w:r>
        <w:rPr>
          <w:rFonts w:hint="eastAsia" w:cs="宋体" w:asciiTheme="majorEastAsia" w:hAnsiTheme="majorEastAsia" w:eastAsiaTheme="majorEastAsia"/>
          <w:color w:val="000000" w:themeColor="text1"/>
          <w:sz w:val="24"/>
          <w:lang w:val="zh-CN"/>
          <w14:textFill>
            <w14:solidFill>
              <w14:schemeClr w14:val="tx1"/>
            </w14:solidFill>
          </w14:textFill>
        </w:rPr>
        <w:t>（一）资金运用类关联交易以保险资金投资金额计算交易金额。其中，投资于关联方发行的金融产品且基础资产涉及其他关联方的，以投资金额计算交易金额；投资于关联方发行的金融产品且基础资产不涉及其他关联方的，以发行费或投资管理费计算交易金额；买入资产的，以交易价格计算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95" w:name="No88_Z3J2T18K1X2"/>
      <w:bookmarkEnd w:id="3595"/>
      <w:r>
        <w:rPr>
          <w:rFonts w:hint="eastAsia" w:cs="宋体" w:asciiTheme="majorEastAsia" w:hAnsiTheme="majorEastAsia" w:eastAsiaTheme="majorEastAsia"/>
          <w:color w:val="000000" w:themeColor="text1"/>
          <w:sz w:val="24"/>
          <w:lang w:val="zh-CN"/>
          <w14:textFill>
            <w14:solidFill>
              <w14:schemeClr w14:val="tx1"/>
            </w14:solidFill>
          </w14:textFill>
        </w:rPr>
        <w:t>（二）服务类关联交易以业务收入或支出金额计算交易金额。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96" w:name="No89_Z3J2T18K1X3"/>
      <w:bookmarkEnd w:id="3596"/>
      <w:r>
        <w:rPr>
          <w:rFonts w:hint="eastAsia" w:cs="宋体" w:asciiTheme="majorEastAsia" w:hAnsiTheme="majorEastAsia" w:eastAsiaTheme="majorEastAsia"/>
          <w:color w:val="000000" w:themeColor="text1"/>
          <w:sz w:val="24"/>
          <w:lang w:val="zh-CN"/>
          <w14:textFill>
            <w14:solidFill>
              <w14:schemeClr w14:val="tx1"/>
            </w14:solidFill>
          </w14:textFill>
        </w:rPr>
        <w:t>（三）利益转移类关联交易以资助金额、交易价格、担保金额、标的市场价值等计算交易金额。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97" w:name="No90_Z3J2T18K1X4"/>
      <w:bookmarkEnd w:id="3597"/>
      <w:r>
        <w:rPr>
          <w:rFonts w:hint="eastAsia" w:cs="宋体" w:asciiTheme="majorEastAsia" w:hAnsiTheme="majorEastAsia" w:eastAsiaTheme="majorEastAsia"/>
          <w:color w:val="000000" w:themeColor="text1"/>
          <w:sz w:val="24"/>
          <w:lang w:val="zh-CN"/>
          <w14:textFill>
            <w14:solidFill>
              <w14:schemeClr w14:val="tx1"/>
            </w14:solidFill>
          </w14:textFill>
        </w:rPr>
        <w:t>（四）银保监会确定的其他计算口径。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598" w:name="No91_Z3J2T19"/>
      <w:bookmarkEnd w:id="35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3599" w:name="No92_Z3J2T19K1"/>
      <w:bookmarkEnd w:id="3599"/>
      <w:r>
        <w:rPr>
          <w:rStyle w:val="17"/>
          <w:rFonts w:hint="eastAsia" w:cs="宋体" w:asciiTheme="majorEastAsia" w:hAnsiTheme="majorEastAsia" w:eastAsiaTheme="majorEastAsia"/>
          <w:color w:val="000000" w:themeColor="text1"/>
          <w:sz w:val="24"/>
          <w:lang w:val="zh-CN"/>
          <w14:textFill>
            <w14:solidFill>
              <w14:schemeClr w14:val="tx1"/>
            </w14:solidFill>
          </w14:textFill>
        </w:rPr>
        <w:t>保险机构关联交易分为重大关联交易和一般关联交易。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00" w:name="No93_Z3J2T19K2"/>
      <w:bookmarkEnd w:id="3600"/>
      <w:r>
        <w:rPr>
          <w:rFonts w:hint="eastAsia" w:cs="宋体" w:asciiTheme="majorEastAsia" w:hAnsiTheme="majorEastAsia" w:eastAsiaTheme="majorEastAsia"/>
          <w:color w:val="000000" w:themeColor="text1"/>
          <w:sz w:val="24"/>
          <w:lang w:val="zh-CN"/>
          <w14:textFill>
            <w14:solidFill>
              <w14:schemeClr w14:val="tx1"/>
            </w14:solidFill>
          </w14:textFill>
        </w:rPr>
        <w:t>保险机构重大关联交易是指保险机构与单个关联方之间单笔或年度累计交易金额达到3000万元以上，且占保险机构上一年度末经审计的净资产的1%以上的交易。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01" w:name="No94_Z3J2T19K3"/>
      <w:bookmarkEnd w:id="3601"/>
      <w:r>
        <w:rPr>
          <w:rFonts w:hint="eastAsia" w:cs="宋体" w:asciiTheme="majorEastAsia" w:hAnsiTheme="majorEastAsia" w:eastAsiaTheme="majorEastAsia"/>
          <w:color w:val="000000" w:themeColor="text1"/>
          <w:sz w:val="24"/>
          <w:lang w:val="zh-CN"/>
          <w14:textFill>
            <w14:solidFill>
              <w14:schemeClr w14:val="tx1"/>
            </w14:solidFill>
          </w14:textFill>
        </w:rPr>
        <w:t>一个年度内保险机构与单个关联方的累计交易金额达到前款标准后，其后发生的关联交易再次累计达到前款标准，应当重新认定为重大关联交易。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02" w:name="No95_Z3J2T19K4"/>
      <w:bookmarkEnd w:id="3602"/>
      <w:r>
        <w:rPr>
          <w:rFonts w:hint="eastAsia" w:cs="宋体" w:asciiTheme="majorEastAsia" w:hAnsiTheme="majorEastAsia" w:eastAsiaTheme="majorEastAsia"/>
          <w:color w:val="000000" w:themeColor="text1"/>
          <w:sz w:val="24"/>
          <w:lang w:val="zh-CN"/>
          <w14:textFill>
            <w14:solidFill>
              <w14:schemeClr w14:val="tx1"/>
            </w14:solidFill>
          </w14:textFill>
        </w:rPr>
        <w:t>保险机构一般关联交易是指除重大关联交易以外的其他关联交易。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03" w:name="No96_Z3J2T20"/>
      <w:bookmarkEnd w:id="36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3604" w:name="No97_Z3J2T20K1"/>
      <w:bookmarkEnd w:id="3604"/>
      <w:r>
        <w:rPr>
          <w:rStyle w:val="17"/>
          <w:rFonts w:hint="eastAsia" w:cs="宋体" w:asciiTheme="majorEastAsia" w:hAnsiTheme="majorEastAsia" w:eastAsiaTheme="majorEastAsia"/>
          <w:color w:val="000000" w:themeColor="text1"/>
          <w:sz w:val="24"/>
          <w:lang w:val="zh-CN"/>
          <w14:textFill>
            <w14:solidFill>
              <w14:schemeClr w14:val="tx1"/>
            </w14:solidFill>
          </w14:textFill>
        </w:rPr>
        <w:t>保险机构资金运用关联交易应符合以下比例要求：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05" w:name="No98_Z3J2T20K1X1"/>
      <w:bookmarkEnd w:id="3605"/>
      <w:r>
        <w:rPr>
          <w:rFonts w:hint="eastAsia" w:cs="宋体" w:asciiTheme="majorEastAsia" w:hAnsiTheme="majorEastAsia" w:eastAsiaTheme="majorEastAsia"/>
          <w:color w:val="000000" w:themeColor="text1"/>
          <w:sz w:val="24"/>
          <w:lang w:val="zh-CN"/>
          <w14:textFill>
            <w14:solidFill>
              <w14:schemeClr w14:val="tx1"/>
            </w14:solidFill>
          </w14:textFill>
        </w:rPr>
        <w:t>（一）保险机构投资全部关联方的账面余额，合计不得超过保险机构上一年度末总资产的25%与上一年度末净资产二者中的金额较低者；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06" w:name="No99_Z3J2T20K1X2"/>
      <w:bookmarkEnd w:id="3606"/>
      <w:r>
        <w:rPr>
          <w:rFonts w:hint="eastAsia" w:cs="宋体" w:asciiTheme="majorEastAsia" w:hAnsiTheme="majorEastAsia" w:eastAsiaTheme="majorEastAsia"/>
          <w:color w:val="000000" w:themeColor="text1"/>
          <w:sz w:val="24"/>
          <w:lang w:val="zh-CN"/>
          <w14:textFill>
            <w14:solidFill>
              <w14:schemeClr w14:val="tx1"/>
            </w14:solidFill>
          </w14:textFill>
        </w:rPr>
        <w:t>（二）保险机构投资权益类资产、不动产类资产、其他金融资产和境外投资的账面余额中，对关联方的投资金额不得超过上述各类资产投资限额的30%；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07" w:name="No100_Z3J2T20K1X3"/>
      <w:bookmarkEnd w:id="3607"/>
      <w:r>
        <w:rPr>
          <w:rFonts w:hint="eastAsia" w:cs="宋体" w:asciiTheme="majorEastAsia" w:hAnsiTheme="majorEastAsia" w:eastAsiaTheme="majorEastAsia"/>
          <w:color w:val="000000" w:themeColor="text1"/>
          <w:sz w:val="24"/>
          <w:lang w:val="zh-CN"/>
          <w14:textFill>
            <w14:solidFill>
              <w14:schemeClr w14:val="tx1"/>
            </w14:solidFill>
          </w14:textFill>
        </w:rPr>
        <w:t>（三）保险机构投资单一关联方的账面余额，合计不得超过保险机构上一年度末净资产的30%；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08" w:name="No101_Z3J2T20K1X4"/>
      <w:bookmarkEnd w:id="3608"/>
      <w:r>
        <w:rPr>
          <w:rFonts w:hint="eastAsia" w:cs="宋体" w:asciiTheme="majorEastAsia" w:hAnsiTheme="majorEastAsia" w:eastAsiaTheme="majorEastAsia"/>
          <w:color w:val="000000" w:themeColor="text1"/>
          <w:sz w:val="24"/>
          <w:lang w:val="zh-CN"/>
          <w14:textFill>
            <w14:solidFill>
              <w14:schemeClr w14:val="tx1"/>
            </w14:solidFill>
          </w14:textFill>
        </w:rPr>
        <w:t>（四）保险机构投资金融产品，若底层基础资产涉及控股股东、实际控制人或控股股东、实际控制人的关联方，保险机构购买该金融产品的份额不得超过该产品发行总额的50%。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09" w:name="No102_Z3J2T20K2"/>
      <w:bookmarkEnd w:id="3609"/>
      <w:r>
        <w:rPr>
          <w:rFonts w:hint="eastAsia" w:cs="宋体" w:asciiTheme="majorEastAsia" w:hAnsiTheme="majorEastAsia" w:eastAsiaTheme="majorEastAsia"/>
          <w:color w:val="000000" w:themeColor="text1"/>
          <w:sz w:val="24"/>
          <w:lang w:val="zh-CN"/>
          <w14:textFill>
            <w14:solidFill>
              <w14:schemeClr w14:val="tx1"/>
            </w14:solidFill>
          </w14:textFill>
        </w:rPr>
        <w:t>保险机构与其控股的非金融子公司投资关联方的账面余额及购买份额应当合并计算并符合前述比例要求。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10" w:name="No103_Z3J2T20K3"/>
      <w:bookmarkEnd w:id="3610"/>
      <w:r>
        <w:rPr>
          <w:rFonts w:hint="eastAsia" w:cs="宋体" w:asciiTheme="majorEastAsia" w:hAnsiTheme="majorEastAsia" w:eastAsiaTheme="majorEastAsia"/>
          <w:color w:val="000000" w:themeColor="text1"/>
          <w:sz w:val="24"/>
          <w:lang w:val="zh-CN"/>
          <w14:textFill>
            <w14:solidFill>
              <w14:schemeClr w14:val="tx1"/>
            </w14:solidFill>
          </w14:textFill>
        </w:rPr>
        <w:t>保险机构与其控股子公司之间，以及控股子公司之间发生的关联交易，不适用前述规定。</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3611" w:name="No104_Z3J3"/>
      <w:bookmarkEnd w:id="3611"/>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第三节 信托公司及其他非银行金融机构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12" w:name="No105"/>
      <w:bookmarkEnd w:id="3612"/>
      <w:r>
        <w:rPr>
          <w:rFonts w:hint="eastAsia" w:cs="宋体" w:asciiTheme="majorEastAsia" w:hAnsiTheme="majorEastAsia" w:eastAsiaTheme="majorEastAsia"/>
          <w:color w:val="000000" w:themeColor="text1"/>
          <w:sz w:val="24"/>
          <w:lang w:val="zh-CN"/>
          <w14:textFill>
            <w14:solidFill>
              <w14:schemeClr w14:val="tx1"/>
            </w14:solidFill>
          </w14:textFill>
        </w:rPr>
        <w:t>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13" w:name="No106_Z3J3T21"/>
      <w:bookmarkEnd w:id="361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3614" w:name="No107_Z3J3T21K1"/>
      <w:bookmarkEnd w:id="3614"/>
      <w:r>
        <w:rPr>
          <w:rStyle w:val="17"/>
          <w:rFonts w:hint="eastAsia" w:cs="宋体" w:asciiTheme="majorEastAsia" w:hAnsiTheme="majorEastAsia" w:eastAsiaTheme="majorEastAsia"/>
          <w:color w:val="000000" w:themeColor="text1"/>
          <w:sz w:val="24"/>
          <w:lang w:val="zh-CN"/>
          <w14:textFill>
            <w14:solidFill>
              <w14:schemeClr w14:val="tx1"/>
            </w14:solidFill>
          </w14:textFill>
        </w:rPr>
        <w:t>信托公司应当按照穿透原则和实质重于形式原则，加强关联交易认定和关联交易资金来源与运用的双向核查。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15" w:name="No108_Z3J3T21K2"/>
      <w:bookmarkEnd w:id="3615"/>
      <w:r>
        <w:rPr>
          <w:rFonts w:hint="eastAsia" w:cs="宋体" w:asciiTheme="majorEastAsia" w:hAnsiTheme="majorEastAsia" w:eastAsiaTheme="majorEastAsia"/>
          <w:color w:val="000000" w:themeColor="text1"/>
          <w:sz w:val="24"/>
          <w:lang w:val="zh-CN"/>
          <w14:textFill>
            <w14:solidFill>
              <w14:schemeClr w14:val="tx1"/>
            </w14:solidFill>
          </w14:textFill>
        </w:rPr>
        <w:t>信托公司关联交易分为重大关联交易和一般关联交易。重大关联交易是指信托公司固有财产与单个关联方之间、信托公司信托财产与单个关联方之间单笔交易金额占信托公司注册资本5%以上，或信托公司与单个关联方发生交易后，信托公司与该关联方的交易余额占信托公司注册资本20%以上的交易。一般关联交易是指除重大关联交易以外的其他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16" w:name="No109_Z3J3T22"/>
      <w:bookmarkEnd w:id="36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3617" w:name="No110_Z3J3T22K1"/>
      <w:bookmarkEnd w:id="3617"/>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金融资产管理公司、金融租赁公司、汽车金融公司、消费金融公司（下称其他非银行金融机构）的关联交易包括以下类型：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18" w:name="No111_Z3J3T22K1X1"/>
      <w:bookmarkEnd w:id="3618"/>
      <w:r>
        <w:rPr>
          <w:rFonts w:hint="eastAsia" w:cs="宋体" w:asciiTheme="majorEastAsia" w:hAnsiTheme="majorEastAsia" w:eastAsiaTheme="majorEastAsia"/>
          <w:color w:val="000000" w:themeColor="text1"/>
          <w:sz w:val="24"/>
          <w:lang w:val="zh-CN"/>
          <w14:textFill>
            <w14:solidFill>
              <w14:schemeClr w14:val="tx1"/>
            </w14:solidFill>
          </w14:textFill>
        </w:rPr>
        <w:t>（一）以资产为基础的关联交易：包括资产买卖与委托（代理）处置、资产重组（置换）、资产租赁等；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19" w:name="No112_Z3J3T22K1X2"/>
      <w:bookmarkEnd w:id="3619"/>
      <w:r>
        <w:rPr>
          <w:rFonts w:hint="eastAsia" w:cs="宋体" w:asciiTheme="majorEastAsia" w:hAnsiTheme="majorEastAsia" w:eastAsiaTheme="majorEastAsia"/>
          <w:color w:val="000000" w:themeColor="text1"/>
          <w:sz w:val="24"/>
          <w:lang w:val="zh-CN"/>
          <w14:textFill>
            <w14:solidFill>
              <w14:schemeClr w14:val="tx1"/>
            </w14:solidFill>
          </w14:textFill>
        </w:rPr>
        <w:t>（二）以资金为基础的关联交易：包括投资、贷款、融资租赁、借款、拆借、存款、担保等；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20" w:name="No113_Z3J3T22K1X3"/>
      <w:bookmarkEnd w:id="3620"/>
      <w:r>
        <w:rPr>
          <w:rFonts w:hint="eastAsia" w:cs="宋体" w:asciiTheme="majorEastAsia" w:hAnsiTheme="majorEastAsia" w:eastAsiaTheme="majorEastAsia"/>
          <w:color w:val="000000" w:themeColor="text1"/>
          <w:sz w:val="24"/>
          <w:lang w:val="zh-CN"/>
          <w14:textFill>
            <w14:solidFill>
              <w14:schemeClr w14:val="tx1"/>
            </w14:solidFill>
          </w14:textFill>
        </w:rPr>
        <w:t>（三）以中间服务为基础的关联交易：包括评级服务、评估服务、审计服务、法律服务、拍卖服务、咨询服务、业务代理、中介服务等；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21" w:name="No114_Z3J3T22K1X4"/>
      <w:bookmarkEnd w:id="3621"/>
      <w:r>
        <w:rPr>
          <w:rFonts w:hint="eastAsia" w:cs="宋体" w:asciiTheme="majorEastAsia" w:hAnsiTheme="majorEastAsia" w:eastAsiaTheme="majorEastAsia"/>
          <w:color w:val="000000" w:themeColor="text1"/>
          <w:sz w:val="24"/>
          <w:lang w:val="zh-CN"/>
          <w14:textFill>
            <w14:solidFill>
              <w14:schemeClr w14:val="tx1"/>
            </w14:solidFill>
          </w14:textFill>
        </w:rPr>
        <w:t>（四）其他类型关联交易以及根据实质重于形式原则认定的可能引致其他非银行金融机构利益转移的事项。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22" w:name="No115_Z3J3T23"/>
      <w:bookmarkEnd w:id="36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3623" w:name="No116_Z3J3T23K1"/>
      <w:bookmarkEnd w:id="3623"/>
      <w:r>
        <w:rPr>
          <w:rStyle w:val="17"/>
          <w:rFonts w:hint="eastAsia" w:cs="宋体" w:asciiTheme="majorEastAsia" w:hAnsiTheme="majorEastAsia" w:eastAsiaTheme="majorEastAsia"/>
          <w:color w:val="000000" w:themeColor="text1"/>
          <w:sz w:val="24"/>
          <w:lang w:val="zh-CN"/>
          <w14:textFill>
            <w14:solidFill>
              <w14:schemeClr w14:val="tx1"/>
            </w14:solidFill>
          </w14:textFill>
        </w:rPr>
        <w:t>其他非银行金融机构的关联交易分为重大关联交易和一般关联交易。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24" w:name="No117_Z3J3T23K2"/>
      <w:bookmarkEnd w:id="3624"/>
      <w:r>
        <w:rPr>
          <w:rFonts w:hint="eastAsia" w:cs="宋体" w:asciiTheme="majorEastAsia" w:hAnsiTheme="majorEastAsia" w:eastAsiaTheme="majorEastAsia"/>
          <w:color w:val="000000" w:themeColor="text1"/>
          <w:sz w:val="24"/>
          <w:lang w:val="zh-CN"/>
          <w14:textFill>
            <w14:solidFill>
              <w14:schemeClr w14:val="tx1"/>
            </w14:solidFill>
          </w14:textFill>
        </w:rPr>
        <w:t>其他非银行金融机构重大关联交易是指其他非银行金融机构与单个关联方之间单笔交易金额达到其他非银行金融机构上季末资本净额1%以上，或累计达到其他非银行金融机构上季末资本净额5%以上的交易。金融租赁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25" w:name="No118_Z3J3T23K3"/>
      <w:bookmarkEnd w:id="3625"/>
      <w:r>
        <w:rPr>
          <w:rFonts w:hint="eastAsia" w:cs="宋体" w:asciiTheme="majorEastAsia" w:hAnsiTheme="majorEastAsia" w:eastAsiaTheme="majorEastAsia"/>
          <w:color w:val="000000" w:themeColor="text1"/>
          <w:sz w:val="24"/>
          <w:lang w:val="zh-CN"/>
          <w14:textFill>
            <w14:solidFill>
              <w14:schemeClr w14:val="tx1"/>
            </w14:solidFill>
          </w14:textFill>
        </w:rPr>
        <w:t>金融租赁公司重大关联交易是指金融租赁公司与单个关联方之间单笔交易金额达到金融租赁公司上季末资本净额5%以上，或累计达到金融租赁公司上季末资本净额10%以上的交易。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26" w:name="No119_Z3J3T23K4"/>
      <w:bookmarkEnd w:id="3626"/>
      <w:r>
        <w:rPr>
          <w:rFonts w:hint="eastAsia" w:cs="宋体" w:asciiTheme="majorEastAsia" w:hAnsiTheme="majorEastAsia" w:eastAsiaTheme="majorEastAsia"/>
          <w:color w:val="000000" w:themeColor="text1"/>
          <w:sz w:val="24"/>
          <w:lang w:val="zh-CN"/>
          <w14:textFill>
            <w14:solidFill>
              <w14:schemeClr w14:val="tx1"/>
            </w14:solidFill>
          </w14:textFill>
        </w:rPr>
        <w:t>其他非银行金融机构与单个关联方的交易金额累计达到前款标准后，其后发生的关联交易，每累计达到上季末资本净额1%以上，应当重新认定为重大关联交易。金融租赁公司除外。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27" w:name="No120_Z3J3T23K5"/>
      <w:bookmarkEnd w:id="3627"/>
      <w:r>
        <w:rPr>
          <w:rFonts w:hint="eastAsia" w:cs="宋体" w:asciiTheme="majorEastAsia" w:hAnsiTheme="majorEastAsia" w:eastAsiaTheme="majorEastAsia"/>
          <w:color w:val="000000" w:themeColor="text1"/>
          <w:sz w:val="24"/>
          <w:lang w:val="zh-CN"/>
          <w14:textFill>
            <w14:solidFill>
              <w14:schemeClr w14:val="tx1"/>
            </w14:solidFill>
          </w14:textFill>
        </w:rPr>
        <w:t>金融租赁公司与单个关联方的交易金额累计达到前款标准后，其后发生的关联交易，每累计达到上季末资本净额5%以上，应当重新认定为重大关联交易。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28" w:name="No121_Z3J3T23K6"/>
      <w:bookmarkEnd w:id="3628"/>
      <w:r>
        <w:rPr>
          <w:rFonts w:hint="eastAsia" w:cs="宋体" w:asciiTheme="majorEastAsia" w:hAnsiTheme="majorEastAsia" w:eastAsiaTheme="majorEastAsia"/>
          <w:color w:val="000000" w:themeColor="text1"/>
          <w:sz w:val="24"/>
          <w:lang w:val="zh-CN"/>
          <w14:textFill>
            <w14:solidFill>
              <w14:schemeClr w14:val="tx1"/>
            </w14:solidFill>
          </w14:textFill>
        </w:rPr>
        <w:t>一般关联交易是指除重大关联交易以外的其他关联交易。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29" w:name="No122_Z3J3T24"/>
      <w:bookmarkEnd w:id="36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3630" w:name="No123_Z3J3T24K1"/>
      <w:bookmarkEnd w:id="3630"/>
      <w:r>
        <w:rPr>
          <w:rStyle w:val="17"/>
          <w:rFonts w:hint="eastAsia" w:cs="宋体" w:asciiTheme="majorEastAsia" w:hAnsiTheme="majorEastAsia" w:eastAsiaTheme="majorEastAsia"/>
          <w:color w:val="000000" w:themeColor="text1"/>
          <w:sz w:val="24"/>
          <w:lang w:val="zh-CN"/>
          <w14:textFill>
            <w14:solidFill>
              <w14:schemeClr w14:val="tx1"/>
            </w14:solidFill>
          </w14:textFill>
        </w:rPr>
        <w:t>其他非银行金融机构的关联交易金额以交易对价或转移的利益计算，具体计算方式如下：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31" w:name="No124_Z3J3T24K1X1"/>
      <w:bookmarkEnd w:id="3631"/>
      <w:r>
        <w:rPr>
          <w:rFonts w:hint="eastAsia" w:cs="宋体" w:asciiTheme="majorEastAsia" w:hAnsiTheme="majorEastAsia" w:eastAsiaTheme="majorEastAsia"/>
          <w:color w:val="000000" w:themeColor="text1"/>
          <w:sz w:val="24"/>
          <w:lang w:val="zh-CN"/>
          <w14:textFill>
            <w14:solidFill>
              <w14:schemeClr w14:val="tx1"/>
            </w14:solidFill>
          </w14:textFill>
        </w:rPr>
        <w:t>（一）以资产为基础的关联交易以交易价格计算交易金额；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32" w:name="No125_Z3J3T24K1X2"/>
      <w:bookmarkEnd w:id="3632"/>
      <w:r>
        <w:rPr>
          <w:rFonts w:hint="eastAsia" w:cs="宋体" w:asciiTheme="majorEastAsia" w:hAnsiTheme="majorEastAsia" w:eastAsiaTheme="majorEastAsia"/>
          <w:color w:val="000000" w:themeColor="text1"/>
          <w:sz w:val="24"/>
          <w:lang w:val="zh-CN"/>
          <w14:textFill>
            <w14:solidFill>
              <w14:schemeClr w14:val="tx1"/>
            </w14:solidFill>
          </w14:textFill>
        </w:rPr>
        <w:t>（二）以资金为基础的关联交易以签订协议的金额计算交易金额；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33" w:name="No126_Z3J3T24K1X3"/>
      <w:bookmarkEnd w:id="3633"/>
      <w:r>
        <w:rPr>
          <w:rFonts w:hint="eastAsia" w:cs="宋体" w:asciiTheme="majorEastAsia" w:hAnsiTheme="majorEastAsia" w:eastAsiaTheme="majorEastAsia"/>
          <w:color w:val="000000" w:themeColor="text1"/>
          <w:sz w:val="24"/>
          <w:lang w:val="zh-CN"/>
          <w14:textFill>
            <w14:solidFill>
              <w14:schemeClr w14:val="tx1"/>
            </w14:solidFill>
          </w14:textFill>
        </w:rPr>
        <w:t>（三）以中间服务为基础的关联交易以业务收入或支出金额计算交易金额；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34" w:name="No127_Z3J3T24K1X4"/>
      <w:bookmarkEnd w:id="3634"/>
      <w:r>
        <w:rPr>
          <w:rFonts w:hint="eastAsia" w:cs="宋体" w:asciiTheme="majorEastAsia" w:hAnsiTheme="majorEastAsia" w:eastAsiaTheme="majorEastAsia"/>
          <w:color w:val="000000" w:themeColor="text1"/>
          <w:sz w:val="24"/>
          <w:lang w:val="zh-CN"/>
          <w14:textFill>
            <w14:solidFill>
              <w14:schemeClr w14:val="tx1"/>
            </w14:solidFill>
          </w14:textFill>
        </w:rPr>
        <w:t>（四）银保监会确定的其他计算口径。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35" w:name="No128_Z3J3T25"/>
      <w:bookmarkEnd w:id="36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3636" w:name="No129_Z3J3T25K1"/>
      <w:bookmarkEnd w:id="3636"/>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及其非金融控股子公司与关联方之间发生的以资金、资产为基础的交易余额应当合并计算，参照适用本办法第十六条相关监管要求，金融资产管理公司与其控股子公司之间、以及控股子公司之间发生的关联交易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37" w:name="No130_Z3J3T25K2"/>
      <w:bookmarkEnd w:id="3637"/>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金融资产管理公司应当参照本办法第二章规定，将控股子公司的关联方纳入集团关联方范围。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38" w:name="No131_Z3J3T26"/>
      <w:bookmarkEnd w:id="36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3639" w:name="No132_Z3J3T26K1"/>
      <w:bookmarkEnd w:id="3639"/>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金融租赁公司对单个关联方的融资余额不得超过上季末资本净额的30%。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40" w:name="No133_Z3J3T26K2"/>
      <w:bookmarkEnd w:id="3640"/>
      <w:r>
        <w:rPr>
          <w:rFonts w:hint="eastAsia" w:cs="宋体" w:asciiTheme="majorEastAsia" w:hAnsiTheme="majorEastAsia" w:eastAsiaTheme="majorEastAsia"/>
          <w:color w:val="000000" w:themeColor="text1"/>
          <w:sz w:val="24"/>
          <w:lang w:val="zh-CN"/>
          <w14:textFill>
            <w14:solidFill>
              <w14:schemeClr w14:val="tx1"/>
            </w14:solidFill>
          </w14:textFill>
        </w:rPr>
        <w:t>金融租赁公司对全部关联方的全部融资余额不得超过上季末资本净额的50%。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41" w:name="No134_Z3J3T26K3"/>
      <w:bookmarkEnd w:id="3641"/>
      <w:r>
        <w:rPr>
          <w:rFonts w:hint="eastAsia" w:cs="宋体" w:asciiTheme="majorEastAsia" w:hAnsiTheme="majorEastAsia" w:eastAsiaTheme="majorEastAsia"/>
          <w:color w:val="000000" w:themeColor="text1"/>
          <w:sz w:val="24"/>
          <w:lang w:val="zh-CN"/>
          <w14:textFill>
            <w14:solidFill>
              <w14:schemeClr w14:val="tx1"/>
            </w14:solidFill>
          </w14:textFill>
        </w:rPr>
        <w:t>金融租赁公司对单个股东及其全部关联方的融资余额不得超过该股东在金融租赁公司的出资额，且应同时满足本条第一款的规定。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42" w:name="No135_Z3J3T26K4"/>
      <w:bookmarkEnd w:id="3642"/>
      <w:r>
        <w:rPr>
          <w:rFonts w:hint="eastAsia" w:cs="宋体" w:asciiTheme="majorEastAsia" w:hAnsiTheme="majorEastAsia" w:eastAsiaTheme="majorEastAsia"/>
          <w:color w:val="000000" w:themeColor="text1"/>
          <w:sz w:val="24"/>
          <w:lang w:val="zh-CN"/>
          <w14:textFill>
            <w14:solidFill>
              <w14:schemeClr w14:val="tx1"/>
            </w14:solidFill>
          </w14:textFill>
        </w:rPr>
        <w:t>金融租赁公司及其设立的控股子公司、项目公司之间的关联交易不适用本条规定。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43" w:name="No136_Z3J3T26K5"/>
      <w:bookmarkEnd w:id="3643"/>
      <w:r>
        <w:rPr>
          <w:rFonts w:hint="eastAsia" w:cs="宋体" w:asciiTheme="majorEastAsia" w:hAnsiTheme="majorEastAsia" w:eastAsiaTheme="majorEastAsia"/>
          <w:color w:val="000000" w:themeColor="text1"/>
          <w:sz w:val="24"/>
          <w:lang w:val="zh-CN"/>
          <w14:textFill>
            <w14:solidFill>
              <w14:schemeClr w14:val="tx1"/>
            </w14:solidFill>
          </w14:textFill>
        </w:rPr>
        <w:t>汽车金融公司对单个股东及其关联方的授信余额不得超过该股东在汽车金融公司的出资额。</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3644" w:name="No137_Z3J4"/>
      <w:bookmarkEnd w:id="3644"/>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第四节 禁止性规定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45" w:name="No138_Z3J4T27"/>
      <w:bookmarkEnd w:id="36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3646" w:name="No139_Z3J4T27K1"/>
      <w:bookmarkEnd w:id="3646"/>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银行保险机构不得通过掩盖关联关系、拆分交易等各种隐蔽方式规避重大关联交易审批或监管要求。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47" w:name="No140_Z3J4T27K2"/>
      <w:bookmarkEnd w:id="3647"/>
      <w:r>
        <w:rPr>
          <w:rFonts w:hint="eastAsia" w:cs="宋体" w:asciiTheme="majorEastAsia" w:hAnsiTheme="majorEastAsia" w:eastAsiaTheme="majorEastAsia"/>
          <w:color w:val="000000" w:themeColor="text1"/>
          <w:sz w:val="24"/>
          <w:lang w:val="zh-CN"/>
          <w14:textFill>
            <w14:solidFill>
              <w14:schemeClr w14:val="tx1"/>
            </w14:solidFill>
          </w14:textFill>
        </w:rPr>
        <w:t>银行保险机构不得利用各种嵌套交易拉长融资链条、模糊业务实质、规避监管规定，不得为股东及其关联方违规融资、腾挪资产、空转套利、隐匿风险等。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48" w:name="No141_Z3J4T28"/>
      <w:bookmarkEnd w:id="36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3649" w:name="No142_Z3J4T28K1"/>
      <w:bookmarkEnd w:id="364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银行机构不得直接通过或借道同业、理财、表外等业务，突破比例限制或违反规定向关联方提供资金。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50" w:name="No143_Z3J4T28K2"/>
      <w:bookmarkEnd w:id="3650"/>
      <w:r>
        <w:rPr>
          <w:rFonts w:hint="eastAsia" w:cs="宋体" w:asciiTheme="majorEastAsia" w:hAnsiTheme="majorEastAsia" w:eastAsiaTheme="majorEastAsia"/>
          <w:color w:val="000000" w:themeColor="text1"/>
          <w:sz w:val="24"/>
          <w:lang w:val="zh-CN"/>
          <w14:textFill>
            <w14:solidFill>
              <w14:schemeClr w14:val="tx1"/>
            </w14:solidFill>
          </w14:textFill>
        </w:rPr>
        <w:t>银行机构不得接受本行的股权作为质押提供授信。银行机构不得为关联方的融资行为提供担保（含等同于担保的或有事项），但关联方以银行存单、国债提供足额反担保的除外。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51" w:name="No144_Z3J4T28K3"/>
      <w:bookmarkEnd w:id="3651"/>
      <w:r>
        <w:rPr>
          <w:rFonts w:hint="eastAsia" w:cs="宋体" w:asciiTheme="majorEastAsia" w:hAnsiTheme="majorEastAsia" w:eastAsiaTheme="majorEastAsia"/>
          <w:color w:val="000000" w:themeColor="text1"/>
          <w:sz w:val="24"/>
          <w:lang w:val="zh-CN"/>
          <w14:textFill>
            <w14:solidFill>
              <w14:schemeClr w14:val="tx1"/>
            </w14:solidFill>
          </w14:textFill>
        </w:rPr>
        <w:t>银行机构向关联方提供授信发生损失的，自发现损失之日起二年内不得再向该关联方提供授信，但为减少该授信的损失，经银行机构董事会批准的除外。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52" w:name="No145_Z3J4T29"/>
      <w:bookmarkEnd w:id="36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3653" w:name="No146_Z3J4T29K1"/>
      <w:bookmarkEnd w:id="3653"/>
      <w:r>
        <w:rPr>
          <w:rStyle w:val="17"/>
          <w:rFonts w:hint="eastAsia" w:cs="宋体" w:asciiTheme="majorEastAsia" w:hAnsiTheme="majorEastAsia" w:eastAsiaTheme="majorEastAsia"/>
          <w:color w:val="000000" w:themeColor="text1"/>
          <w:sz w:val="24"/>
          <w:lang w:val="zh-CN"/>
          <w14:textFill>
            <w14:solidFill>
              <w14:schemeClr w14:val="tx1"/>
            </w14:solidFill>
          </w14:textFill>
        </w:rPr>
        <w:t>保险机构不得借道不动产项目、非保险子公司、信托计划、资管产品投资，或其他通道、嵌套方式等变相突破监管限制，为关联方违规提供融资。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54" w:name="No147_Z3J4T30"/>
      <w:bookmarkEnd w:id="36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3655" w:name="No148_Z3J4T30K1"/>
      <w:bookmarkEnd w:id="3655"/>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参照执行本办法第二十八条规定，且不得与关联方开展无担保的以资金为基础的关联交易，同业拆借、股东流动性支持以及金融监管机构另有规定的除外。非金融子公司负债依存度不得超过30%，确有必要救助的，原则上不得超过70%，并于作出救助决定后3个工作日内向董事会、监事会和银保监会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56" w:name="No149_Z3J4T30K2"/>
      <w:bookmarkEnd w:id="3656"/>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金融资产管理公司及其子公司将自身形成的不良资产在集团内部转让的，应当由集团母公司董事会审批，金融子公司按规定批量转让的除外。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57" w:name="No150_Z3J4T31"/>
      <w:bookmarkEnd w:id="36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3658" w:name="No151_Z3J4T31K1"/>
      <w:bookmarkEnd w:id="3658"/>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金融租赁公司与关联方开展以资产、资金为基础的关联交易发生损失的，自发现损失之日起二年内不得与该关联方新增以资产、资金为基础的关联交易。但为减少损失，经金融租赁公司董事会批准的除外。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59" w:name="No152_Z3J4T32"/>
      <w:bookmarkEnd w:id="36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3660" w:name="No153_Z3J4T32K1"/>
      <w:bookmarkEnd w:id="3660"/>
      <w:r>
        <w:rPr>
          <w:rStyle w:val="17"/>
          <w:rFonts w:hint="eastAsia" w:cs="宋体" w:asciiTheme="majorEastAsia" w:hAnsiTheme="majorEastAsia" w:eastAsiaTheme="majorEastAsia"/>
          <w:color w:val="000000" w:themeColor="text1"/>
          <w:sz w:val="24"/>
          <w:lang w:val="zh-CN"/>
          <w14:textFill>
            <w14:solidFill>
              <w14:schemeClr w14:val="tx1"/>
            </w14:solidFill>
          </w14:textFill>
        </w:rPr>
        <w:t>信托公司开展固有业务，不得向关联方融出资金或转移财产，不得为关联方提供担保。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61" w:name="No154_Z3J4T32K2"/>
      <w:bookmarkEnd w:id="3661"/>
      <w:r>
        <w:rPr>
          <w:rFonts w:hint="eastAsia" w:cs="宋体" w:asciiTheme="majorEastAsia" w:hAnsiTheme="majorEastAsia" w:eastAsiaTheme="majorEastAsia"/>
          <w:color w:val="000000" w:themeColor="text1"/>
          <w:sz w:val="24"/>
          <w:lang w:val="zh-CN"/>
          <w14:textFill>
            <w14:solidFill>
              <w14:schemeClr w14:val="tx1"/>
            </w14:solidFill>
          </w14:textFill>
        </w:rPr>
        <w:t>信托公司开展结构化信托业务不得以利益相关人作为劣后受益人，利益相关人包括但不限于信托公司及其全体员工、信托公司股东等。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62" w:name="No155_Z3J4T32K3"/>
      <w:bookmarkEnd w:id="3662"/>
      <w:r>
        <w:rPr>
          <w:rFonts w:hint="eastAsia" w:cs="宋体" w:asciiTheme="majorEastAsia" w:hAnsiTheme="majorEastAsia" w:eastAsiaTheme="majorEastAsia"/>
          <w:color w:val="000000" w:themeColor="text1"/>
          <w:sz w:val="24"/>
          <w:lang w:val="zh-CN"/>
          <w14:textFill>
            <w14:solidFill>
              <w14:schemeClr w14:val="tx1"/>
            </w14:solidFill>
          </w14:textFill>
        </w:rPr>
        <w:t>信托公司管理集合资金信托计划，不得将信托资金直接或间接运用于信托公司的股东及其关联方，但信托资金全部来源于股东或其关联方的除外。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63" w:name="No156_Z3J4T33"/>
      <w:bookmarkEnd w:id="36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3664" w:name="No157_Z3J4T33K1"/>
      <w:bookmarkEnd w:id="3664"/>
      <w:r>
        <w:rPr>
          <w:rStyle w:val="17"/>
          <w:rFonts w:hint="eastAsia" w:cs="宋体" w:asciiTheme="majorEastAsia" w:hAnsiTheme="majorEastAsia" w:eastAsiaTheme="majorEastAsia"/>
          <w:color w:val="000000" w:themeColor="text1"/>
          <w:sz w:val="24"/>
          <w:lang w:val="zh-CN"/>
          <w14:textFill>
            <w14:solidFill>
              <w14:schemeClr w14:val="tx1"/>
            </w14:solidFill>
          </w14:textFill>
        </w:rPr>
        <w:t>公司治理监管评估结果为E级的银行保险机构，不得开展授信类、资金运用类、以资金为基础的关联交易。经银保监会或其派出机构认可的除外。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65" w:name="No158_Z3J4T34"/>
      <w:bookmarkEnd w:id="36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3666" w:name="No159_Z3J4T34K1"/>
      <w:bookmarkEnd w:id="3666"/>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银行保险机构违反本办法规定的，银保监会或其派出机构予以责令改正，包括以下措施: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67" w:name="No160_Z3J4T34K1X1"/>
      <w:bookmarkEnd w:id="3667"/>
      <w:r>
        <w:rPr>
          <w:rFonts w:hint="eastAsia" w:cs="宋体" w:asciiTheme="majorEastAsia" w:hAnsiTheme="majorEastAsia" w:eastAsiaTheme="majorEastAsia"/>
          <w:color w:val="000000" w:themeColor="text1"/>
          <w:sz w:val="24"/>
          <w:lang w:val="zh-CN"/>
          <w14:textFill>
            <w14:solidFill>
              <w14:schemeClr w14:val="tx1"/>
            </w14:solidFill>
          </w14:textFill>
        </w:rPr>
        <w:t>（一）责令禁止与特定关联方开展交易;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68" w:name="No161_Z3J4T34K1X2"/>
      <w:bookmarkEnd w:id="3668"/>
      <w:r>
        <w:rPr>
          <w:rFonts w:hint="eastAsia" w:cs="宋体" w:asciiTheme="majorEastAsia" w:hAnsiTheme="majorEastAsia" w:eastAsiaTheme="majorEastAsia"/>
          <w:color w:val="000000" w:themeColor="text1"/>
          <w:sz w:val="24"/>
          <w:lang w:val="zh-CN"/>
          <w14:textFill>
            <w14:solidFill>
              <w14:schemeClr w14:val="tx1"/>
            </w14:solidFill>
          </w14:textFill>
        </w:rPr>
        <w:t>（二）要求对特定的交易出具审计报告；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69" w:name="No162_Z3J4T34K1X3"/>
      <w:bookmarkEnd w:id="3669"/>
      <w:r>
        <w:rPr>
          <w:rFonts w:hint="eastAsia" w:cs="宋体" w:asciiTheme="majorEastAsia" w:hAnsiTheme="majorEastAsia" w:eastAsiaTheme="majorEastAsia"/>
          <w:color w:val="000000" w:themeColor="text1"/>
          <w:sz w:val="24"/>
          <w:lang w:val="zh-CN"/>
          <w14:textFill>
            <w14:solidFill>
              <w14:schemeClr w14:val="tx1"/>
            </w14:solidFill>
          </w14:textFill>
        </w:rPr>
        <w:t>（三）根据银行保险机构关联交易风险状况，要求银行保险机构缩减对单个或全部关联方交易金额的比例要求，直至停止关联交易；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70" w:name="No163_Z3J4T34K1X4"/>
      <w:bookmarkEnd w:id="3670"/>
      <w:r>
        <w:rPr>
          <w:rFonts w:hint="eastAsia" w:cs="宋体" w:asciiTheme="majorEastAsia" w:hAnsiTheme="majorEastAsia" w:eastAsiaTheme="majorEastAsia"/>
          <w:color w:val="000000" w:themeColor="text1"/>
          <w:sz w:val="24"/>
          <w:lang w:val="zh-CN"/>
          <w14:textFill>
            <w14:solidFill>
              <w14:schemeClr w14:val="tx1"/>
            </w14:solidFill>
          </w14:textFill>
        </w:rPr>
        <w:t>（四）责令更换会计师事务所、专业评估机构、律师事务所等服务机构；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71" w:name="No164_Z3J4T34K1X5"/>
      <w:bookmarkEnd w:id="3671"/>
      <w:r>
        <w:rPr>
          <w:rFonts w:hint="eastAsia" w:cs="宋体" w:asciiTheme="majorEastAsia" w:hAnsiTheme="majorEastAsia" w:eastAsiaTheme="majorEastAsia"/>
          <w:color w:val="000000" w:themeColor="text1"/>
          <w:sz w:val="24"/>
          <w:lang w:val="zh-CN"/>
          <w14:textFill>
            <w14:solidFill>
              <w14:schemeClr w14:val="tx1"/>
            </w14:solidFill>
          </w14:textFill>
        </w:rPr>
        <w:t>（五）银保监会或其派出机构可依法采取的其他措施。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72" w:name="No165_Z3J4T35"/>
      <w:bookmarkEnd w:id="36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3673" w:name="No166_Z3J4T35K1"/>
      <w:bookmarkEnd w:id="367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银行保险机构董事、监事、高级管理人员或其他有关从业人员违反本办法规定的，银保监会或其派出机构可以对相关责任人员采取以下措施：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74" w:name="No167_Z3J4T35K1X1"/>
      <w:bookmarkEnd w:id="3674"/>
      <w:r>
        <w:rPr>
          <w:rFonts w:hint="eastAsia" w:cs="宋体" w:asciiTheme="majorEastAsia" w:hAnsiTheme="majorEastAsia" w:eastAsiaTheme="majorEastAsia"/>
          <w:color w:val="000000" w:themeColor="text1"/>
          <w:sz w:val="24"/>
          <w:lang w:val="zh-CN"/>
          <w14:textFill>
            <w14:solidFill>
              <w14:schemeClr w14:val="tx1"/>
            </w14:solidFill>
          </w14:textFill>
        </w:rPr>
        <w:t>（一）责令改正；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75" w:name="No168_Z3J4T35K1X2"/>
      <w:bookmarkEnd w:id="3675"/>
      <w:r>
        <w:rPr>
          <w:rFonts w:hint="eastAsia" w:cs="宋体" w:asciiTheme="majorEastAsia" w:hAnsiTheme="majorEastAsia" w:eastAsiaTheme="majorEastAsia"/>
          <w:color w:val="000000" w:themeColor="text1"/>
          <w:sz w:val="24"/>
          <w:lang w:val="zh-CN"/>
          <w14:textFill>
            <w14:solidFill>
              <w14:schemeClr w14:val="tx1"/>
            </w14:solidFill>
          </w14:textFill>
        </w:rPr>
        <w:t>（二）记入履职记录并进行行业通报；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76" w:name="No169_Z3J4T35K1X3"/>
      <w:bookmarkEnd w:id="3676"/>
      <w:r>
        <w:rPr>
          <w:rFonts w:hint="eastAsia" w:cs="宋体" w:asciiTheme="majorEastAsia" w:hAnsiTheme="majorEastAsia" w:eastAsiaTheme="majorEastAsia"/>
          <w:color w:val="000000" w:themeColor="text1"/>
          <w:sz w:val="24"/>
          <w:lang w:val="zh-CN"/>
          <w14:textFill>
            <w14:solidFill>
              <w14:schemeClr w14:val="tx1"/>
            </w14:solidFill>
          </w14:textFill>
        </w:rPr>
        <w:t>（三）责令银行保险机构予以问责；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77" w:name="No170_Z3J4T35K1X4"/>
      <w:bookmarkEnd w:id="3677"/>
      <w:r>
        <w:rPr>
          <w:rFonts w:hint="eastAsia" w:cs="宋体" w:asciiTheme="majorEastAsia" w:hAnsiTheme="majorEastAsia" w:eastAsiaTheme="majorEastAsia"/>
          <w:color w:val="000000" w:themeColor="text1"/>
          <w:sz w:val="24"/>
          <w:lang w:val="zh-CN"/>
          <w14:textFill>
            <w14:solidFill>
              <w14:schemeClr w14:val="tx1"/>
            </w14:solidFill>
          </w14:textFill>
        </w:rPr>
        <w:t>（四）银保监会或其派出机构可依法采取的其他措施。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78" w:name="No171_Z3J4T35K2"/>
      <w:bookmarkEnd w:id="3678"/>
      <w:r>
        <w:rPr>
          <w:rFonts w:hint="eastAsia" w:cs="宋体" w:asciiTheme="majorEastAsia" w:hAnsiTheme="majorEastAsia" w:eastAsiaTheme="majorEastAsia"/>
          <w:color w:val="000000" w:themeColor="text1"/>
          <w:sz w:val="24"/>
          <w:lang w:val="zh-CN"/>
          <w14:textFill>
            <w14:solidFill>
              <w14:schemeClr w14:val="tx1"/>
            </w14:solidFill>
          </w14:textFill>
        </w:rPr>
        <w:t>银行保险机构的关联方违反本办法规定的，银保监会或其派出机构可以采取公开谴责等措施。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79" w:name="No172_Z3J4T36"/>
      <w:bookmarkEnd w:id="36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3680" w:name="No173_Z3J4T36K1"/>
      <w:bookmarkEnd w:id="3680"/>
      <w:r>
        <w:rPr>
          <w:rStyle w:val="17"/>
          <w:rFonts w:hint="eastAsia" w:cs="宋体" w:asciiTheme="majorEastAsia" w:hAnsiTheme="majorEastAsia" w:eastAsiaTheme="majorEastAsia"/>
          <w:color w:val="000000" w:themeColor="text1"/>
          <w:sz w:val="24"/>
          <w:lang w:val="zh-CN"/>
          <w14:textFill>
            <w14:solidFill>
              <w14:schemeClr w14:val="tx1"/>
            </w14:solidFill>
          </w14:textFill>
        </w:rPr>
        <w:t>持有银行保险机构5%以上股权的股东质押股权数量超过其持有该银行保险机构股权总量50%的，银保监会或其派出机构可以限制其与银行保险机构开展关联交易。</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681" w:name="No174_Z4"/>
      <w:bookmarkEnd w:id="3681"/>
      <w:r>
        <w:rPr>
          <w:rFonts w:hint="eastAsia" w:cs="宋体" w:asciiTheme="majorEastAsia" w:hAnsiTheme="majorEastAsia" w:eastAsiaTheme="majorEastAsia"/>
          <w:color w:val="000000" w:themeColor="text1"/>
          <w:sz w:val="24"/>
          <w:lang w:val="zh-CN"/>
          <w14:textFill>
            <w14:solidFill>
              <w14:schemeClr w14:val="tx1"/>
            </w14:solidFill>
          </w14:textFill>
        </w:rPr>
        <w:t>第四章 关联交易的内部管理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82" w:name="No175_Z4T37"/>
      <w:bookmarkEnd w:id="36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3683" w:name="No176_Z4T37K1"/>
      <w:bookmarkEnd w:id="368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银行保险机构应当制定关联交易管理制度。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84" w:name="No177_Z4T37K2"/>
      <w:bookmarkEnd w:id="3684"/>
      <w:r>
        <w:rPr>
          <w:rFonts w:hint="eastAsia" w:cs="宋体" w:asciiTheme="majorEastAsia" w:hAnsiTheme="majorEastAsia" w:eastAsiaTheme="majorEastAsia"/>
          <w:color w:val="000000" w:themeColor="text1"/>
          <w:sz w:val="24"/>
          <w:lang w:val="zh-CN"/>
          <w14:textFill>
            <w14:solidFill>
              <w14:schemeClr w14:val="tx1"/>
            </w14:solidFill>
          </w14:textFill>
        </w:rPr>
        <w:t>关联交易管理制度包括关联交易的管理架构和相应职责分工，关联方的识别、报告、信息收集与管理，关联交易的定价、审查、回避、报告、披露、审计和责任追究等内容。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85" w:name="No178_Z4T38"/>
      <w:bookmarkEnd w:id="36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3686" w:name="No179_Z4T38K1"/>
      <w:bookmarkEnd w:id="3686"/>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银行保险机构应对其控股子公司与银行保险机构关联方发生的关联交易事项进行管理，明确管理机制，加强风险管控。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87" w:name="No180_Z4T39"/>
      <w:bookmarkEnd w:id="36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3688" w:name="No181_Z4T39K1"/>
      <w:bookmarkEnd w:id="3688"/>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银行保险机构董事会应当设立关联交易控制委员会，负责关联交易管理、审查和风险控制。银保监会对设立董事会下设专业委员会另有规定的，从其规定。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89" w:name="No182_Z4T39K2"/>
      <w:bookmarkEnd w:id="3689"/>
      <w:r>
        <w:rPr>
          <w:rFonts w:hint="eastAsia" w:cs="宋体" w:asciiTheme="majorEastAsia" w:hAnsiTheme="majorEastAsia" w:eastAsiaTheme="majorEastAsia"/>
          <w:color w:val="000000" w:themeColor="text1"/>
          <w:sz w:val="24"/>
          <w:lang w:val="zh-CN"/>
          <w14:textFill>
            <w14:solidFill>
              <w14:schemeClr w14:val="tx1"/>
            </w14:solidFill>
          </w14:textFill>
        </w:rPr>
        <w:t>董事会对关联交易管理承担最终责任，关联交易控制委员会、涉及业务部门、风险审批及合规审查的部门负责人对关联交易的合规性承担相应责任。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90" w:name="No183_Z4T39K3"/>
      <w:bookmarkEnd w:id="3690"/>
      <w:r>
        <w:rPr>
          <w:rFonts w:hint="eastAsia" w:cs="宋体" w:asciiTheme="majorEastAsia" w:hAnsiTheme="majorEastAsia" w:eastAsiaTheme="majorEastAsia"/>
          <w:color w:val="000000" w:themeColor="text1"/>
          <w:sz w:val="24"/>
          <w:lang w:val="zh-CN"/>
          <w14:textFill>
            <w14:solidFill>
              <w14:schemeClr w14:val="tx1"/>
            </w14:solidFill>
          </w14:textFill>
        </w:rPr>
        <w:t>关联交易控制委员会由三名以上董事组成，由独立董事担任负责人。关联交易控制委员会应重点关注关联交易的合规性、公允性和必要性。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91" w:name="No184_Z4T39K4"/>
      <w:bookmarkEnd w:id="3691"/>
      <w:r>
        <w:rPr>
          <w:rFonts w:hint="eastAsia" w:cs="宋体" w:asciiTheme="majorEastAsia" w:hAnsiTheme="majorEastAsia" w:eastAsiaTheme="majorEastAsia"/>
          <w:color w:val="000000" w:themeColor="text1"/>
          <w:sz w:val="24"/>
          <w:lang w:val="zh-CN"/>
          <w14:textFill>
            <w14:solidFill>
              <w14:schemeClr w14:val="tx1"/>
            </w14:solidFill>
          </w14:textFill>
        </w:rPr>
        <w:t>银行保险机构应当在管理层面设立跨部门的关联交易管理办公室，成员应当包括合规、业务、风控、财务等相关部门人员，并明确牵头部门、设置专岗，负责关联方识别维护、关联交易管理等日常事务。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92" w:name="No185_Z4T40"/>
      <w:bookmarkEnd w:id="36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3693" w:name="No186_Z4T40K1"/>
      <w:bookmarkEnd w:id="369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银行保险机构应当建立关联方信息档案，确定重要分行、分公司标准或名单，明确具有大额授信、资产转移、保险资金运用等核心业务审批或决策权的人员范围。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94" w:name="No187_Z4T40K2"/>
      <w:bookmarkEnd w:id="3694"/>
      <w:r>
        <w:rPr>
          <w:rFonts w:hint="eastAsia" w:cs="宋体" w:asciiTheme="majorEastAsia" w:hAnsiTheme="majorEastAsia" w:eastAsiaTheme="majorEastAsia"/>
          <w:color w:val="000000" w:themeColor="text1"/>
          <w:sz w:val="24"/>
          <w:lang w:val="zh-CN"/>
          <w14:textFill>
            <w14:solidFill>
              <w14:schemeClr w14:val="tx1"/>
            </w14:solidFill>
          </w14:textFill>
        </w:rPr>
        <w:t>银行保险机构应当通过关联交易监管相关信息系统及时向银保监会或其派出机构报送关联方、重大关联交易、季度关联交易情况等信息，保证数据的真实性、准确性，不得瞒报、漏报。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95" w:name="No188_Z4T40K3"/>
      <w:bookmarkEnd w:id="3695"/>
      <w:r>
        <w:rPr>
          <w:rFonts w:hint="eastAsia" w:cs="宋体" w:asciiTheme="majorEastAsia" w:hAnsiTheme="majorEastAsia" w:eastAsiaTheme="majorEastAsia"/>
          <w:color w:val="000000" w:themeColor="text1"/>
          <w:sz w:val="24"/>
          <w:lang w:val="zh-CN"/>
          <w14:textFill>
            <w14:solidFill>
              <w14:schemeClr w14:val="tx1"/>
            </w14:solidFill>
          </w14:textFill>
        </w:rPr>
        <w:t>银行保险机构应当提高关联方和关联交易管理的信息化和智能化水平，强化大数据管理能力。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96" w:name="No189_Z4T41"/>
      <w:bookmarkEnd w:id="36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3697" w:name="No190_Z4T41K1"/>
      <w:bookmarkEnd w:id="369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银行保险机构董事、监事、高级管理人员及具有大额授信、资产转移、保险资金运用等核心业务审批或决策权的人员，应当自任职之日起15个工作日内，按本办法有关规定向银行保险机构报告其关联方情况。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98" w:name="No191_Z4T41K2"/>
      <w:bookmarkEnd w:id="3698"/>
      <w:r>
        <w:rPr>
          <w:rFonts w:hint="eastAsia" w:cs="宋体" w:asciiTheme="majorEastAsia" w:hAnsiTheme="majorEastAsia" w:eastAsiaTheme="majorEastAsia"/>
          <w:color w:val="000000" w:themeColor="text1"/>
          <w:sz w:val="24"/>
          <w:lang w:val="zh-CN"/>
          <w14:textFill>
            <w14:solidFill>
              <w14:schemeClr w14:val="tx1"/>
            </w14:solidFill>
          </w14:textFill>
        </w:rPr>
        <w:t>持有银行保险机构5%以上股权，或持股不足5%但是对银行保险机构经营管理有重大影响的自然人、法人或非法人组织，应当在持股达到5%之日或能够施加重大影响之日起15个工作日内，按本办法有关规定向银行保险机构报告其关联方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699" w:name="No192_Z4T41K3"/>
      <w:bookmarkEnd w:id="3699"/>
      <w:r>
        <w:rPr>
          <w:rFonts w:hint="eastAsia" w:cs="宋体" w:asciiTheme="majorEastAsia" w:hAnsiTheme="majorEastAsia" w:eastAsiaTheme="majorEastAsia"/>
          <w:color w:val="000000" w:themeColor="text1"/>
          <w:sz w:val="24"/>
          <w:lang w:val="zh-CN"/>
          <w14:textFill>
            <w14:solidFill>
              <w14:schemeClr w14:val="tx1"/>
            </w14:solidFill>
          </w14:textFill>
        </w:rPr>
        <w:t>前款报告事项如发生变动，应当在变动后的15个工作日内向银行保险机构报告并更新关联方情况。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00" w:name="No193_Z4T42"/>
      <w:bookmarkEnd w:id="37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3701" w:name="No194_Z4T42K1"/>
      <w:bookmarkEnd w:id="3701"/>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银行保险机构关联方不得通过隐瞒关联关系等不当手段规避关联交易的内部审查、外部监管以及报告披露义务。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02" w:name="No195_Z4T43"/>
      <w:bookmarkEnd w:id="37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3703" w:name="No196_Z4T43K1"/>
      <w:bookmarkEnd w:id="370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主动穿透识别关联交易，动态监测交易资金来源和流向，及时掌握基础资产状况，动态评估对风险暴露和资本占用的影响程度，建立有效的关联交易风险控制机制，及时调整经营行为以符合本办法的有关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04" w:name="No197_Z4T44"/>
      <w:bookmarkEnd w:id="37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3705" w:name="No198_Z4T44K1"/>
      <w:bookmarkEnd w:id="3705"/>
      <w:r>
        <w:rPr>
          <w:rStyle w:val="17"/>
          <w:rFonts w:hint="eastAsia" w:cs="宋体" w:asciiTheme="majorEastAsia" w:hAnsiTheme="majorEastAsia" w:eastAsiaTheme="majorEastAsia"/>
          <w:color w:val="000000" w:themeColor="text1"/>
          <w:sz w:val="24"/>
          <w:lang w:val="zh-CN"/>
          <w14:textFill>
            <w14:solidFill>
              <w14:schemeClr w14:val="tx1"/>
            </w14:solidFill>
          </w14:textFill>
        </w:rPr>
        <w:t>关联交易应当订立书面协议，按照商业原则，以不优于对非关联方同类交易的条件进行。必要时关联交易控制委员会可以聘请财务顾问等独立第三方出具报告，作为判断的依据。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06" w:name="No199_Z4T45"/>
      <w:bookmarkEnd w:id="37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3707" w:name="No200_Z4T45K1"/>
      <w:bookmarkEnd w:id="370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银行保险机构应当完善关联交易内控机制，优化关联交易管理流程，关键环节的审查意见以及关联交易控制委员会等会议决议、记录应当清晰可查。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08" w:name="No201_Z4T45K2"/>
      <w:bookmarkEnd w:id="3708"/>
      <w:r>
        <w:rPr>
          <w:rFonts w:hint="eastAsia" w:cs="宋体" w:asciiTheme="majorEastAsia" w:hAnsiTheme="majorEastAsia" w:eastAsiaTheme="majorEastAsia"/>
          <w:color w:val="000000" w:themeColor="text1"/>
          <w:sz w:val="24"/>
          <w:lang w:val="zh-CN"/>
          <w14:textFill>
            <w14:solidFill>
              <w14:schemeClr w14:val="tx1"/>
            </w14:solidFill>
          </w14:textFill>
        </w:rPr>
        <w:t>一般关联交易按照公司内部管理制度和授权程序审查，报关联交易控制委员会备案。重大关联交易经由关联交易控制委员会审查后，提交董事会批准。董事会会议所作决议须经非关联董事2/3以上通过。出席董事会会议的非关联董事人数不足三人的，应当提交股东（大）会审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09" w:name="No202_Z4T46"/>
      <w:bookmarkEnd w:id="37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3710" w:name="No203_Z4T46K1"/>
      <w:bookmarkEnd w:id="3710"/>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银行保险机构关联交易控制委员会、董事会及股东（大）会对关联交易进行表决或决策时，与该关联交易有利害关系的人员应当回避。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11" w:name="No204_Z4T46K2"/>
      <w:bookmarkEnd w:id="3711"/>
      <w:r>
        <w:rPr>
          <w:rFonts w:hint="eastAsia" w:cs="宋体" w:asciiTheme="majorEastAsia" w:hAnsiTheme="majorEastAsia" w:eastAsiaTheme="majorEastAsia"/>
          <w:color w:val="000000" w:themeColor="text1"/>
          <w:sz w:val="24"/>
          <w:lang w:val="zh-CN"/>
          <w14:textFill>
            <w14:solidFill>
              <w14:schemeClr w14:val="tx1"/>
            </w14:solidFill>
          </w14:textFill>
        </w:rPr>
        <w:t>如银行保险机构未设立股东（大）会，或者因回避原则而无法召开股东（大）会的，仍由董事会审议且不适用本条第一款关于回避的规定，但关联董事应出具不存在利益输送的声明。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12" w:name="No205_Z4T47"/>
      <w:bookmarkEnd w:id="37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3713" w:name="No206_Z4T47K1"/>
      <w:bookmarkEnd w:id="371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银行保险机构与同一关联方之间长期持续发生的，需要反复签订交易协议的提供服务类、保险业务类及其他经银保监会认可的关联交易，可以签订统一交易协议，协议期限一般不超过三年。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14" w:name="No207_Z4T48"/>
      <w:bookmarkEnd w:id="37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3715" w:name="No208_Z4T48K1"/>
      <w:bookmarkEnd w:id="3715"/>
      <w:r>
        <w:rPr>
          <w:rStyle w:val="17"/>
          <w:rFonts w:hint="eastAsia" w:cs="宋体" w:asciiTheme="majorEastAsia" w:hAnsiTheme="majorEastAsia" w:eastAsiaTheme="majorEastAsia"/>
          <w:color w:val="000000" w:themeColor="text1"/>
          <w:sz w:val="24"/>
          <w:lang w:val="zh-CN"/>
          <w14:textFill>
            <w14:solidFill>
              <w14:schemeClr w14:val="tx1"/>
            </w14:solidFill>
          </w14:textFill>
        </w:rPr>
        <w:t>统一交易协议的签订、续签、实质性变更，应按照重大关联交易进行内部审查、报告和信息披露。统一交易协议下发生的关联交易无需逐笔进行审查、报告和披露，但应当在季度报告中说明执行情况。统一交易协议应当明确或预估关联交易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16" w:name="No209_Z4T49"/>
      <w:bookmarkEnd w:id="37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3717" w:name="No210_Z4T49K1"/>
      <w:bookmarkEnd w:id="3717"/>
      <w:r>
        <w:rPr>
          <w:rStyle w:val="17"/>
          <w:rFonts w:hint="eastAsia" w:cs="宋体" w:asciiTheme="majorEastAsia" w:hAnsiTheme="majorEastAsia" w:eastAsiaTheme="majorEastAsia"/>
          <w:color w:val="000000" w:themeColor="text1"/>
          <w:sz w:val="24"/>
          <w:lang w:val="zh-CN"/>
          <w14:textFill>
            <w14:solidFill>
              <w14:schemeClr w14:val="tx1"/>
            </w14:solidFill>
          </w14:textFill>
        </w:rPr>
        <w:t>独立董事应当逐笔对重大关联交易的公允性、合规性以及内部审批程序履行情况发表书面意见。独立董事认为有必要的，可以聘请中介机构等独立第三方提供意见，费用由银行保险机构承担。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18" w:name="No211_Z4T50"/>
      <w:bookmarkEnd w:id="37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3719" w:name="No212_Z4T50K1"/>
      <w:bookmarkEnd w:id="3719"/>
      <w:r>
        <w:rPr>
          <w:rStyle w:val="17"/>
          <w:rFonts w:hint="eastAsia" w:cs="宋体" w:asciiTheme="majorEastAsia" w:hAnsiTheme="majorEastAsia" w:eastAsiaTheme="majorEastAsia"/>
          <w:color w:val="000000" w:themeColor="text1"/>
          <w:sz w:val="24"/>
          <w:lang w:val="zh-CN"/>
          <w14:textFill>
            <w14:solidFill>
              <w14:schemeClr w14:val="tx1"/>
            </w14:solidFill>
          </w14:textFill>
        </w:rPr>
        <w:t>对于未按照规定报告关联方、违规开展关联交易等情形，银行保险机构应当按照内部问责制度对相关人员进行问责，并将问责情况报关联交易控制委员会。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20" w:name="No213_Z4T51"/>
      <w:bookmarkEnd w:id="37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3721" w:name="No214_Z4T51K1"/>
      <w:bookmarkEnd w:id="3721"/>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银行保险机构应当每年至少对关联交易进行一次专项审计，并将审计结果报董事会和监事会。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22" w:name="No215_Z4T51K2"/>
      <w:bookmarkEnd w:id="3722"/>
      <w:r>
        <w:rPr>
          <w:rFonts w:hint="eastAsia" w:cs="宋体" w:asciiTheme="majorEastAsia" w:hAnsiTheme="majorEastAsia" w:eastAsiaTheme="majorEastAsia"/>
          <w:color w:val="000000" w:themeColor="text1"/>
          <w:sz w:val="24"/>
          <w:lang w:val="zh-CN"/>
          <w14:textFill>
            <w14:solidFill>
              <w14:schemeClr w14:val="tx1"/>
            </w14:solidFill>
          </w14:textFill>
        </w:rPr>
        <w:t>银行保险机构不得聘用关联方控制的会计师事务所、专业评估机构、律师事务所为其提供审计、评估等服务。</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723" w:name="No216_Z5"/>
      <w:bookmarkEnd w:id="3723"/>
      <w:r>
        <w:rPr>
          <w:rFonts w:hint="eastAsia" w:cs="宋体" w:asciiTheme="majorEastAsia" w:hAnsiTheme="majorEastAsia" w:eastAsiaTheme="majorEastAsia"/>
          <w:color w:val="000000" w:themeColor="text1"/>
          <w:sz w:val="24"/>
          <w:lang w:val="zh-CN"/>
          <w14:textFill>
            <w14:solidFill>
              <w14:schemeClr w14:val="tx1"/>
            </w14:solidFill>
          </w14:textFill>
        </w:rPr>
        <w:t>第五章 关联交易的报告和披露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24" w:name="No217_Z5T52"/>
      <w:bookmarkEnd w:id="37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3725" w:name="No218_Z5T52K1"/>
      <w:bookmarkEnd w:id="372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银行保险机构及其关联方应当按照本办法有关规定，真实、准确、完整、及时地报告、披露关联交易信息，不得存在任何虚假记载、误导性陈述或重大遗漏。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26" w:name="No219_Z5T53"/>
      <w:bookmarkEnd w:id="37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3727" w:name="No220_Z5T53K1"/>
      <w:bookmarkEnd w:id="372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银行保险机构应当在签订以下交易协议后15个工作日内逐笔向银保监会或其派出机构报告：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28" w:name="No221_Z5T53K1X1"/>
      <w:bookmarkEnd w:id="3728"/>
      <w:r>
        <w:rPr>
          <w:rFonts w:hint="eastAsia" w:cs="宋体" w:asciiTheme="majorEastAsia" w:hAnsiTheme="majorEastAsia" w:eastAsiaTheme="majorEastAsia"/>
          <w:color w:val="000000" w:themeColor="text1"/>
          <w:sz w:val="24"/>
          <w:lang w:val="zh-CN"/>
          <w14:textFill>
            <w14:solidFill>
              <w14:schemeClr w14:val="tx1"/>
            </w14:solidFill>
          </w14:textFill>
        </w:rPr>
        <w:t>（一）重大关联交易；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29" w:name="No222_Z5T53K1X2"/>
      <w:bookmarkEnd w:id="3729"/>
      <w:r>
        <w:rPr>
          <w:rFonts w:hint="eastAsia" w:cs="宋体" w:asciiTheme="majorEastAsia" w:hAnsiTheme="majorEastAsia" w:eastAsiaTheme="majorEastAsia"/>
          <w:color w:val="000000" w:themeColor="text1"/>
          <w:sz w:val="24"/>
          <w:lang w:val="zh-CN"/>
          <w14:textFill>
            <w14:solidFill>
              <w14:schemeClr w14:val="tx1"/>
            </w14:solidFill>
          </w14:textFill>
        </w:rPr>
        <w:t>（二）统一交易协议的签订、续签或实质性变更；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30" w:name="No223_Z5T53K1X3"/>
      <w:bookmarkEnd w:id="3730"/>
      <w:r>
        <w:rPr>
          <w:rFonts w:hint="eastAsia" w:cs="宋体" w:asciiTheme="majorEastAsia" w:hAnsiTheme="majorEastAsia" w:eastAsiaTheme="majorEastAsia"/>
          <w:color w:val="000000" w:themeColor="text1"/>
          <w:sz w:val="24"/>
          <w:lang w:val="zh-CN"/>
          <w14:textFill>
            <w14:solidFill>
              <w14:schemeClr w14:val="tx1"/>
            </w14:solidFill>
          </w14:textFill>
        </w:rPr>
        <w:t>（三）银保监会要求报告的其他交易。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31" w:name="No224_Z5T53K2"/>
      <w:bookmarkEnd w:id="3731"/>
      <w:r>
        <w:rPr>
          <w:rFonts w:hint="eastAsia" w:cs="宋体" w:asciiTheme="majorEastAsia" w:hAnsiTheme="majorEastAsia" w:eastAsiaTheme="majorEastAsia"/>
          <w:color w:val="000000" w:themeColor="text1"/>
          <w:sz w:val="24"/>
          <w:lang w:val="zh-CN"/>
          <w14:textFill>
            <w14:solidFill>
              <w14:schemeClr w14:val="tx1"/>
            </w14:solidFill>
          </w14:textFill>
        </w:rPr>
        <w:t>信托公司关联交易逐笔报告另有规定的，从其规定。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32" w:name="No225_Z5T54"/>
      <w:bookmarkEnd w:id="37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3733" w:name="No226_Z5T54K1"/>
      <w:bookmarkEnd w:id="373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银行保险机构应当按照本办法有关规定统计季度全部关联交易金额及比例，并于每季度结束后30日内通过关联交易监管相关信息系统向银保监会或其派出机构报送关联交易有关情况。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34" w:name="No227_Z5T55"/>
      <w:bookmarkEnd w:id="37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3735" w:name="No228_Z5T55K1"/>
      <w:bookmarkEnd w:id="373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银行保险机构董事会应当每年向股东（大）会就关联交易整体情况做出专项报告，并向银保监会或其派出机构报送。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36" w:name="No229_Z5T56"/>
      <w:bookmarkEnd w:id="37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第五十六条 </w:t>
      </w:r>
      <w:bookmarkStart w:id="3737" w:name="No230_Z5T56K1"/>
      <w:bookmarkEnd w:id="373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应当在公司网站中披露关联交易信息，在公司年报中披露当年关联交易的总体情况。按照本办法第五十三条规定需逐笔报告的关联交易应当在签订交易协议后15个工作日内逐笔披露，一般关联交易应在每季度结束后30日内按交易类型合并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38" w:name="No231_Z5T56K2"/>
      <w:bookmarkEnd w:id="3738"/>
      <w:r>
        <w:rPr>
          <w:rFonts w:hint="eastAsia" w:cs="宋体" w:asciiTheme="majorEastAsia" w:hAnsiTheme="majorEastAsia" w:eastAsiaTheme="majorEastAsia"/>
          <w:color w:val="000000" w:themeColor="text1"/>
          <w:sz w:val="24"/>
          <w:lang w:val="zh-CN"/>
          <w14:textFill>
            <w14:solidFill>
              <w14:schemeClr w14:val="tx1"/>
            </w14:solidFill>
          </w14:textFill>
        </w:rPr>
        <w:t>逐笔披露内容包括：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39" w:name="No232_Z5T56K2X1"/>
      <w:bookmarkEnd w:id="3739"/>
      <w:r>
        <w:rPr>
          <w:rFonts w:hint="eastAsia" w:cs="宋体" w:asciiTheme="majorEastAsia" w:hAnsiTheme="majorEastAsia" w:eastAsiaTheme="majorEastAsia"/>
          <w:color w:val="000000" w:themeColor="text1"/>
          <w:sz w:val="24"/>
          <w:lang w:val="zh-CN"/>
          <w14:textFill>
            <w14:solidFill>
              <w14:schemeClr w14:val="tx1"/>
            </w14:solidFill>
          </w14:textFill>
        </w:rPr>
        <w:t>（一）关联交易概述及交易标的情况。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40" w:name="No233_Z5T56K2X2"/>
      <w:bookmarkEnd w:id="3740"/>
      <w:r>
        <w:rPr>
          <w:rFonts w:hint="eastAsia" w:cs="宋体" w:asciiTheme="majorEastAsia" w:hAnsiTheme="majorEastAsia" w:eastAsiaTheme="majorEastAsia"/>
          <w:color w:val="000000" w:themeColor="text1"/>
          <w:sz w:val="24"/>
          <w:lang w:val="zh-CN"/>
          <w14:textFill>
            <w14:solidFill>
              <w14:schemeClr w14:val="tx1"/>
            </w14:solidFill>
          </w14:textFill>
        </w:rPr>
        <w:t>（二）交易对手情况。包括关联自然人基本情况，关联法人或非法人组织的名称、经济性质或类型、主营业务或经营范围、法定代表人、注册地、注册资本及其变化，与银行保险机构存在的关联关系。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41" w:name="No234_Z5T56K2X3"/>
      <w:bookmarkEnd w:id="3741"/>
      <w:r>
        <w:rPr>
          <w:rFonts w:hint="eastAsia" w:cs="宋体" w:asciiTheme="majorEastAsia" w:hAnsiTheme="majorEastAsia" w:eastAsiaTheme="majorEastAsia"/>
          <w:color w:val="000000" w:themeColor="text1"/>
          <w:sz w:val="24"/>
          <w:lang w:val="zh-CN"/>
          <w14:textFill>
            <w14:solidFill>
              <w14:schemeClr w14:val="tx1"/>
            </w14:solidFill>
          </w14:textFill>
        </w:rPr>
        <w:t>（三）定价政策。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42" w:name="No235_Z5T56K2X4"/>
      <w:bookmarkEnd w:id="3742"/>
      <w:r>
        <w:rPr>
          <w:rFonts w:hint="eastAsia" w:cs="宋体" w:asciiTheme="majorEastAsia" w:hAnsiTheme="majorEastAsia" w:eastAsiaTheme="majorEastAsia"/>
          <w:color w:val="000000" w:themeColor="text1"/>
          <w:sz w:val="24"/>
          <w:lang w:val="zh-CN"/>
          <w14:textFill>
            <w14:solidFill>
              <w14:schemeClr w14:val="tx1"/>
            </w14:solidFill>
          </w14:textFill>
        </w:rPr>
        <w:t>（四）关联交易金额及相应比例。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43" w:name="No236_Z5T56K2X5"/>
      <w:bookmarkEnd w:id="3743"/>
      <w:r>
        <w:rPr>
          <w:rFonts w:hint="eastAsia" w:cs="宋体" w:asciiTheme="majorEastAsia" w:hAnsiTheme="majorEastAsia" w:eastAsiaTheme="majorEastAsia"/>
          <w:color w:val="000000" w:themeColor="text1"/>
          <w:sz w:val="24"/>
          <w:lang w:val="zh-CN"/>
          <w14:textFill>
            <w14:solidFill>
              <w14:schemeClr w14:val="tx1"/>
            </w14:solidFill>
          </w14:textFill>
        </w:rPr>
        <w:t>（五）股东（大）会、董事会决议，关联交易控制委员会的意见或决议情况。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44" w:name="No237_Z5T56K2X6"/>
      <w:bookmarkEnd w:id="3744"/>
      <w:r>
        <w:rPr>
          <w:rFonts w:hint="eastAsia" w:cs="宋体" w:asciiTheme="majorEastAsia" w:hAnsiTheme="majorEastAsia" w:eastAsiaTheme="majorEastAsia"/>
          <w:color w:val="000000" w:themeColor="text1"/>
          <w:sz w:val="24"/>
          <w:lang w:val="zh-CN"/>
          <w14:textFill>
            <w14:solidFill>
              <w14:schemeClr w14:val="tx1"/>
            </w14:solidFill>
          </w14:textFill>
        </w:rPr>
        <w:t>（六）独立董事发表意见情况。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45" w:name="No238_Z5T56K2X7"/>
      <w:bookmarkEnd w:id="3745"/>
      <w:r>
        <w:rPr>
          <w:rFonts w:hint="eastAsia" w:cs="宋体" w:asciiTheme="majorEastAsia" w:hAnsiTheme="majorEastAsia" w:eastAsiaTheme="majorEastAsia"/>
          <w:color w:val="000000" w:themeColor="text1"/>
          <w:sz w:val="24"/>
          <w:lang w:val="zh-CN"/>
          <w14:textFill>
            <w14:solidFill>
              <w14:schemeClr w14:val="tx1"/>
            </w14:solidFill>
          </w14:textFill>
        </w:rPr>
        <w:t>（七）银保监会认为需要披露的其他事项。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46" w:name="No239_Z5T56K3"/>
      <w:bookmarkEnd w:id="3746"/>
      <w:r>
        <w:rPr>
          <w:rFonts w:hint="eastAsia" w:cs="宋体" w:asciiTheme="majorEastAsia" w:hAnsiTheme="majorEastAsia" w:eastAsiaTheme="majorEastAsia"/>
          <w:color w:val="000000" w:themeColor="text1"/>
          <w:sz w:val="24"/>
          <w:lang w:val="zh-CN"/>
          <w14:textFill>
            <w14:solidFill>
              <w14:schemeClr w14:val="tx1"/>
            </w14:solidFill>
          </w14:textFill>
        </w:rPr>
        <w:t>合并披露内容应当包括关联交易类型、交易金额及相应监管比例执行情况。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47" w:name="No240_Z5T57"/>
      <w:bookmarkEnd w:id="37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第五十七条 </w:t>
      </w:r>
      <w:bookmarkStart w:id="3748" w:name="No241_Z5T57K1"/>
      <w:bookmarkEnd w:id="3748"/>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银行保险机构进行的下列关联交易，可以免予按照关联交易的方式进行审议和披露：</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49" w:name="No242_Z5T57K1X1"/>
      <w:bookmarkEnd w:id="3749"/>
      <w:r>
        <w:rPr>
          <w:rFonts w:hint="eastAsia" w:cs="宋体" w:asciiTheme="majorEastAsia" w:hAnsiTheme="majorEastAsia" w:eastAsiaTheme="majorEastAsia"/>
          <w:color w:val="000000" w:themeColor="text1"/>
          <w:sz w:val="24"/>
          <w:lang w:val="zh-CN"/>
          <w14:textFill>
            <w14:solidFill>
              <w14:schemeClr w14:val="tx1"/>
            </w14:solidFill>
          </w14:textFill>
        </w:rPr>
        <w:t>（一）与关联自然人单笔交易额在50万元以下或与关联法人单笔交易额在500万元以下的关联交易，且交易后累计未达到重大关联交易标准的；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50" w:name="No243_Z5T57K1X2"/>
      <w:bookmarkEnd w:id="3750"/>
      <w:r>
        <w:rPr>
          <w:rFonts w:hint="eastAsia" w:cs="宋体" w:asciiTheme="majorEastAsia" w:hAnsiTheme="majorEastAsia" w:eastAsiaTheme="majorEastAsia"/>
          <w:color w:val="000000" w:themeColor="text1"/>
          <w:sz w:val="24"/>
          <w:lang w:val="zh-CN"/>
          <w14:textFill>
            <w14:solidFill>
              <w14:schemeClr w14:val="tx1"/>
            </w14:solidFill>
          </w14:textFill>
        </w:rPr>
        <w:t>（二）一方以现金认购另一方公开发行的股票、公司债券或企业债券、可转换债券或其他衍生品种；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51" w:name="No244_Z5T57K1X3"/>
      <w:bookmarkEnd w:id="3751"/>
      <w:r>
        <w:rPr>
          <w:rFonts w:hint="eastAsia" w:cs="宋体" w:asciiTheme="majorEastAsia" w:hAnsiTheme="majorEastAsia" w:eastAsiaTheme="majorEastAsia"/>
          <w:color w:val="000000" w:themeColor="text1"/>
          <w:sz w:val="24"/>
          <w:lang w:val="zh-CN"/>
          <w14:textFill>
            <w14:solidFill>
              <w14:schemeClr w14:val="tx1"/>
            </w14:solidFill>
          </w14:textFill>
        </w:rPr>
        <w:t>（三）活期存款业务；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52" w:name="No245_Z5T57K1X4"/>
      <w:bookmarkEnd w:id="3752"/>
      <w:r>
        <w:rPr>
          <w:rFonts w:hint="eastAsia" w:cs="宋体" w:asciiTheme="majorEastAsia" w:hAnsiTheme="majorEastAsia" w:eastAsiaTheme="majorEastAsia"/>
          <w:color w:val="000000" w:themeColor="text1"/>
          <w:sz w:val="24"/>
          <w:lang w:val="zh-CN"/>
          <w14:textFill>
            <w14:solidFill>
              <w14:schemeClr w14:val="tx1"/>
            </w14:solidFill>
          </w14:textFill>
        </w:rPr>
        <w:t>（四）同一自然人同时担任银行保险机构和其他法人的独立董事且不存在其他构成关联方情形的，该法人与银行保险机构进行的交易；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53" w:name="No246_Z5T57K1X5"/>
      <w:bookmarkEnd w:id="3753"/>
      <w:r>
        <w:rPr>
          <w:rFonts w:hint="eastAsia" w:cs="宋体" w:asciiTheme="majorEastAsia" w:hAnsiTheme="majorEastAsia" w:eastAsiaTheme="majorEastAsia"/>
          <w:color w:val="000000" w:themeColor="text1"/>
          <w:sz w:val="24"/>
          <w:lang w:val="zh-CN"/>
          <w14:textFill>
            <w14:solidFill>
              <w14:schemeClr w14:val="tx1"/>
            </w14:solidFill>
          </w14:textFill>
        </w:rPr>
        <w:t>（五）交易的定价为国家规定的；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54" w:name="No247_Z5T57K1X6"/>
      <w:bookmarkEnd w:id="3754"/>
      <w:r>
        <w:rPr>
          <w:rFonts w:hint="eastAsia" w:cs="宋体" w:asciiTheme="majorEastAsia" w:hAnsiTheme="majorEastAsia" w:eastAsiaTheme="majorEastAsia"/>
          <w:color w:val="000000" w:themeColor="text1"/>
          <w:sz w:val="24"/>
          <w:lang w:val="zh-CN"/>
          <w14:textFill>
            <w14:solidFill>
              <w14:schemeClr w14:val="tx1"/>
            </w14:solidFill>
          </w14:textFill>
        </w:rPr>
        <w:t>（六）银保监会认可的其他情形。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55" w:name="No248_Z5T58"/>
      <w:bookmarkEnd w:id="37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第五十八条 </w:t>
      </w:r>
      <w:bookmarkStart w:id="3756" w:name="No249_Z5T58K1"/>
      <w:bookmarkEnd w:id="3756"/>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银行保险机构关联交易信息涉及国家秘密、商业秘密或者银保监会认可的其他情形，银行保险机构可以向银保监会申请豁免按照本办法披露或履行相关义务。</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757" w:name="No250_Z6"/>
      <w:bookmarkEnd w:id="3757"/>
      <w:r>
        <w:rPr>
          <w:rFonts w:hint="eastAsia" w:cs="宋体" w:asciiTheme="majorEastAsia" w:hAnsiTheme="majorEastAsia" w:eastAsiaTheme="majorEastAsia"/>
          <w:color w:val="000000" w:themeColor="text1"/>
          <w:sz w:val="24"/>
          <w:lang w:val="zh-CN"/>
          <w14:textFill>
            <w14:solidFill>
              <w14:schemeClr w14:val="tx1"/>
            </w14:solidFill>
          </w14:textFill>
        </w:rPr>
        <w:t>第六章 关联交易的监督管理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58" w:name="No251_Z6T59"/>
      <w:bookmarkEnd w:id="37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第五十九条 </w:t>
      </w:r>
      <w:bookmarkStart w:id="3759" w:name="No252_Z6T59K1"/>
      <w:bookmarkEnd w:id="375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机构、信托公司、其他非银行金融机构的股东或其控股股东、实际控制人，通过向机构施加影响，迫使机构从事下列行为的，银保监会或其派出机构应当责令限期改正；逾期未改正的，可以限制该股东的权利；对情节严重的控股股东，可以责令其转让股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60" w:name="No253_Z6T59K1X1"/>
      <w:bookmarkEnd w:id="3760"/>
      <w:r>
        <w:rPr>
          <w:rFonts w:hint="eastAsia" w:cs="宋体" w:asciiTheme="majorEastAsia" w:hAnsiTheme="majorEastAsia" w:eastAsiaTheme="majorEastAsia"/>
          <w:color w:val="000000" w:themeColor="text1"/>
          <w:sz w:val="24"/>
          <w:lang w:val="zh-CN"/>
          <w14:textFill>
            <w14:solidFill>
              <w14:schemeClr w14:val="tx1"/>
            </w14:solidFill>
          </w14:textFill>
        </w:rPr>
        <w:t>（一）违反本办法第二十七条规定进行关联交易的；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61" w:name="No254_Z6T59K1X2"/>
      <w:bookmarkEnd w:id="3761"/>
      <w:r>
        <w:rPr>
          <w:rFonts w:hint="eastAsia" w:cs="宋体" w:asciiTheme="majorEastAsia" w:hAnsiTheme="majorEastAsia" w:eastAsiaTheme="majorEastAsia"/>
          <w:color w:val="000000" w:themeColor="text1"/>
          <w:sz w:val="24"/>
          <w:lang w:val="zh-CN"/>
          <w14:textFill>
            <w14:solidFill>
              <w14:schemeClr w14:val="tx1"/>
            </w14:solidFill>
          </w14:textFill>
        </w:rPr>
        <w:t>（二）未按本办法第四十四条规定的商业原则进行关联交易的；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62" w:name="No255_Z6T59K1X3"/>
      <w:bookmarkEnd w:id="3762"/>
      <w:r>
        <w:rPr>
          <w:rFonts w:hint="eastAsia" w:cs="宋体" w:asciiTheme="majorEastAsia" w:hAnsiTheme="majorEastAsia" w:eastAsiaTheme="majorEastAsia"/>
          <w:color w:val="000000" w:themeColor="text1"/>
          <w:sz w:val="24"/>
          <w:lang w:val="zh-CN"/>
          <w14:textFill>
            <w14:solidFill>
              <w14:schemeClr w14:val="tx1"/>
            </w14:solidFill>
          </w14:textFill>
        </w:rPr>
        <w:t>（三）未按本办法第四十五条规定审查关联交易的；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63" w:name="No256_Z6T59K1X4"/>
      <w:bookmarkEnd w:id="3763"/>
      <w:r>
        <w:rPr>
          <w:rFonts w:hint="eastAsia" w:cs="宋体" w:asciiTheme="majorEastAsia" w:hAnsiTheme="majorEastAsia" w:eastAsiaTheme="majorEastAsia"/>
          <w:color w:val="000000" w:themeColor="text1"/>
          <w:sz w:val="24"/>
          <w:lang w:val="zh-CN"/>
          <w14:textFill>
            <w14:solidFill>
              <w14:schemeClr w14:val="tx1"/>
            </w14:solidFill>
          </w14:textFill>
        </w:rPr>
        <w:t>（四）违反本办法规定为关联方融资行为提供担保的；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64" w:name="No257_Z6T59K1X5"/>
      <w:bookmarkEnd w:id="3764"/>
      <w:r>
        <w:rPr>
          <w:rFonts w:hint="eastAsia" w:cs="宋体" w:asciiTheme="majorEastAsia" w:hAnsiTheme="majorEastAsia" w:eastAsiaTheme="majorEastAsia"/>
          <w:color w:val="000000" w:themeColor="text1"/>
          <w:sz w:val="24"/>
          <w:lang w:val="zh-CN"/>
          <w14:textFill>
            <w14:solidFill>
              <w14:schemeClr w14:val="tx1"/>
            </w14:solidFill>
          </w14:textFill>
        </w:rPr>
        <w:t>（五）接受本公司的股权作为质押提供授信的；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65" w:name="No258_Z6T59K1X6"/>
      <w:bookmarkEnd w:id="3765"/>
      <w:r>
        <w:rPr>
          <w:rFonts w:hint="eastAsia" w:cs="宋体" w:asciiTheme="majorEastAsia" w:hAnsiTheme="majorEastAsia" w:eastAsiaTheme="majorEastAsia"/>
          <w:color w:val="000000" w:themeColor="text1"/>
          <w:sz w:val="24"/>
          <w:lang w:val="zh-CN"/>
          <w14:textFill>
            <w14:solidFill>
              <w14:schemeClr w14:val="tx1"/>
            </w14:solidFill>
          </w14:textFill>
        </w:rPr>
        <w:t>（六）聘用关联方控制的会计师事务所等为其提供服务的；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66" w:name="No259_Z6T59K1X7"/>
      <w:bookmarkEnd w:id="3766"/>
      <w:r>
        <w:rPr>
          <w:rFonts w:hint="eastAsia" w:cs="宋体" w:asciiTheme="majorEastAsia" w:hAnsiTheme="majorEastAsia" w:eastAsiaTheme="majorEastAsia"/>
          <w:color w:val="000000" w:themeColor="text1"/>
          <w:sz w:val="24"/>
          <w:lang w:val="zh-CN"/>
          <w14:textFill>
            <w14:solidFill>
              <w14:schemeClr w14:val="tx1"/>
            </w14:solidFill>
          </w14:textFill>
        </w:rPr>
        <w:t>（七）对关联方授信余额或融资余额等超过本办法规定比例的；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67" w:name="No260_Z6T59K1X8"/>
      <w:bookmarkEnd w:id="3767"/>
      <w:r>
        <w:rPr>
          <w:rFonts w:hint="eastAsia" w:cs="宋体" w:asciiTheme="majorEastAsia" w:hAnsiTheme="majorEastAsia" w:eastAsiaTheme="majorEastAsia"/>
          <w:color w:val="000000" w:themeColor="text1"/>
          <w:sz w:val="24"/>
          <w:lang w:val="zh-CN"/>
          <w14:textFill>
            <w14:solidFill>
              <w14:schemeClr w14:val="tx1"/>
            </w14:solidFill>
          </w14:textFill>
        </w:rPr>
        <w:t>（八）未按照本办法规定披露信息的。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68" w:name="No261_Z6T60"/>
      <w:bookmarkEnd w:id="37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第六十条 </w:t>
      </w:r>
      <w:bookmarkStart w:id="3769" w:name="No262_Z6T60K1"/>
      <w:bookmarkEnd w:id="376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机构、信托公司、其他非银行金融机构董事、高级管理人员有下列情形之一的，银保监会或其派出机构可以责令其限期改正；逾期未改正或者情节严重的，银保监会或其派出机构可以责令机构调整董事、高级管理人员或者限制其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70" w:name="No263_Z6T60K1X1"/>
      <w:bookmarkEnd w:id="3770"/>
      <w:r>
        <w:rPr>
          <w:rFonts w:hint="eastAsia" w:cs="宋体" w:asciiTheme="majorEastAsia" w:hAnsiTheme="majorEastAsia" w:eastAsiaTheme="majorEastAsia"/>
          <w:color w:val="000000" w:themeColor="text1"/>
          <w:sz w:val="24"/>
          <w:lang w:val="zh-CN"/>
          <w14:textFill>
            <w14:solidFill>
              <w14:schemeClr w14:val="tx1"/>
            </w14:solidFill>
          </w14:textFill>
        </w:rPr>
        <w:t>（一）未按本办法第四十一条规定报告的；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71" w:name="No264_Z6T60K1X2"/>
      <w:bookmarkEnd w:id="3771"/>
      <w:r>
        <w:rPr>
          <w:rFonts w:hint="eastAsia" w:cs="宋体" w:asciiTheme="majorEastAsia" w:hAnsiTheme="majorEastAsia" w:eastAsiaTheme="majorEastAsia"/>
          <w:color w:val="000000" w:themeColor="text1"/>
          <w:sz w:val="24"/>
          <w:lang w:val="zh-CN"/>
          <w14:textFill>
            <w14:solidFill>
              <w14:schemeClr w14:val="tx1"/>
            </w14:solidFill>
          </w14:textFill>
        </w:rPr>
        <w:t>（二）做出虚假或有重大遗漏报告的；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72" w:name="No265_Z6T60K1X3"/>
      <w:bookmarkEnd w:id="3772"/>
      <w:r>
        <w:rPr>
          <w:rFonts w:hint="eastAsia" w:cs="宋体" w:asciiTheme="majorEastAsia" w:hAnsiTheme="majorEastAsia" w:eastAsiaTheme="majorEastAsia"/>
          <w:color w:val="000000" w:themeColor="text1"/>
          <w:sz w:val="24"/>
          <w:lang w:val="zh-CN"/>
          <w14:textFill>
            <w14:solidFill>
              <w14:schemeClr w14:val="tx1"/>
            </w14:solidFill>
          </w14:textFill>
        </w:rPr>
        <w:t>（三）未按本办法第四十六条规定回避的；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73" w:name="No266_Z6T60K1X4"/>
      <w:bookmarkEnd w:id="3773"/>
      <w:r>
        <w:rPr>
          <w:rFonts w:hint="eastAsia" w:cs="宋体" w:asciiTheme="majorEastAsia" w:hAnsiTheme="majorEastAsia" w:eastAsiaTheme="majorEastAsia"/>
          <w:color w:val="000000" w:themeColor="text1"/>
          <w:sz w:val="24"/>
          <w:lang w:val="zh-CN"/>
          <w14:textFill>
            <w14:solidFill>
              <w14:schemeClr w14:val="tx1"/>
            </w14:solidFill>
          </w14:textFill>
        </w:rPr>
        <w:t>（四）独立董事未按本办法第四十九条规定发表书面意见的。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74" w:name="No267_Z6T61"/>
      <w:bookmarkEnd w:id="37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第六十一条 </w:t>
      </w:r>
      <w:bookmarkStart w:id="3775" w:name="No268_Z6T61K1"/>
      <w:bookmarkEnd w:id="377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银行机构、信托公司、其他非银行金融机构有下列情形之一的，银保监会或其派出机构可依照法律法规采取相关监管措施或进行处罚：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76" w:name="No269_Z6T61K1X1"/>
      <w:bookmarkEnd w:id="3776"/>
      <w:r>
        <w:rPr>
          <w:rFonts w:hint="eastAsia" w:cs="宋体" w:asciiTheme="majorEastAsia" w:hAnsiTheme="majorEastAsia" w:eastAsiaTheme="majorEastAsia"/>
          <w:color w:val="000000" w:themeColor="text1"/>
          <w:sz w:val="24"/>
          <w:lang w:val="zh-CN"/>
          <w14:textFill>
            <w14:solidFill>
              <w14:schemeClr w14:val="tx1"/>
            </w14:solidFill>
          </w14:textFill>
        </w:rPr>
        <w:t>（一）违反本办法第二十七条规定进行关联交易的；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77" w:name="No270_Z6T61K1X2"/>
      <w:bookmarkEnd w:id="3777"/>
      <w:r>
        <w:rPr>
          <w:rFonts w:hint="eastAsia" w:cs="宋体" w:asciiTheme="majorEastAsia" w:hAnsiTheme="majorEastAsia" w:eastAsiaTheme="majorEastAsia"/>
          <w:color w:val="000000" w:themeColor="text1"/>
          <w:sz w:val="24"/>
          <w:lang w:val="zh-CN"/>
          <w14:textFill>
            <w14:solidFill>
              <w14:schemeClr w14:val="tx1"/>
            </w14:solidFill>
          </w14:textFill>
        </w:rPr>
        <w:t>（二）未按本办法第四十四条规定的商业原则进行关联交易的；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78" w:name="No271_Z6T61K1X3"/>
      <w:bookmarkEnd w:id="3778"/>
      <w:r>
        <w:rPr>
          <w:rFonts w:hint="eastAsia" w:cs="宋体" w:asciiTheme="majorEastAsia" w:hAnsiTheme="majorEastAsia" w:eastAsiaTheme="majorEastAsia"/>
          <w:color w:val="000000" w:themeColor="text1"/>
          <w:sz w:val="24"/>
          <w:lang w:val="zh-CN"/>
          <w14:textFill>
            <w14:solidFill>
              <w14:schemeClr w14:val="tx1"/>
            </w14:solidFill>
          </w14:textFill>
        </w:rPr>
        <w:t>（三）未按本办法第四十五条规定审查关联交易的；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79" w:name="No272_Z6T61K1X4"/>
      <w:bookmarkEnd w:id="3779"/>
      <w:r>
        <w:rPr>
          <w:rFonts w:hint="eastAsia" w:cs="宋体" w:asciiTheme="majorEastAsia" w:hAnsiTheme="majorEastAsia" w:eastAsiaTheme="majorEastAsia"/>
          <w:color w:val="000000" w:themeColor="text1"/>
          <w:sz w:val="24"/>
          <w:lang w:val="zh-CN"/>
          <w14:textFill>
            <w14:solidFill>
              <w14:schemeClr w14:val="tx1"/>
            </w14:solidFill>
          </w14:textFill>
        </w:rPr>
        <w:t>（四）违反本办法规定为关联方融资行为提供担保的；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80" w:name="No273_Z6T61K1X5"/>
      <w:bookmarkEnd w:id="3780"/>
      <w:r>
        <w:rPr>
          <w:rFonts w:hint="eastAsia" w:cs="宋体" w:asciiTheme="majorEastAsia" w:hAnsiTheme="majorEastAsia" w:eastAsiaTheme="majorEastAsia"/>
          <w:color w:val="000000" w:themeColor="text1"/>
          <w:sz w:val="24"/>
          <w:lang w:val="zh-CN"/>
          <w14:textFill>
            <w14:solidFill>
              <w14:schemeClr w14:val="tx1"/>
            </w14:solidFill>
          </w14:textFill>
        </w:rPr>
        <w:t>（五）接受本行的股权作为质押提供授信的；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81" w:name="No274_Z6T61K1X6"/>
      <w:bookmarkEnd w:id="3781"/>
      <w:r>
        <w:rPr>
          <w:rFonts w:hint="eastAsia" w:cs="宋体" w:asciiTheme="majorEastAsia" w:hAnsiTheme="majorEastAsia" w:eastAsiaTheme="majorEastAsia"/>
          <w:color w:val="000000" w:themeColor="text1"/>
          <w:sz w:val="24"/>
          <w:lang w:val="zh-CN"/>
          <w14:textFill>
            <w14:solidFill>
              <w14:schemeClr w14:val="tx1"/>
            </w14:solidFill>
          </w14:textFill>
        </w:rPr>
        <w:t>（六）聘用关联方控制的会计师事务所等为其提供服务的；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82" w:name="No275_Z6T61K1X7"/>
      <w:bookmarkEnd w:id="3782"/>
      <w:r>
        <w:rPr>
          <w:rFonts w:hint="eastAsia" w:cs="宋体" w:asciiTheme="majorEastAsia" w:hAnsiTheme="majorEastAsia" w:eastAsiaTheme="majorEastAsia"/>
          <w:color w:val="000000" w:themeColor="text1"/>
          <w:sz w:val="24"/>
          <w:lang w:val="zh-CN"/>
          <w14:textFill>
            <w14:solidFill>
              <w14:schemeClr w14:val="tx1"/>
            </w14:solidFill>
          </w14:textFill>
        </w:rPr>
        <w:t>（七）对关联方授信余额或融资余额等超过本办法规定比例的；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83" w:name="No276_Z6T61K1X8"/>
      <w:bookmarkEnd w:id="3783"/>
      <w:r>
        <w:rPr>
          <w:rFonts w:hint="eastAsia" w:cs="宋体" w:asciiTheme="majorEastAsia" w:hAnsiTheme="majorEastAsia" w:eastAsiaTheme="majorEastAsia"/>
          <w:color w:val="000000" w:themeColor="text1"/>
          <w:sz w:val="24"/>
          <w:lang w:val="zh-CN"/>
          <w14:textFill>
            <w14:solidFill>
              <w14:schemeClr w14:val="tx1"/>
            </w14:solidFill>
          </w14:textFill>
        </w:rPr>
        <w:t>（八）未按照本办法规定披露信息的；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84" w:name="No277_Z6T61K1X9"/>
      <w:bookmarkEnd w:id="3784"/>
      <w:r>
        <w:rPr>
          <w:rFonts w:hint="eastAsia" w:cs="宋体" w:asciiTheme="majorEastAsia" w:hAnsiTheme="majorEastAsia" w:eastAsiaTheme="majorEastAsia"/>
          <w:color w:val="000000" w:themeColor="text1"/>
          <w:sz w:val="24"/>
          <w:lang w:val="zh-CN"/>
          <w14:textFill>
            <w14:solidFill>
              <w14:schemeClr w14:val="tx1"/>
            </w14:solidFill>
          </w14:textFill>
        </w:rPr>
        <w:t>（九）未按要求执行本办法第五十九条和第六十条规定的监督管理措施的；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85" w:name="No278_Z6T61K1X10"/>
      <w:bookmarkEnd w:id="3785"/>
      <w:r>
        <w:rPr>
          <w:rFonts w:hint="eastAsia" w:cs="宋体" w:asciiTheme="majorEastAsia" w:hAnsiTheme="majorEastAsia" w:eastAsiaTheme="majorEastAsia"/>
          <w:color w:val="000000" w:themeColor="text1"/>
          <w:sz w:val="24"/>
          <w:lang w:val="zh-CN"/>
          <w14:textFill>
            <w14:solidFill>
              <w14:schemeClr w14:val="tx1"/>
            </w14:solidFill>
          </w14:textFill>
        </w:rPr>
        <w:t>（十）其他违反本办法规定的情形。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86" w:name="No279_Z6T62"/>
      <w:bookmarkEnd w:id="37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第六十二条 </w:t>
      </w:r>
      <w:bookmarkStart w:id="3787" w:name="No280_Z6T62K1"/>
      <w:bookmarkEnd w:id="378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银行机构、信托公司、其他非银行金融机构未按照本办法规定向银保监会或其派出机构报告重大关联交易或报送关联交易情况报告的，银保监会或其派出机构可依照法律法规采取相关监管措施或进行处罚。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88" w:name="No281_Z6T63"/>
      <w:bookmarkEnd w:id="37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第六十三条 </w:t>
      </w:r>
      <w:bookmarkStart w:id="3789" w:name="No282_Z6T63K1"/>
      <w:bookmarkEnd w:id="378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银行机构、信托公司、其他非银行金融机构有本办法第六十一条所列情形之一的，银保监会或其派出机构可以区别不同情形，依据《</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》等法律法规对董事、高级管理人员和其他直接责任人员采取相应处罚措施。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90" w:name="No283_Z6T64"/>
      <w:bookmarkEnd w:id="37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第六十四条 </w:t>
      </w:r>
      <w:bookmarkStart w:id="3791" w:name="No284_Z6T64K1"/>
      <w:bookmarkEnd w:id="3791"/>
      <w:r>
        <w:rPr>
          <w:rStyle w:val="17"/>
          <w:rFonts w:hint="eastAsia" w:cs="宋体" w:asciiTheme="majorEastAsia" w:hAnsiTheme="majorEastAsia" w:eastAsiaTheme="majorEastAsia"/>
          <w:color w:val="000000" w:themeColor="text1"/>
          <w:sz w:val="24"/>
          <w:lang w:val="zh-CN"/>
          <w14:textFill>
            <w14:solidFill>
              <w14:schemeClr w14:val="tx1"/>
            </w14:solidFill>
          </w14:textFill>
        </w:rPr>
        <w:t>保险机构及其股东、控股股东，保险机构的董事、监事或高级管理人员违反本办法相关规定的，银保监会或其派出机构可依照法律法规采取相关监管措施或进行处罚。涉嫌犯罪的，依法移送司法机关追究刑事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792" w:name="No285_Z7"/>
      <w:bookmarkEnd w:id="3792"/>
      <w:r>
        <w:rPr>
          <w:rFonts w:hint="eastAsia" w:cs="宋体" w:asciiTheme="majorEastAsia" w:hAnsiTheme="majorEastAsia" w:eastAsiaTheme="majorEastAsia"/>
          <w:color w:val="000000" w:themeColor="text1"/>
          <w:sz w:val="24"/>
          <w:lang w:val="zh-CN"/>
          <w14:textFill>
            <w14:solidFill>
              <w14:schemeClr w14:val="tx1"/>
            </w14:solidFill>
          </w14:textFill>
        </w:rPr>
        <w:t>第七章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93" w:name="No286_Z7T65"/>
      <w:bookmarkEnd w:id="37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第六十五条 </w:t>
      </w:r>
      <w:bookmarkStart w:id="3794" w:name="No287_Z7T65K1"/>
      <w:bookmarkEnd w:id="3794"/>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本办法中下列用语的含义：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95" w:name="No288_Z7T65K2"/>
      <w:bookmarkEnd w:id="3795"/>
      <w:r>
        <w:rPr>
          <w:rFonts w:hint="eastAsia" w:cs="宋体" w:asciiTheme="majorEastAsia" w:hAnsiTheme="majorEastAsia" w:eastAsiaTheme="majorEastAsia"/>
          <w:color w:val="000000" w:themeColor="text1"/>
          <w:sz w:val="24"/>
          <w:lang w:val="zh-CN"/>
          <w14:textFill>
            <w14:solidFill>
              <w14:schemeClr w14:val="tx1"/>
            </w14:solidFill>
          </w14:textFill>
        </w:rPr>
        <w:t>本办法所称“以上”含本数，“以下”不含本数。年度为会计年度。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96" w:name="No289_Z7T65K3"/>
      <w:bookmarkEnd w:id="3796"/>
      <w:r>
        <w:rPr>
          <w:rFonts w:hint="eastAsia" w:cs="宋体" w:asciiTheme="majorEastAsia" w:hAnsiTheme="majorEastAsia" w:eastAsiaTheme="majorEastAsia"/>
          <w:color w:val="000000" w:themeColor="text1"/>
          <w:sz w:val="24"/>
          <w:lang w:val="zh-CN"/>
          <w14:textFill>
            <w14:solidFill>
              <w14:schemeClr w14:val="tx1"/>
            </w14:solidFill>
          </w14:textFill>
        </w:rPr>
        <w:t>控制，包括直接控制、间接控制，是指有权决定一个企业的财务和经营决策，并能据以从该企业的经营活动中获取利益。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97" w:name="No290_Z7T65K4"/>
      <w:bookmarkEnd w:id="3797"/>
      <w:r>
        <w:rPr>
          <w:rFonts w:hint="eastAsia" w:cs="宋体" w:asciiTheme="majorEastAsia" w:hAnsiTheme="majorEastAsia" w:eastAsiaTheme="majorEastAsia"/>
          <w:color w:val="000000" w:themeColor="text1"/>
          <w:sz w:val="24"/>
          <w:lang w:val="zh-CN"/>
          <w14:textFill>
            <w14:solidFill>
              <w14:schemeClr w14:val="tx1"/>
            </w14:solidFill>
          </w14:textFill>
        </w:rPr>
        <w:t>持有，包括直接持有与间接持有。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98" w:name="No291_Z7T65K5"/>
      <w:bookmarkEnd w:id="3798"/>
      <w:r>
        <w:rPr>
          <w:rFonts w:hint="eastAsia" w:cs="宋体" w:asciiTheme="majorEastAsia" w:hAnsiTheme="majorEastAsia" w:eastAsiaTheme="majorEastAsia"/>
          <w:color w:val="000000" w:themeColor="text1"/>
          <w:sz w:val="24"/>
          <w:lang w:val="zh-CN"/>
          <w14:textFill>
            <w14:solidFill>
              <w14:schemeClr w14:val="tx1"/>
            </w14:solidFill>
          </w14:textFill>
        </w:rPr>
        <w:t>重大影响，是指对法人或组织的财务和经营政策有参与决策的权力，但不能够控制或者与其他方共同控制这些政策的制定。包括但不限于派驻董事、监事或高级管理人员、通过协议或其他方式影响法人或组织的财务和经营管理决策，以及银保监会或其派出机构认定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799" w:name="No292_Z7T65K6"/>
      <w:bookmarkEnd w:id="3799"/>
      <w:r>
        <w:rPr>
          <w:rFonts w:hint="eastAsia" w:cs="宋体" w:asciiTheme="majorEastAsia" w:hAnsiTheme="majorEastAsia" w:eastAsiaTheme="majorEastAsia"/>
          <w:color w:val="000000" w:themeColor="text1"/>
          <w:sz w:val="24"/>
          <w:lang w:val="zh-CN"/>
          <w14:textFill>
            <w14:solidFill>
              <w14:schemeClr w14:val="tx1"/>
            </w14:solidFill>
          </w14:textFill>
        </w:rPr>
        <w:t>共同控制，指按照合同约定对某项经济活动所共有的控制，仅在与该项经济活动相关的重要财务和经营决策需要分享控制权的投资方一致同意时存在。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0" w:name="No293_Z7T65K7"/>
      <w:bookmarkEnd w:id="3800"/>
      <w:r>
        <w:rPr>
          <w:rFonts w:hint="eastAsia" w:cs="宋体" w:asciiTheme="majorEastAsia" w:hAnsiTheme="majorEastAsia" w:eastAsiaTheme="majorEastAsia"/>
          <w:color w:val="000000" w:themeColor="text1"/>
          <w:sz w:val="24"/>
          <w:lang w:val="zh-CN"/>
          <w14:textFill>
            <w14:solidFill>
              <w14:schemeClr w14:val="tx1"/>
            </w14:solidFill>
          </w14:textFill>
        </w:rPr>
        <w:t>控股股东，是指持股比例达到50%以上的股东；或持股比例虽不足50%，但依享有的表决权已足以对股东（大）会的决议产生控制性影响的股东。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1" w:name="No294_Z7T65K8"/>
      <w:bookmarkEnd w:id="3801"/>
      <w:r>
        <w:rPr>
          <w:rFonts w:hint="eastAsia" w:cs="宋体" w:asciiTheme="majorEastAsia" w:hAnsiTheme="majorEastAsia" w:eastAsiaTheme="majorEastAsia"/>
          <w:color w:val="000000" w:themeColor="text1"/>
          <w:sz w:val="24"/>
          <w:lang w:val="zh-CN"/>
          <w14:textFill>
            <w14:solidFill>
              <w14:schemeClr w14:val="tx1"/>
            </w14:solidFill>
          </w14:textFill>
        </w:rPr>
        <w:t>控股子公司，是指对该子公司的持股比例达到50%以上；或者持股比例虽不足50%，但通过表决权、协议等安排能够对其施加控制性影响。控股子公司包括直接、间接或共同控制的子公司或非法人组织。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2" w:name="No295_Z7T65K9"/>
      <w:bookmarkEnd w:id="3802"/>
      <w:r>
        <w:rPr>
          <w:rFonts w:hint="eastAsia" w:cs="宋体" w:asciiTheme="majorEastAsia" w:hAnsiTheme="majorEastAsia" w:eastAsiaTheme="majorEastAsia"/>
          <w:color w:val="000000" w:themeColor="text1"/>
          <w:sz w:val="24"/>
          <w:lang w:val="zh-CN"/>
          <w14:textFill>
            <w14:solidFill>
              <w14:schemeClr w14:val="tx1"/>
            </w14:solidFill>
          </w14:textFill>
        </w:rPr>
        <w:t>实际控制人，是指虽不是公司的股东，但通过投资关系、协议或者其他安排，能够实际支配公司行为的自然人或其他最终控制人。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3" w:name="No296_Z7T65K10"/>
      <w:bookmarkEnd w:id="3803"/>
      <w:r>
        <w:rPr>
          <w:rFonts w:hint="eastAsia" w:cs="宋体" w:asciiTheme="majorEastAsia" w:hAnsiTheme="majorEastAsia" w:eastAsiaTheme="majorEastAsia"/>
          <w:color w:val="000000" w:themeColor="text1"/>
          <w:sz w:val="24"/>
          <w:lang w:val="zh-CN"/>
          <w14:textFill>
            <w14:solidFill>
              <w14:schemeClr w14:val="tx1"/>
            </w14:solidFill>
          </w14:textFill>
        </w:rPr>
        <w:t>集团客户，是指存在控制关系的一组企事业法人客户或同业单一客户。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4" w:name="No297_Z7T65K11"/>
      <w:bookmarkEnd w:id="3804"/>
      <w:r>
        <w:rPr>
          <w:rFonts w:hint="eastAsia" w:cs="宋体" w:asciiTheme="majorEastAsia" w:hAnsiTheme="majorEastAsia" w:eastAsiaTheme="majorEastAsia"/>
          <w:color w:val="000000" w:themeColor="text1"/>
          <w:sz w:val="24"/>
          <w:lang w:val="zh-CN"/>
          <w14:textFill>
            <w14:solidFill>
              <w14:schemeClr w14:val="tx1"/>
            </w14:solidFill>
          </w14:textFill>
        </w:rPr>
        <w:t>一致行动人，是指通过协议、合作或其他途径，在行使表决权或参与其他经济活动时采取相同意思表示的自然人、法人或非法人组织。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5" w:name="No298_Z7T65K12"/>
      <w:bookmarkEnd w:id="3805"/>
      <w:r>
        <w:rPr>
          <w:rFonts w:hint="eastAsia" w:cs="宋体" w:asciiTheme="majorEastAsia" w:hAnsiTheme="majorEastAsia" w:eastAsiaTheme="majorEastAsia"/>
          <w:color w:val="000000" w:themeColor="text1"/>
          <w:sz w:val="24"/>
          <w:lang w:val="zh-CN"/>
          <w14:textFill>
            <w14:solidFill>
              <w14:schemeClr w14:val="tx1"/>
            </w14:solidFill>
          </w14:textFill>
        </w:rPr>
        <w:t>最终受益人，是指实际享有银行保险机构股权收益、金融产品收益的人。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6" w:name="No299_Z7T65K13"/>
      <w:bookmarkEnd w:id="3806"/>
      <w:r>
        <w:rPr>
          <w:rFonts w:hint="eastAsia" w:cs="宋体" w:asciiTheme="majorEastAsia" w:hAnsiTheme="majorEastAsia" w:eastAsiaTheme="majorEastAsia"/>
          <w:color w:val="000000" w:themeColor="text1"/>
          <w:sz w:val="24"/>
          <w:lang w:val="zh-CN"/>
          <w14:textFill>
            <w14:solidFill>
              <w14:schemeClr w14:val="tx1"/>
            </w14:solidFill>
          </w14:textFill>
        </w:rPr>
        <w:t>其他关系密切的家庭成员，是指除配偶、父母、成年子女及兄弟姐妹以外的包括配偶的父母、子女的配偶、兄弟姐妹的配偶、配偶的兄弟姐妹以及其他可能产生利益转移的家庭成员。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7" w:name="No300_Z7T65K14"/>
      <w:bookmarkEnd w:id="3807"/>
      <w:r>
        <w:rPr>
          <w:rFonts w:hint="eastAsia" w:cs="宋体" w:asciiTheme="majorEastAsia" w:hAnsiTheme="majorEastAsia" w:eastAsiaTheme="majorEastAsia"/>
          <w:color w:val="000000" w:themeColor="text1"/>
          <w:sz w:val="24"/>
          <w:lang w:val="zh-CN"/>
          <w14:textFill>
            <w14:solidFill>
              <w14:schemeClr w14:val="tx1"/>
            </w14:solidFill>
          </w14:textFill>
        </w:rPr>
        <w:t>内部工作人员，是指与银行保险机构签订劳动合同的人员。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8" w:name="No301_Z7T65K15"/>
      <w:bookmarkEnd w:id="3808"/>
      <w:r>
        <w:rPr>
          <w:rFonts w:hint="eastAsia" w:cs="宋体" w:asciiTheme="majorEastAsia" w:hAnsiTheme="majorEastAsia" w:eastAsiaTheme="majorEastAsia"/>
          <w:color w:val="000000" w:themeColor="text1"/>
          <w:sz w:val="24"/>
          <w:lang w:val="zh-CN"/>
          <w14:textFill>
            <w14:solidFill>
              <w14:schemeClr w14:val="tx1"/>
            </w14:solidFill>
          </w14:textFill>
        </w:rPr>
        <w:t>关联关系，是指银行保险机构控股股东、实际控制人、董事、监事、高级管理人员等与其直接或者间接控制的企业之间的关系，以及可能导致利益转移的其他关系。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09" w:name="No302_Z7T65K16"/>
      <w:bookmarkEnd w:id="3809"/>
      <w:r>
        <w:rPr>
          <w:rFonts w:hint="eastAsia" w:cs="宋体" w:asciiTheme="majorEastAsia" w:hAnsiTheme="majorEastAsia" w:eastAsiaTheme="majorEastAsia"/>
          <w:color w:val="000000" w:themeColor="text1"/>
          <w:sz w:val="24"/>
          <w:lang w:val="zh-CN"/>
          <w14:textFill>
            <w14:solidFill>
              <w14:schemeClr w14:val="tx1"/>
            </w14:solidFill>
          </w14:textFill>
        </w:rPr>
        <w:t>关联董事、关联股东，是指交易的一方，或者在审议关联交易时可能影响该交易公允性的董事、股东。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10" w:name="No303_Z7T65K17"/>
      <w:bookmarkEnd w:id="3810"/>
      <w:r>
        <w:rPr>
          <w:rFonts w:hint="eastAsia" w:cs="宋体" w:asciiTheme="majorEastAsia" w:hAnsiTheme="majorEastAsia" w:eastAsiaTheme="majorEastAsia"/>
          <w:color w:val="000000" w:themeColor="text1"/>
          <w:sz w:val="24"/>
          <w:lang w:val="zh-CN"/>
          <w14:textFill>
            <w14:solidFill>
              <w14:schemeClr w14:val="tx1"/>
            </w14:solidFill>
          </w14:textFill>
        </w:rPr>
        <w:t>书面协议的书面形式包括合同书、信件和数据电文（包括电报、电传、传真、电子数据交换和电子邮件）等法律认可的有形的表现所载内容的形式。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11" w:name="No304_Z7T65K18"/>
      <w:bookmarkEnd w:id="3811"/>
      <w:r>
        <w:rPr>
          <w:rFonts w:hint="eastAsia" w:cs="宋体" w:asciiTheme="majorEastAsia" w:hAnsiTheme="majorEastAsia" w:eastAsiaTheme="majorEastAsia"/>
          <w:color w:val="000000" w:themeColor="text1"/>
          <w:sz w:val="24"/>
          <w:lang w:val="zh-CN"/>
          <w14:textFill>
            <w14:solidFill>
              <w14:schemeClr w14:val="tx1"/>
            </w14:solidFill>
          </w14:textFill>
        </w:rPr>
        <w:t>本办法所称关联法人或非法人组织不包括国家行政机关、政府部门，中央汇金投资有限责任公司，全国社保基金理事会，梧桐树投资平台有限责任公司，存款保险基金管理有限责任公司，以及经银保监会批准豁免认定的关联方。上述机构派出同一自然人同时担任两家或以上银行保险机构董事或监事，且不存在其他关联关系的，所任职机构之间不构成关联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12" w:name="No305_Z7T65K19"/>
      <w:bookmarkEnd w:id="3812"/>
      <w:r>
        <w:rPr>
          <w:rFonts w:hint="eastAsia" w:cs="宋体" w:asciiTheme="majorEastAsia" w:hAnsiTheme="majorEastAsia" w:eastAsiaTheme="majorEastAsia"/>
          <w:color w:val="000000" w:themeColor="text1"/>
          <w:sz w:val="24"/>
          <w:lang w:val="zh-CN"/>
          <w14:textFill>
            <w14:solidFill>
              <w14:schemeClr w14:val="tx1"/>
            </w14:solidFill>
          </w14:textFill>
        </w:rPr>
        <w:t>国家控股的企业之间不仅因为同受国家控股而构成关联方。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13" w:name="No306_Z7T66"/>
      <w:bookmarkEnd w:id="381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第六十六条 </w:t>
      </w:r>
      <w:bookmarkStart w:id="3814" w:name="No307_Z7T66K1"/>
      <w:bookmarkEnd w:id="3814"/>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银保监会批准设立的外国银行分行、其他金融机构参照适用本办法，法律、行政法规及银保监会另有规定的从其规定。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15" w:name="No308_Z7T66K2"/>
      <w:bookmarkEnd w:id="3815"/>
      <w:r>
        <w:rPr>
          <w:rFonts w:hint="eastAsia" w:cs="宋体" w:asciiTheme="majorEastAsia" w:hAnsiTheme="majorEastAsia" w:eastAsiaTheme="majorEastAsia"/>
          <w:color w:val="000000" w:themeColor="text1"/>
          <w:sz w:val="24"/>
          <w:lang w:val="zh-CN"/>
          <w14:textFill>
            <w14:solidFill>
              <w14:schemeClr w14:val="tx1"/>
            </w14:solidFill>
          </w14:textFill>
        </w:rPr>
        <w:t>自保公司的自保业务、企业集团财务公司的成员单位业务不适用本办法。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16" w:name="No309_Z7T66K3"/>
      <w:bookmarkEnd w:id="3816"/>
      <w:r>
        <w:rPr>
          <w:rFonts w:hint="eastAsia" w:cs="宋体" w:asciiTheme="majorEastAsia" w:hAnsiTheme="majorEastAsia" w:eastAsiaTheme="majorEastAsia"/>
          <w:color w:val="000000" w:themeColor="text1"/>
          <w:sz w:val="24"/>
          <w:lang w:val="zh-CN"/>
          <w14:textFill>
            <w14:solidFill>
              <w14:schemeClr w14:val="tx1"/>
            </w14:solidFill>
          </w14:textFill>
        </w:rPr>
        <w:t>银行保险机构为上市公司的，应同时遵守上市公司有关规定。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17" w:name="No310_Z7T67"/>
      <w:bookmarkEnd w:id="381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第六十七条 </w:t>
      </w:r>
      <w:bookmarkStart w:id="3818" w:name="No311_Z7T67K1"/>
      <w:bookmarkEnd w:id="3818"/>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本办法由银保监会负责解释。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19" w:name="No312_Z7T68"/>
      <w:bookmarkEnd w:id="38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第六十八条 </w:t>
      </w:r>
      <w:bookmarkStart w:id="3820" w:name="No313_Z7T68K1"/>
      <w:bookmarkEnd w:id="3820"/>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本办法自2022年3月1日起施行。《</w:t>
      </w:r>
      <w:r>
        <w:fldChar w:fldCharType="begin"/>
      </w:r>
      <w:r>
        <w:instrText xml:space="preserve"> HYPERLINK "https://law.wkinfo.com.cn/document/show?collection=legislation&amp;aid=MTAwMDAxMTY1OTU%3D&amp;language=中文"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商业银行与内部人和股东关联交易管理办法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银行业监督管理委员会令2004年第3号）、《保险公司关联交易管理办法》（银保监发〔2019〕35号）同时废止。本办法施行前，银保监会有关银行保险机构关联交易管理的规定与本办法不一致的，按照本办法执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rPr>
      </w:pPr>
      <w:r>
        <w:rPr>
          <w:rStyle w:val="17"/>
          <w:rFonts w:hint="eastAsia"/>
        </w:rPr>
        <w:t>《中央企业节约能源与生态环境保护监督管理办法》</w:t>
      </w:r>
      <w:r>
        <w:rPr>
          <w:rStyle w:val="17"/>
          <w:rFonts w:hint="eastAsia"/>
          <w:b w:val="0"/>
          <w:bCs w:val="0"/>
        </w:rPr>
        <w:t xml:space="preserve">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发文机构：国务院国有资产监督管理委员会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文号：国务院国有资产监督管理委员会令第41号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为深入贯彻习近平生态文明思想，全面落实党中央、国务院关于生态文明建设的重大决策部署，指导督促中央企业落实节约能源与生态环境保护主体责任，推动中央企业全面可持续发展，根据《</w:t>
      </w:r>
      <w:r>
        <w:fldChar w:fldCharType="begin"/>
      </w:r>
      <w:r>
        <w:instrText xml:space="preserve"> HYPERLINK "https://law.wkinfo.com.cn/document/show?collection=legislation&amp;aid=MTAxMDAxMzE4MDg%3D&amp;language=中文"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中华人民共和国节约能源法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"https://law.wkinfo.com.cn/document/show?collection=legislation&amp;aid=MTAxMDAxMDk1Mjg%3D&amp;language=中文"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中华人民共和国环境保护法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》等有关法律法规，制定本办法。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本办法所称中央企业，是指国务院国有资产监督管理委员会（以下简称国资委）根据国务院授权履行出资人职责的国家出资企业。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国资委对中央企业节约能源与生态环境保护工作履行以下职责：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21" w:name="No11_Z1T3K1X1"/>
      <w:bookmarkEnd w:id="3821"/>
      <w:r>
        <w:rPr>
          <w:rFonts w:hint="eastAsia" w:cs="宋体" w:asciiTheme="majorEastAsia" w:hAnsiTheme="majorEastAsia" w:eastAsiaTheme="majorEastAsia"/>
          <w:color w:val="000000" w:themeColor="text1"/>
          <w:sz w:val="24"/>
          <w:lang w:val="zh-CN"/>
          <w14:textFill>
            <w14:solidFill>
              <w14:schemeClr w14:val="tx1"/>
            </w14:solidFill>
          </w14:textFill>
        </w:rPr>
        <w:t>（一）指导督促中央企业履行节约能源与生态环境保护主体责任，贯彻落实节约能源与生态环境保护相关法律法规、政策和标准。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22" w:name="No12_Z1T3K1X2"/>
      <w:bookmarkEnd w:id="3822"/>
      <w:r>
        <w:rPr>
          <w:rFonts w:hint="eastAsia" w:cs="宋体" w:asciiTheme="majorEastAsia" w:hAnsiTheme="majorEastAsia" w:eastAsiaTheme="majorEastAsia"/>
          <w:color w:val="000000" w:themeColor="text1"/>
          <w:sz w:val="24"/>
          <w:lang w:val="zh-CN"/>
          <w14:textFill>
            <w14:solidFill>
              <w14:schemeClr w14:val="tx1"/>
            </w14:solidFill>
          </w14:textFill>
        </w:rPr>
        <w:t>（二）指导督促中央企业建立健全节约能源与生态环境保护组织管理、统计监测和考核奖惩体系。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23" w:name="No13_Z1T3K1X3"/>
      <w:bookmarkEnd w:id="3823"/>
      <w:r>
        <w:rPr>
          <w:rFonts w:hint="eastAsia" w:cs="宋体" w:asciiTheme="majorEastAsia" w:hAnsiTheme="majorEastAsia" w:eastAsiaTheme="majorEastAsia"/>
          <w:color w:val="000000" w:themeColor="text1"/>
          <w:sz w:val="24"/>
          <w:lang w:val="zh-CN"/>
          <w14:textFill>
            <w14:solidFill>
              <w14:schemeClr w14:val="tx1"/>
            </w14:solidFill>
          </w14:textFill>
        </w:rPr>
        <w:t>（三）建立健全中央企业节约能源与生态环境保护考核奖惩制度，实施年度及任期考核，将考核结果纳入中央企业负责人经营业绩考核体系。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24" w:name="No14_Z1T3K1X4"/>
      <w:bookmarkEnd w:id="3824"/>
      <w:r>
        <w:rPr>
          <w:rFonts w:hint="eastAsia" w:cs="宋体" w:asciiTheme="majorEastAsia" w:hAnsiTheme="majorEastAsia" w:eastAsiaTheme="majorEastAsia"/>
          <w:color w:val="000000" w:themeColor="text1"/>
          <w:sz w:val="24"/>
          <w:lang w:val="zh-CN"/>
          <w14:textFill>
            <w14:solidFill>
              <w14:schemeClr w14:val="tx1"/>
            </w14:solidFill>
          </w14:textFill>
        </w:rPr>
        <w:t>（四）组织或参与对中央企业节约能源与生态环境保护工作的监督检查、约谈。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25" w:name="No15_Z1T3K1X5"/>
      <w:bookmarkEnd w:id="3825"/>
      <w:r>
        <w:rPr>
          <w:rFonts w:hint="eastAsia" w:cs="宋体" w:asciiTheme="majorEastAsia" w:hAnsiTheme="majorEastAsia" w:eastAsiaTheme="majorEastAsia"/>
          <w:color w:val="000000" w:themeColor="text1"/>
          <w:sz w:val="24"/>
          <w:lang w:val="zh-CN"/>
          <w14:textFill>
            <w14:solidFill>
              <w14:schemeClr w14:val="tx1"/>
            </w14:solidFill>
          </w14:textFill>
        </w:rPr>
        <w:t>（五）组织对中央企业节约能源与生态环境保护工作的调研、交流、培训、宣传。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26" w:name="No16_Z1T3K1X6"/>
      <w:bookmarkEnd w:id="3826"/>
      <w:r>
        <w:rPr>
          <w:rFonts w:hint="eastAsia" w:cs="宋体" w:asciiTheme="majorEastAsia" w:hAnsiTheme="majorEastAsia" w:eastAsiaTheme="majorEastAsia"/>
          <w:color w:val="000000" w:themeColor="text1"/>
          <w:sz w:val="24"/>
          <w:lang w:val="zh-CN"/>
          <w14:textFill>
            <w14:solidFill>
              <w14:schemeClr w14:val="tx1"/>
            </w14:solidFill>
          </w14:textFill>
        </w:rPr>
        <w:t>（六）配合做好中央生态环境保护督察相关工作，督促中央企业整改中央生态环境保护督察反馈的问题。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中央企业节约能源与生态环境保护工作遵循以下原则：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27" w:name="No19_Z1T4K1X1"/>
      <w:bookmarkEnd w:id="3827"/>
      <w:r>
        <w:rPr>
          <w:rFonts w:hint="eastAsia" w:cs="宋体" w:asciiTheme="majorEastAsia" w:hAnsiTheme="majorEastAsia" w:eastAsiaTheme="majorEastAsia"/>
          <w:color w:val="000000" w:themeColor="text1"/>
          <w:sz w:val="24"/>
          <w:lang w:val="zh-CN"/>
          <w14:textFill>
            <w14:solidFill>
              <w14:schemeClr w14:val="tx1"/>
            </w14:solidFill>
          </w14:textFill>
        </w:rPr>
        <w:t>（一）坚持绿色低碳发展。践行绿水青山就是金山银山的理念，坚持生态优先，正确处理节能降碳、生态环境保护与企业发展的关系，构建绿色低碳循环发展体系。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28" w:name="No20_Z1T4K1X2"/>
      <w:bookmarkEnd w:id="3828"/>
      <w:r>
        <w:rPr>
          <w:rFonts w:hint="eastAsia" w:cs="宋体" w:asciiTheme="majorEastAsia" w:hAnsiTheme="majorEastAsia" w:eastAsiaTheme="majorEastAsia"/>
          <w:color w:val="000000" w:themeColor="text1"/>
          <w:sz w:val="24"/>
          <w:lang w:val="zh-CN"/>
          <w14:textFill>
            <w14:solidFill>
              <w14:schemeClr w14:val="tx1"/>
            </w14:solidFill>
          </w14:textFill>
        </w:rPr>
        <w:t>（二）坚持节约优先、保护优先。坚持节约资源和保护环境的基本国策。积极建设资源节约型和环境友好型企业，推动企业产业结构调整和转型升级，促进企业可持续发展。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29" w:name="No21_Z1T4K1X3"/>
      <w:bookmarkEnd w:id="3829"/>
      <w:r>
        <w:rPr>
          <w:rFonts w:hint="eastAsia" w:cs="宋体" w:asciiTheme="majorEastAsia" w:hAnsiTheme="majorEastAsia" w:eastAsiaTheme="majorEastAsia"/>
          <w:color w:val="000000" w:themeColor="text1"/>
          <w:sz w:val="24"/>
          <w:lang w:val="zh-CN"/>
          <w14:textFill>
            <w14:solidFill>
              <w14:schemeClr w14:val="tx1"/>
            </w14:solidFill>
          </w14:textFill>
        </w:rPr>
        <w:t>（三）坚持依法合规。严格遵守国家节约能源与生态环境保护法律法规和有关政策，依法接受国家和地方人民政府节约能源与生态环境保护相关部门的监督管理。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30" w:name="No22_Z1T4K1X4"/>
      <w:bookmarkEnd w:id="3830"/>
      <w:r>
        <w:rPr>
          <w:rFonts w:hint="eastAsia" w:cs="宋体" w:asciiTheme="majorEastAsia" w:hAnsiTheme="majorEastAsia" w:eastAsiaTheme="majorEastAsia"/>
          <w:color w:val="000000" w:themeColor="text1"/>
          <w:sz w:val="24"/>
          <w:lang w:val="zh-CN"/>
          <w14:textFill>
            <w14:solidFill>
              <w14:schemeClr w14:val="tx1"/>
            </w14:solidFill>
          </w14:textFill>
        </w:rPr>
        <w:t>（四）坚持企业责任主体。中央企业是节约能源与生态环境保护责任主体，要严格实行党政同责、一岗双责，按照管发展、管生产、管业务必须管节约能源与生态环境保护的要求，把节约能源与生态环境保护工作贯穿生产经营的全过程。</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831" w:name="No23_Z2"/>
      <w:bookmarkEnd w:id="3831"/>
      <w:r>
        <w:rPr>
          <w:rFonts w:hint="eastAsia" w:cs="宋体" w:asciiTheme="majorEastAsia" w:hAnsiTheme="majorEastAsia" w:eastAsiaTheme="majorEastAsia"/>
          <w:color w:val="000000" w:themeColor="text1"/>
          <w:sz w:val="24"/>
          <w:lang w:val="zh-CN"/>
          <w14:textFill>
            <w14:solidFill>
              <w14:schemeClr w14:val="tx1"/>
            </w14:solidFill>
          </w14:textFill>
        </w:rPr>
        <w:t>第二章 分类管理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32" w:name="No24_Z2T5"/>
      <w:bookmarkEnd w:id="38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3833" w:name="No25_Z2T5K1"/>
      <w:bookmarkEnd w:id="3833"/>
      <w:r>
        <w:rPr>
          <w:rStyle w:val="17"/>
          <w:rFonts w:hint="eastAsia" w:cs="宋体" w:asciiTheme="majorEastAsia" w:hAnsiTheme="majorEastAsia" w:eastAsiaTheme="majorEastAsia"/>
          <w:color w:val="000000" w:themeColor="text1"/>
          <w:sz w:val="24"/>
          <w:lang w:val="zh-CN"/>
          <w14:textFill>
            <w14:solidFill>
              <w14:schemeClr w14:val="tx1"/>
            </w14:solidFill>
          </w14:textFill>
        </w:rPr>
        <w:t>国资委对中央企业节约能源与生态环境保护实行动态分类监督管理，按照企业所处行业、能源消耗、主要污染物排放水平和生态环境影响程度，将中央企业划分为三类：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34" w:name="No26_Z2T5K1X1"/>
      <w:bookmarkEnd w:id="3834"/>
      <w:r>
        <w:rPr>
          <w:rFonts w:hint="eastAsia" w:cs="宋体" w:asciiTheme="majorEastAsia" w:hAnsiTheme="majorEastAsia" w:eastAsiaTheme="majorEastAsia"/>
          <w:color w:val="000000" w:themeColor="text1"/>
          <w:sz w:val="24"/>
          <w:lang w:val="zh-CN"/>
          <w14:textFill>
            <w14:solidFill>
              <w14:schemeClr w14:val="tx1"/>
            </w14:solidFill>
          </w14:textFill>
        </w:rPr>
        <w:t>（一）第一类企业。主业处于石油石化、钢铁、有色金属、电力、化工、煤炭、建材、交通运输、建筑行业，且具备以下三个条件之一的：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35" w:name="No27_Z2T5K1X1M1"/>
      <w:bookmarkEnd w:id="3835"/>
      <w:r>
        <w:rPr>
          <w:rFonts w:hint="eastAsia" w:cs="宋体" w:asciiTheme="majorEastAsia" w:hAnsiTheme="majorEastAsia" w:eastAsiaTheme="majorEastAsia"/>
          <w:color w:val="000000" w:themeColor="text1"/>
          <w:sz w:val="24"/>
          <w:lang w:val="zh-CN"/>
          <w14:textFill>
            <w14:solidFill>
              <w14:schemeClr w14:val="tx1"/>
            </w14:solidFill>
          </w14:textFill>
        </w:rPr>
        <w:t>1.年耗能在200万吨标准煤以上。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36" w:name="No28_Z2T5K1X1M2"/>
      <w:bookmarkEnd w:id="3836"/>
      <w:r>
        <w:rPr>
          <w:rFonts w:hint="eastAsia" w:cs="宋体" w:asciiTheme="majorEastAsia" w:hAnsiTheme="majorEastAsia" w:eastAsiaTheme="majorEastAsia"/>
          <w:color w:val="000000" w:themeColor="text1"/>
          <w:sz w:val="24"/>
          <w:lang w:val="zh-CN"/>
          <w14:textFill>
            <w14:solidFill>
              <w14:schemeClr w14:val="tx1"/>
            </w14:solidFill>
          </w14:textFill>
        </w:rPr>
        <w:t>2.二氧化硫、氮氧化物、化学需氧量、氨氮等主要污染物排放总量位于中央企业前三分之一。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37" w:name="No29_Z2T5K1X1M3"/>
      <w:bookmarkEnd w:id="3837"/>
      <w:r>
        <w:rPr>
          <w:rFonts w:hint="eastAsia" w:cs="宋体" w:asciiTheme="majorEastAsia" w:hAnsiTheme="majorEastAsia" w:eastAsiaTheme="majorEastAsia"/>
          <w:color w:val="000000" w:themeColor="text1"/>
          <w:sz w:val="24"/>
          <w:lang w:val="zh-CN"/>
          <w14:textFill>
            <w14:solidFill>
              <w14:schemeClr w14:val="tx1"/>
            </w14:solidFill>
          </w14:textFill>
        </w:rPr>
        <w:t>3.对生态环境有较大影响。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38" w:name="No30_Z2T5K1X2"/>
      <w:bookmarkEnd w:id="3838"/>
      <w:r>
        <w:rPr>
          <w:rFonts w:hint="eastAsia" w:cs="宋体" w:asciiTheme="majorEastAsia" w:hAnsiTheme="majorEastAsia" w:eastAsiaTheme="majorEastAsia"/>
          <w:color w:val="000000" w:themeColor="text1"/>
          <w:sz w:val="24"/>
          <w:lang w:val="zh-CN"/>
          <w14:textFill>
            <w14:solidFill>
              <w14:schemeClr w14:val="tx1"/>
            </w14:solidFill>
          </w14:textFill>
        </w:rPr>
        <w:t>（二）第二类企业。第一类企业之外具备以下两个条件之一的：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39" w:name="No31_Z2T5K1X2M1"/>
      <w:bookmarkEnd w:id="3839"/>
      <w:r>
        <w:rPr>
          <w:rFonts w:hint="eastAsia" w:cs="宋体" w:asciiTheme="majorEastAsia" w:hAnsiTheme="majorEastAsia" w:eastAsiaTheme="majorEastAsia"/>
          <w:color w:val="000000" w:themeColor="text1"/>
          <w:sz w:val="24"/>
          <w:lang w:val="zh-CN"/>
          <w14:textFill>
            <w14:solidFill>
              <w14:schemeClr w14:val="tx1"/>
            </w14:solidFill>
          </w14:textFill>
        </w:rPr>
        <w:t>1.年耗能在10万吨标准煤以上。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40" w:name="No32_Z2T5K1X2M2"/>
      <w:bookmarkEnd w:id="3840"/>
      <w:r>
        <w:rPr>
          <w:rFonts w:hint="eastAsia" w:cs="宋体" w:asciiTheme="majorEastAsia" w:hAnsiTheme="majorEastAsia" w:eastAsiaTheme="majorEastAsia"/>
          <w:color w:val="000000" w:themeColor="text1"/>
          <w:sz w:val="24"/>
          <w:lang w:val="zh-CN"/>
          <w14:textFill>
            <w14:solidFill>
              <w14:schemeClr w14:val="tx1"/>
            </w14:solidFill>
          </w14:textFill>
        </w:rPr>
        <w:t>2.二氧化硫、氮氧化物、化学需氧量、氨氮等主要污染物排放总量位于中央企业中等水平。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41" w:name="No33_Z2T5K1X3"/>
      <w:bookmarkEnd w:id="3841"/>
      <w:r>
        <w:rPr>
          <w:rFonts w:hint="eastAsia" w:cs="宋体" w:asciiTheme="majorEastAsia" w:hAnsiTheme="majorEastAsia" w:eastAsiaTheme="majorEastAsia"/>
          <w:color w:val="000000" w:themeColor="text1"/>
          <w:sz w:val="24"/>
          <w:lang w:val="zh-CN"/>
          <w14:textFill>
            <w14:solidFill>
              <w14:schemeClr w14:val="tx1"/>
            </w14:solidFill>
          </w14:textFill>
        </w:rPr>
        <w:t>（三）第三类企业。除上述第一类、第二类以外的企业。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42" w:name="No34_Z2T6"/>
      <w:bookmarkEnd w:id="38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3843" w:name="No35_Z2T6K1"/>
      <w:bookmarkEnd w:id="3843"/>
      <w:r>
        <w:rPr>
          <w:rStyle w:val="17"/>
          <w:rFonts w:hint="eastAsia" w:cs="宋体" w:asciiTheme="majorEastAsia" w:hAnsiTheme="majorEastAsia" w:eastAsiaTheme="majorEastAsia"/>
          <w:color w:val="000000" w:themeColor="text1"/>
          <w:sz w:val="24"/>
          <w:lang w:val="zh-CN"/>
          <w14:textFill>
            <w14:solidFill>
              <w14:schemeClr w14:val="tx1"/>
            </w14:solidFill>
          </w14:textFill>
        </w:rPr>
        <w:t>国资委根据企业能源消耗、主要污染物排放水平和生态环境影响程度等因素适时对企业类别进行调整。</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844" w:name="No36_Z3"/>
      <w:bookmarkEnd w:id="3844"/>
      <w:r>
        <w:rPr>
          <w:rFonts w:hint="eastAsia" w:cs="宋体" w:asciiTheme="majorEastAsia" w:hAnsiTheme="majorEastAsia" w:eastAsiaTheme="majorEastAsia"/>
          <w:color w:val="000000" w:themeColor="text1"/>
          <w:sz w:val="24"/>
          <w:lang w:val="zh-CN"/>
          <w14:textFill>
            <w14:solidFill>
              <w14:schemeClr w14:val="tx1"/>
            </w14:solidFill>
          </w14:textFill>
        </w:rPr>
        <w:t>第三章 基本要求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45" w:name="No37_Z3T7"/>
      <w:bookmarkEnd w:id="38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3846" w:name="No38_Z3T7K1"/>
      <w:bookmarkEnd w:id="3846"/>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严格遵守国家和地方人民政府节约能源与生态环境保护相关法律法规、政策和标准，自觉接受社会监督，有效控制能源消费总量，持续提升能源利用效率，减少污染物排放，控制温室气体排放。境外生产经营活动也应严格遵守所在地生态环境保护法律法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47" w:name="No39_Z3T8"/>
      <w:bookmarkEnd w:id="38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3848" w:name="No40_Z3T8K1"/>
      <w:bookmarkEnd w:id="3848"/>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积极践行绿色低碳循环发展理念，将节约能源、生态环境保护、碳达峰碳中和战略导向和目标要求纳入企业发展战略和规划，围绕主业有序发展壮大节能环保等绿色低碳产业。将节能降碳与生态环境保护资金纳入预算，保证资金足额投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49" w:name="No41_Z3T9"/>
      <w:bookmarkEnd w:id="38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3850" w:name="No42_Z3T9K1"/>
      <w:bookmarkEnd w:id="3850"/>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中央企业应建立健全节约能源与生态环境保护组织管理、统计监测、考核奖惩体系。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51" w:name="No43_Z3T10"/>
      <w:bookmarkEnd w:id="38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3852" w:name="No44_Z3T10K1"/>
      <w:bookmarkEnd w:id="3852"/>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中央企业应坚决遏制高耗能、高排放、低水平项目盲目发展，严格执行国家相关产业政策和规划。加强并购重组企业源头管理，把节约能源和生态环境保护专项尽职调查作为并购重组的前置程序。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53" w:name="No45_Z3T11"/>
      <w:bookmarkEnd w:id="38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3854" w:name="No46_Z3T11K1"/>
      <w:bookmarkEnd w:id="3854"/>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中央企业应对所属企业节约能源与生态环境保护工作进行监督检查，开展环境影响因素识别、风险点排查和隐患治理，防范环境污染事件。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55" w:name="No47_Z3T12"/>
      <w:bookmarkEnd w:id="38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3856" w:name="No48_Z3T12K1"/>
      <w:bookmarkEnd w:id="3856"/>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中央企业应积极推广应用节能低碳环保新技术、新工艺、新设备、新材料，组织开展绿色低碳技术攻关和应用。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57" w:name="No49_Z3T13"/>
      <w:bookmarkEnd w:id="38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3858" w:name="No50_Z3T13K1"/>
      <w:bookmarkEnd w:id="3858"/>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中央企业应发挥绿色低碳消费引领作用，强化产品全生命周期绿色管理，扩大绿色低碳产品和服务的有效供给，率先执行企业绿色采购指南，建立健全绿色采购管理制度，推进绿色供应链转型。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59" w:name="No51_Z3T14"/>
      <w:bookmarkEnd w:id="38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3860" w:name="No52_Z3T14K1"/>
      <w:bookmarkEnd w:id="3860"/>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中央企业应积极稳妥推进碳达峰碳中和工作，科学合理制定实施碳达峰碳中和规划和行动方案，建立完善二氧化碳排放统计核算、信息披露体系，采取有力措施控制碳排放。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61" w:name="No53_Z3T15"/>
      <w:bookmarkEnd w:id="38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3862" w:name="No54_Z3T15K1"/>
      <w:bookmarkEnd w:id="3862"/>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中央企业应高效开发利用化石能源，积极发展非化石能源，推进能源结构清洁化、低碳化；积极开展能效对标、能源审计、节能诊断、清洁生产审核等工作。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63" w:name="No55_Z3T16"/>
      <w:bookmarkEnd w:id="38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3864" w:name="No56_Z3T16K1"/>
      <w:bookmarkEnd w:id="3864"/>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中央企业生产经营活动应严格执行生态保护红线、环境质量底线、资源利用上线和环境准入负面清单要求，减少对生态环境扰动，积极开展生态修复。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65" w:name="No57_Z3T17"/>
      <w:bookmarkEnd w:id="38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3866" w:name="No58_Z3T17K1"/>
      <w:bookmarkEnd w:id="3866"/>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新建、改建、扩建项目应依法开展环境影响评价、节能评估、水土保持评估和竣工环境保护、水土保持设施自主验收等工作，严格遵守环保设施与主体工程同时设计、同时施工、同时投入生产和使用的有关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67" w:name="No59_Z3T18"/>
      <w:bookmarkEnd w:id="38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3868" w:name="No60_Z3T18K1"/>
      <w:bookmarkEnd w:id="3868"/>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中央企业应严格执行国家排污许可制度，按照国家和地方人民政府要求规范危险废物的贮存、转移和处置工作。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69" w:name="No61_Z3T19"/>
      <w:bookmarkEnd w:id="38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3870" w:name="No62_Z3T19K1"/>
      <w:bookmarkEnd w:id="3870"/>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中央企业应自觉履行环境信息强制性披露责任，严格按照法律法规要求的内容、方式和时限如实规范披露环境信息。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中央企业应自觉接受中央生态环境保护督察，严格按照有关规定积极配合中央生态环境保护督察工作，如实反映情况和问题，抓好整改落实，加强边督边改、督察问责和信息公开工作。</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871" w:name="No65_Z4"/>
      <w:bookmarkEnd w:id="3871"/>
      <w:r>
        <w:rPr>
          <w:rFonts w:hint="eastAsia" w:cs="宋体" w:asciiTheme="majorEastAsia" w:hAnsiTheme="majorEastAsia" w:eastAsiaTheme="majorEastAsia"/>
          <w:color w:val="000000" w:themeColor="text1"/>
          <w:sz w:val="24"/>
          <w:lang w:val="zh-CN"/>
          <w14:textFill>
            <w14:solidFill>
              <w14:schemeClr w14:val="tx1"/>
            </w14:solidFill>
          </w14:textFill>
        </w:rPr>
        <w:t>第四章 组织管理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72" w:name="No66_Z4T21"/>
      <w:bookmarkEnd w:id="38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3873" w:name="No67_Z4T21K1"/>
      <w:bookmarkEnd w:id="3873"/>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中央企业应建立健全节约能源与生态环境保护领导机构，负责本企业节约能源与生态环境保护总体工作，研究决定节约能源与生态环境保护重大事项，建立工作制度。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74" w:name="No68_Z4T22"/>
      <w:bookmarkEnd w:id="38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3875" w:name="No69_Z4T22K1"/>
      <w:bookmarkEnd w:id="3875"/>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按有关要求，设置或明确与企业生产经营相适应的节约能源与生态环境保护监督管理机构，明确管理人员。机构设置、人员任职资格和配备数量，应当符合国家和行业的有关规定，并与企业的生产经营内容和性质、管理范围、管理跨度等匹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76" w:name="No70_Z4T23"/>
      <w:bookmarkEnd w:id="38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3877" w:name="No71_Z4T23K1"/>
      <w:bookmarkEnd w:id="3877"/>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中央企业应落实节约能源与生态环境保护主体责任。企业主要负责人对本企业节约能源与生态环境保护工作负主要领导责任。分管负责人负分管领导责任。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78" w:name="No72_Z4T24"/>
      <w:bookmarkEnd w:id="38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3879" w:name="No73_Z4T24K1"/>
      <w:bookmarkEnd w:id="3879"/>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中央企业应加强节约能源与生态环境保护专业队伍建设。组织开展节约能源与生态环境保护宣传和培训，提升全员意识，提高工作能力。</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880" w:name="No74_Z5"/>
      <w:bookmarkEnd w:id="3880"/>
      <w:r>
        <w:rPr>
          <w:rFonts w:hint="eastAsia" w:cs="宋体" w:asciiTheme="majorEastAsia" w:hAnsiTheme="majorEastAsia" w:eastAsiaTheme="majorEastAsia"/>
          <w:color w:val="000000" w:themeColor="text1"/>
          <w:sz w:val="24"/>
          <w:lang w:val="zh-CN"/>
          <w14:textFill>
            <w14:solidFill>
              <w14:schemeClr w14:val="tx1"/>
            </w14:solidFill>
          </w14:textFill>
        </w:rPr>
        <w:t>第五章 统计监测与报告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81" w:name="No75_Z5T25"/>
      <w:bookmarkEnd w:id="388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3882" w:name="No76_Z5T25K1"/>
      <w:bookmarkEnd w:id="3882"/>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中央企业应建立自下而上、逐级把关的节约能源与生态环境保护统计报送信息系统。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83" w:name="No77_Z5T26"/>
      <w:bookmarkEnd w:id="38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3884" w:name="No78_Z5T26K1"/>
      <w:bookmarkEnd w:id="3884"/>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中央企业应对各类能源消耗实行分级分类计量，合理配备和使用符合国家标准的能源计量器具。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85" w:name="No79_Z5T27"/>
      <w:bookmarkEnd w:id="38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3886" w:name="No80_Z5T27K1"/>
      <w:bookmarkEnd w:id="3886"/>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中央企业应依法开展污染物排放自行监测，按照国家和地方人民政府要求建立污染物排放监测系统。加强二氧化碳统计核算能力建设，提升信息化实测水平。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87" w:name="No81_Z5T28"/>
      <w:bookmarkEnd w:id="38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3888" w:name="No82_Z5T28K1"/>
      <w:bookmarkEnd w:id="3888"/>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中央企业应依法建立健全能源消耗、二氧化碳排放、污染物排放等原始记录和统计台账。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89" w:name="No83_Z5T29"/>
      <w:bookmarkEnd w:id="38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3890" w:name="No84_Z5T29K1"/>
      <w:bookmarkEnd w:id="3890"/>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严格按国家和地方人民政府规范的统计监测口径、范围、标准和方法，结合第三方检测、内部审计、外部审计等多种形式，确保能源消耗、二氧化碳排放、污染物排放等统计监测数据的真实性、准确性和完整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91" w:name="No85_Z5T30"/>
      <w:bookmarkEnd w:id="38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3892" w:name="No86_Z5T30K1"/>
      <w:bookmarkEnd w:id="3892"/>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中央企业应建立健全节约能源与生态环境保护工作报告制度。第一类、第二类企业按季度报送统计报表，第三类企业按年度报送统计报表，并报送年度总结分析报告。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93" w:name="No87_Z5T31"/>
      <w:bookmarkEnd w:id="38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3894" w:name="No88_Z5T31K1"/>
      <w:bookmarkEnd w:id="3894"/>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中央企业发生突发环境事件或节能环保违法违规事件后，应按以下要求进行报告：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95" w:name="No89_Z5T31K1X1"/>
      <w:bookmarkEnd w:id="3895"/>
      <w:r>
        <w:rPr>
          <w:rFonts w:hint="eastAsia" w:cs="宋体" w:asciiTheme="majorEastAsia" w:hAnsiTheme="majorEastAsia" w:eastAsiaTheme="majorEastAsia"/>
          <w:color w:val="000000" w:themeColor="text1"/>
          <w:sz w:val="24"/>
          <w:lang w:val="zh-CN"/>
          <w14:textFill>
            <w14:solidFill>
              <w14:schemeClr w14:val="tx1"/>
            </w14:solidFill>
          </w14:textFill>
        </w:rPr>
        <w:t>（一）发生突发环境事件，现场负责人应立即向本单位负责人报告，单位负责人接到报告后，应于1小时内向上一级单位负责人报告，并逐级报告至国资委，必要时可越级上报，每级时间间隔不得超过2小时。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96" w:name="No90_Z5T31K1X2"/>
      <w:bookmarkEnd w:id="3896"/>
      <w:r>
        <w:rPr>
          <w:rFonts w:hint="eastAsia" w:cs="宋体" w:asciiTheme="majorEastAsia" w:hAnsiTheme="majorEastAsia" w:eastAsiaTheme="majorEastAsia"/>
          <w:color w:val="000000" w:themeColor="text1"/>
          <w:sz w:val="24"/>
          <w:lang w:val="zh-CN"/>
          <w14:textFill>
            <w14:solidFill>
              <w14:schemeClr w14:val="tx1"/>
            </w14:solidFill>
          </w14:textFill>
        </w:rPr>
        <w:t>（二）发生节能环保违法违规事件被处以罚款且单笔罚款金额在100万元及以上的，应在当年年度总结分析报告中向国资委报告。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97" w:name="No91_Z5T31K1X3"/>
      <w:bookmarkEnd w:id="3897"/>
      <w:r>
        <w:rPr>
          <w:rFonts w:hint="eastAsia" w:cs="宋体" w:asciiTheme="majorEastAsia" w:hAnsiTheme="majorEastAsia" w:eastAsiaTheme="majorEastAsia"/>
          <w:color w:val="000000" w:themeColor="text1"/>
          <w:sz w:val="24"/>
          <w:lang w:val="zh-CN"/>
          <w14:textFill>
            <w14:solidFill>
              <w14:schemeClr w14:val="tx1"/>
            </w14:solidFill>
          </w14:textFill>
        </w:rPr>
        <w:t>（三）发生节能环保违法违规事件被责令停产整顿；责令停产、停业、关闭；暂扣、吊销许可证或行政拘留的，应在接到正式行政处罚决定书3日内向国资委报告。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98" w:name="No92_Z5T31K1X4"/>
      <w:bookmarkEnd w:id="3898"/>
      <w:r>
        <w:rPr>
          <w:rFonts w:hint="eastAsia" w:cs="宋体" w:asciiTheme="majorEastAsia" w:hAnsiTheme="majorEastAsia" w:eastAsiaTheme="majorEastAsia"/>
          <w:color w:val="000000" w:themeColor="text1"/>
          <w:sz w:val="24"/>
          <w:lang w:val="zh-CN"/>
          <w14:textFill>
            <w14:solidFill>
              <w14:schemeClr w14:val="tx1"/>
            </w14:solidFill>
          </w14:textFill>
        </w:rPr>
        <w:t>（四）未受到行政处罚，但被中央生态环境保护督察或省部级及以上主管部门作为违法违规典型案例公开通报或发生其他重大事件的，应在接到报告后3日内向国资委报告。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899" w:name="No93_Z5T31K1X5"/>
      <w:bookmarkEnd w:id="3899"/>
      <w:r>
        <w:rPr>
          <w:rFonts w:hint="eastAsia" w:cs="宋体" w:asciiTheme="majorEastAsia" w:hAnsiTheme="majorEastAsia" w:eastAsiaTheme="majorEastAsia"/>
          <w:color w:val="000000" w:themeColor="text1"/>
          <w:sz w:val="24"/>
          <w:lang w:val="zh-CN"/>
          <w14:textFill>
            <w14:solidFill>
              <w14:schemeClr w14:val="tx1"/>
            </w14:solidFill>
          </w14:textFill>
        </w:rPr>
        <w:t>（五）中央企业应将政府有关部门对突发环境事件和节能环保违法违规事件的有关调查情况及时报送国资委，并将整改、责任追究落实情况向国资委报告。</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900" w:name="No94_Z6"/>
      <w:bookmarkEnd w:id="3900"/>
      <w:r>
        <w:rPr>
          <w:rFonts w:hint="eastAsia" w:cs="宋体" w:asciiTheme="majorEastAsia" w:hAnsiTheme="majorEastAsia" w:eastAsiaTheme="majorEastAsia"/>
          <w:color w:val="000000" w:themeColor="text1"/>
          <w:sz w:val="24"/>
          <w:lang w:val="zh-CN"/>
          <w14:textFill>
            <w14:solidFill>
              <w14:schemeClr w14:val="tx1"/>
            </w14:solidFill>
          </w14:textFill>
        </w:rPr>
        <w:t>第六章 突发环境事件应急管理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01" w:name="No95_Z6T32"/>
      <w:bookmarkEnd w:id="39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3902" w:name="No96_Z6T32K1"/>
      <w:bookmarkEnd w:id="3902"/>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中央企业应坚持预防为主、预防与应急相结合的原则开展突发环境事件应急管理工作。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03" w:name="No97_Z6T33"/>
      <w:bookmarkEnd w:id="39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3904" w:name="No98_Z6T33K1"/>
      <w:bookmarkEnd w:id="3904"/>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中央企业应依法制定和完善突发环境事件应急预案，按要求报所在地生态环境主管部门备案，并定期开展应急演练。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05" w:name="No99_Z6T34"/>
      <w:bookmarkEnd w:id="39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3906" w:name="No100_Z6T34K1"/>
      <w:bookmarkEnd w:id="3906"/>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中央企业应加强应急处置救援能力建设，定期进行突发环境事件应急知识和技能培训。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07" w:name="No101_Z6T35"/>
      <w:bookmarkEnd w:id="39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3908" w:name="No102_Z6T35K1"/>
      <w:bookmarkEnd w:id="3908"/>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中央企业发生或者可能发生突发环境事件时，应立即启动相应级别突发环境事件应急预案。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09" w:name="No103_Z6T36"/>
      <w:bookmarkEnd w:id="39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3910" w:name="No104_Z6T36K1"/>
      <w:bookmarkEnd w:id="3910"/>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中央企业在突发环境事件发生后，应开展环境应急监测，按要求执行停产、停排措施，积极配合事件调查，推动环境恢复工作。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11" w:name="No105_Z6T37"/>
      <w:bookmarkEnd w:id="39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3912" w:name="No106_Z6T37K1"/>
      <w:bookmarkEnd w:id="3912"/>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中央企业应建立健全突发环境事件舆情应对工作机制。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913" w:name="No107_Z7"/>
      <w:bookmarkEnd w:id="3913"/>
      <w:r>
        <w:rPr>
          <w:rFonts w:hint="eastAsia" w:cs="宋体" w:asciiTheme="majorEastAsia" w:hAnsiTheme="majorEastAsia" w:eastAsiaTheme="majorEastAsia"/>
          <w:color w:val="000000" w:themeColor="text1"/>
          <w:sz w:val="24"/>
          <w:lang w:val="zh-CN"/>
          <w14:textFill>
            <w14:solidFill>
              <w14:schemeClr w14:val="tx1"/>
            </w14:solidFill>
          </w14:textFill>
        </w:rPr>
        <w:t>第七章 考核与奖惩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14" w:name="No108_Z7T38"/>
      <w:bookmarkEnd w:id="39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3915" w:name="No109_Z7T38K1"/>
      <w:bookmarkEnd w:id="3915"/>
      <w:r>
        <w:rPr>
          <w:rStyle w:val="17"/>
          <w:rFonts w:hint="eastAsia" w:cs="宋体" w:asciiTheme="majorEastAsia" w:hAnsiTheme="majorEastAsia" w:eastAsiaTheme="majorEastAsia"/>
          <w:color w:val="000000" w:themeColor="text1"/>
          <w:sz w:val="24"/>
          <w:lang w:val="zh-CN"/>
          <w14:textFill>
            <w14:solidFill>
              <w14:schemeClr w14:val="tx1"/>
            </w14:solidFill>
          </w14:textFill>
        </w:rPr>
        <w:t>国资委将中央企业节约能源与生态环境保护考核评价结果纳入中央企业负责人经营业绩考核体系。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16" w:name="No110_Z7T39"/>
      <w:bookmarkEnd w:id="39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3917" w:name="No111_Z7T39K1"/>
      <w:bookmarkEnd w:id="3917"/>
      <w:r>
        <w:rPr>
          <w:rStyle w:val="17"/>
          <w:rFonts w:hint="eastAsia" w:cs="宋体" w:asciiTheme="majorEastAsia" w:hAnsiTheme="majorEastAsia" w:eastAsiaTheme="majorEastAsia"/>
          <w:color w:val="000000" w:themeColor="text1"/>
          <w:sz w:val="24"/>
          <w:lang w:val="zh-CN"/>
          <w14:textFill>
            <w14:solidFill>
              <w14:schemeClr w14:val="tx1"/>
            </w14:solidFill>
          </w14:textFill>
        </w:rPr>
        <w:t>国资委对中央企业节约能源与生态环境保护实行年度和任期、定量或定性考核。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18" w:name="No112_Z7T40"/>
      <w:bookmarkEnd w:id="39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3919" w:name="No113_Z7T40K1"/>
      <w:bookmarkEnd w:id="3919"/>
      <w:r>
        <w:rPr>
          <w:rStyle w:val="17"/>
          <w:rFonts w:hint="eastAsia" w:cs="宋体" w:asciiTheme="majorEastAsia" w:hAnsiTheme="majorEastAsia" w:eastAsiaTheme="majorEastAsia"/>
          <w:color w:val="000000" w:themeColor="text1"/>
          <w:sz w:val="24"/>
          <w:lang w:val="zh-CN"/>
          <w14:textFill>
            <w14:solidFill>
              <w14:schemeClr w14:val="tx1"/>
            </w14:solidFill>
          </w14:textFill>
        </w:rPr>
        <w:t>对发生突发环境事件、节能环保违法违规事件、统计数据严重不实和弄虚作假等情形的，年度考核予以扣分或降级处理。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20" w:name="No114_Z7T41"/>
      <w:bookmarkEnd w:id="39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3921" w:name="No115_Z7T41K1"/>
      <w:bookmarkEnd w:id="3921"/>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中央企业应根据国家节约能源与生态环境保护有关政策、企业所处行业特点和节约能源与生态环境保护水平，对照同行业国际国内先进水平，提出科学合理的任期考核指标和目标建议值。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22" w:name="No116_Z7T42"/>
      <w:bookmarkEnd w:id="39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3923" w:name="No117_Z7T42K1"/>
      <w:bookmarkEnd w:id="3923"/>
      <w:r>
        <w:rPr>
          <w:rStyle w:val="17"/>
          <w:rFonts w:hint="eastAsia" w:cs="宋体" w:asciiTheme="majorEastAsia" w:hAnsiTheme="majorEastAsia" w:eastAsiaTheme="majorEastAsia"/>
          <w:color w:val="000000" w:themeColor="text1"/>
          <w:sz w:val="24"/>
          <w:lang w:val="zh-CN"/>
          <w14:textFill>
            <w14:solidFill>
              <w14:schemeClr w14:val="tx1"/>
            </w14:solidFill>
          </w14:textFill>
        </w:rPr>
        <w:t>国资委对中央企业任期节约能源与生态环境保护考核指标和目标建议值进行审核，并在中央企业负责人任期经营考核责任书中明确。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24" w:name="No118_Z7T43"/>
      <w:bookmarkEnd w:id="39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3925" w:name="No119_Z7T43K1"/>
      <w:bookmarkEnd w:id="3925"/>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中央企业应在考核期末对节约能源与生态环境保护考核完成情况进行总结分析，并报送国资委。国资委对考核完成情况进行考核评价。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26" w:name="No120_Z7T44"/>
      <w:bookmarkEnd w:id="39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3927" w:name="No121_Z7T44K1"/>
      <w:bookmarkEnd w:id="3927"/>
      <w:r>
        <w:rPr>
          <w:rStyle w:val="17"/>
          <w:rFonts w:hint="eastAsia" w:cs="宋体" w:asciiTheme="majorEastAsia" w:hAnsiTheme="majorEastAsia" w:eastAsiaTheme="majorEastAsia"/>
          <w:color w:val="000000" w:themeColor="text1"/>
          <w:sz w:val="24"/>
          <w:lang w:val="zh-CN"/>
          <w14:textFill>
            <w14:solidFill>
              <w14:schemeClr w14:val="tx1"/>
            </w14:solidFill>
          </w14:textFill>
        </w:rPr>
        <w:t>对节约能源与生态环境保护取得突出成绩的，经国资委评定后对企业予以任期通报表扬。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28" w:name="No122_Z7T45"/>
      <w:bookmarkEnd w:id="39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3929" w:name="No123_Z7T45K1"/>
      <w:bookmarkEnd w:id="3929"/>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建立完善企业内部考核奖惩体系，结合国资委下达的节约能源与生态环境保护考核指标和目标，逐级分解落实相关责任；对发生造成严重不良影响的突发环境事件、节能环保违法违规事件，或存在能源消耗、污染物排放、二氧化碳排放数据弄虚作假行为的，按规定对年度考核实行扣分或降级处理；对成绩突出的单位和个人，可进行表彰奖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30" w:name="No124_Z7T46"/>
      <w:bookmarkEnd w:id="39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3931" w:name="No125_Z7T46K1"/>
      <w:bookmarkEnd w:id="3931"/>
      <w:r>
        <w:rPr>
          <w:rStyle w:val="17"/>
          <w:rFonts w:hint="eastAsia" w:cs="宋体" w:asciiTheme="majorEastAsia" w:hAnsiTheme="majorEastAsia" w:eastAsiaTheme="majorEastAsia"/>
          <w:color w:val="000000" w:themeColor="text1"/>
          <w:sz w:val="24"/>
          <w:lang w:val="zh-CN"/>
          <w14:textFill>
            <w14:solidFill>
              <w14:schemeClr w14:val="tx1"/>
            </w14:solidFill>
          </w14:textFill>
        </w:rPr>
        <w:t>国资委依据本办法制定《中央企业节约能源与生态环境保护考核细则》，并根据需要进行修订。</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3932" w:name="No126_Z8"/>
      <w:bookmarkEnd w:id="3932"/>
      <w:r>
        <w:rPr>
          <w:rFonts w:hint="eastAsia" w:cs="宋体" w:asciiTheme="majorEastAsia" w:hAnsiTheme="majorEastAsia" w:eastAsiaTheme="majorEastAsia"/>
          <w:color w:val="000000" w:themeColor="text1"/>
          <w:sz w:val="24"/>
          <w:lang w:val="zh-CN"/>
          <w14:textFill>
            <w14:solidFill>
              <w14:schemeClr w14:val="tx1"/>
            </w14:solidFill>
          </w14:textFill>
        </w:rPr>
        <w:t>第八章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33" w:name="No127_Z8T47"/>
      <w:bookmarkEnd w:id="39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3934" w:name="No128_Z8T47K1"/>
      <w:bookmarkEnd w:id="3934"/>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本办法所指突发环境事件，依据《</w:t>
      </w:r>
      <w:r>
        <w:fldChar w:fldCharType="begin"/>
      </w:r>
      <w:r>
        <w:instrText xml:space="preserve"> HYPERLINK "https://law.wkinfo.com.cn/document/show?collection=legislation&amp;aid=MTAwMDAyNjgwMzk%3D&amp;language=中文"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国家突发环境事件应急预案</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35" w:name="No129_Z8T48"/>
      <w:bookmarkEnd w:id="39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3936" w:name="No130_Z8T48K1"/>
      <w:bookmarkEnd w:id="3936"/>
      <w:r>
        <w:rPr>
          <w:rStyle w:val="17"/>
          <w:rFonts w:hint="eastAsia" w:cs="宋体" w:asciiTheme="majorEastAsia" w:hAnsiTheme="majorEastAsia" w:eastAsiaTheme="majorEastAsia"/>
          <w:color w:val="000000" w:themeColor="text1"/>
          <w:sz w:val="24"/>
          <w:lang w:val="zh-CN"/>
          <w14:textFill>
            <w14:solidFill>
              <w14:schemeClr w14:val="tx1"/>
            </w14:solidFill>
          </w14:textFill>
        </w:rPr>
        <w:t>各地区国有资产监督管理机构可以参照本办法，结合本地区实际情况制定相关规定。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37" w:name="No131_Z8T49"/>
      <w:bookmarkEnd w:id="393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3938" w:name="No132_Z8T49K1"/>
      <w:bookmarkEnd w:id="3938"/>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本办法由国资委负责解释。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39" w:name="No133_Z8T50"/>
      <w:bookmarkEnd w:id="39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3940" w:name="No134_Z8T50K1"/>
      <w:bookmarkEnd w:id="3940"/>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本办法自2022年8月1日起施行。《</w:t>
      </w:r>
      <w:r>
        <w:fldChar w:fldCharType="begin"/>
      </w:r>
      <w:r>
        <w:instrText xml:space="preserve"> HYPERLINK "https://law.wkinfo.com.cn/document/show?collection=legislation&amp;aid=MTAwMDAwNzMwMzc%3D&amp;language=中文"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中央企业节能减排监督管理暂行办法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》（国资委令第23号）同时废止。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《禁止滥用知识产权排除、限制竞争行为规定》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发文机构：国家市场监督管理总局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文号：国家市场监督管理总局令第79号</w:t>
      </w:r>
    </w:p>
    <w:p>
      <w:pPr>
        <w:pStyle w:val="13"/>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（2023年6月25日国家市场监督管理总局令第79号公布 自2023年8月1日起施行）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为了预防和制止滥用知识产权排除、限制竞争行为，根据《</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》（以下简称</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反垄断与保护知识产权具有共同的目标，即促进竞争和创新，提高经济运行效率，维护消费者利益和社会公共利益。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经营者依照有关知识产权的法律、行政法规规定行使知识产权，但不得滥用知识产权，排除、限制竞争。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41" w:name="No13_T3"/>
      <w:bookmarkEnd w:id="39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3942" w:name="No14_T3K1"/>
      <w:bookmarkEnd w:id="3942"/>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本规定所称滥用知识产权排除、限制竞争行为，是指经营者违反</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的规定行使知识产权，达成垄断协议，滥用市场支配地位，实施具有或者可能具有排除、限制竞争效果的经营者集中等垄断行为。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43" w:name="No15_T4"/>
      <w:bookmarkEnd w:id="39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3944" w:name="No16_T4K1"/>
      <w:bookmarkEnd w:id="3944"/>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国家市场监督管理总局（以下简称市场监管总局）根据</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"https://law.wkinfo.com.cn/document/show?collection=legislation&amp;aid=MTAxMDAyMjA0MjM%3D&amp;language=中文" \l "No40_Z1T13"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第十三条第一款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规定，负责滥用知识产权排除、限制竞争行为的反垄断统一执法工作。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45" w:name="No17_T4K2"/>
      <w:bookmarkEnd w:id="3945"/>
      <w:r>
        <w:rPr>
          <w:rFonts w:hint="eastAsia" w:cs="宋体" w:asciiTheme="majorEastAsia" w:hAnsiTheme="majorEastAsia" w:eastAsiaTheme="majorEastAsia"/>
          <w:color w:val="000000" w:themeColor="text1"/>
          <w:sz w:val="24"/>
          <w:lang w:val="zh-CN"/>
          <w14:textFill>
            <w14:solidFill>
              <w14:schemeClr w14:val="tx1"/>
            </w14:solidFill>
          </w14:textFill>
        </w:rPr>
        <w:t>市场监管总局根据</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"https://law.wkinfo.com.cn/document/show?collection=legislation&amp;aid=MTAxMDAyMjA0MjM%3D&amp;language=中文" \l "No40_Z1T13"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第十三条第二款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规定，授权各省、自治区、直辖市市场监督管理部门（以下称省级市场监管部门）负责本行政区域内垄断协议、滥用市场支配地位等滥用知识产权排除、限制竞争行为的反垄断执法工作。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46" w:name="No18_T4K3"/>
      <w:bookmarkEnd w:id="3946"/>
      <w:r>
        <w:rPr>
          <w:rFonts w:hint="eastAsia" w:cs="宋体" w:asciiTheme="majorEastAsia" w:hAnsiTheme="majorEastAsia" w:eastAsiaTheme="majorEastAsia"/>
          <w:color w:val="000000" w:themeColor="text1"/>
          <w:sz w:val="24"/>
          <w:lang w:val="zh-CN"/>
          <w14:textFill>
            <w14:solidFill>
              <w14:schemeClr w14:val="tx1"/>
            </w14:solidFill>
          </w14:textFill>
        </w:rPr>
        <w:t>本规定所称反垄断执法机构包括市场监管总局和省级市场监管部门。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本规定所称相关市场，包括相关商品市场和相关地域市场，根据</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"https://law.wkinfo.com.cn/document/show?collection=legislation&amp;aid=MTAxMDAwMDIxNjQ%3D&amp;language=中文"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国务院反垄断委员会关于相关市场界定的指南</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进行界定，并考虑知识产权、创新等因素的影响。在涉及知识产权许可等反垄断执法工作中，相关商品市场可以是技术市场，也可以是含有特定知识产权的产品市场。相关技术市场是指由行使知识产权所涉及的技术和可以相互替代的同类技术之间相互竞争所构成的市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经营者之间不得利用行使知识产权的方式，达成</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"https://law.wkinfo.com.cn/document/show?collection=legislation&amp;aid=MTAxMDAyMjA0MjM%3D&amp;language=中文" \l "No51_Z2T17"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第十七条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"https://law.wkinfo.com.cn/document/show?collection=legislation&amp;aid=MTAxMDAyMjA0MjM%3D&amp;language=中文" \l "No59_Z2T18"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第十八条第一款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所禁止的垄断协议。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经营者不得利用行使知识产权的方式，组织其他经营者达成垄断协议或者为其他经营者达成垄断协议提供实质性帮助。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47" w:name="No24_T6K3"/>
      <w:bookmarkEnd w:id="3947"/>
      <w:r>
        <w:rPr>
          <w:rFonts w:hint="eastAsia" w:cs="宋体" w:asciiTheme="majorEastAsia" w:hAnsiTheme="majorEastAsia" w:eastAsiaTheme="majorEastAsia"/>
          <w:color w:val="000000" w:themeColor="text1"/>
          <w:sz w:val="24"/>
          <w:lang w:val="zh-CN"/>
          <w14:textFill>
            <w14:solidFill>
              <w14:schemeClr w14:val="tx1"/>
            </w14:solidFill>
          </w14:textFill>
        </w:rPr>
        <w:t>经营者能够证明所达成的协议属于</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"https://law.wkinfo.com.cn/document/show?collection=legislation&amp;aid=MTAxMDAyMjA0MjM%3D&amp;language=中文" \l "No68_Z2T20"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第二十条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规定情形的，不适用第一款和第二款的规定。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48" w:name="No25_T7"/>
      <w:bookmarkEnd w:id="39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3949" w:name="No26_T7K1"/>
      <w:bookmarkEnd w:id="3949"/>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经营者利用行使知识产权的方式，与交易相对人达成</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"https://law.wkinfo.com.cn/document/show?collection=legislation&amp;aid=MTAxMDAyMjA0MjM%3D&amp;language=中文" \l "No59_Z2T18"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第十八条第一款第一项、第二项</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规定的协议，经营者能够证明其不具有排除、限制竞争效果的，不予禁止。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50" w:name="No27_T7K2"/>
      <w:bookmarkEnd w:id="3950"/>
      <w:r>
        <w:rPr>
          <w:rFonts w:hint="eastAsia" w:cs="宋体" w:asciiTheme="majorEastAsia" w:hAnsiTheme="majorEastAsia" w:eastAsiaTheme="majorEastAsia"/>
          <w:color w:val="000000" w:themeColor="text1"/>
          <w:sz w:val="24"/>
          <w:lang w:val="zh-CN"/>
          <w14:textFill>
            <w14:solidFill>
              <w14:schemeClr w14:val="tx1"/>
            </w14:solidFill>
          </w14:textFill>
        </w:rPr>
        <w:t>经营者利用行使知识产权的方式，与交易相对人达成协议，经营者能够证明参与协议的经营者在相关市场的市场份额低于市场监管总局规定的标准，并符合市场监管总局规定的其他条件的，不予禁止。具体标准可以参照《</w:t>
      </w:r>
      <w:r>
        <w:fldChar w:fldCharType="begin"/>
      </w:r>
      <w:r>
        <w:instrText xml:space="preserve"> HYPERLINK "https://law.wkinfo.com.cn/document/show?collection=legislation&amp;aid=MTAxMDAxMzkzNTE%3D&amp;language=中文"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国务院反垄断委员会关于知识产权领域的反垄断指南</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》相关规定。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具有市场支配地位的经营者不得在行使知识产权的过程中滥用市场支配地位，排除、限制竞争。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51" w:name="No30_T8K2"/>
      <w:bookmarkEnd w:id="3951"/>
      <w:r>
        <w:rPr>
          <w:rFonts w:hint="eastAsia" w:cs="宋体" w:asciiTheme="majorEastAsia" w:hAnsiTheme="majorEastAsia" w:eastAsiaTheme="majorEastAsia"/>
          <w:color w:val="000000" w:themeColor="text1"/>
          <w:sz w:val="24"/>
          <w:lang w:val="zh-CN"/>
          <w14:textFill>
            <w14:solidFill>
              <w14:schemeClr w14:val="tx1"/>
            </w14:solidFill>
          </w14:textFill>
        </w:rPr>
        <w:t>市场支配地位根据</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"https://law.wkinfo.com.cn/document/show?collection=legislation&amp;aid=MTAxMDAzNjg2NTM%3D&amp;language=中文"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禁止滥用市场支配地位行为规定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》的规定进行认定和推定。经营者拥有知识产权可以构成认定其具有市场支配地位的因素之一，但不能仅根据经营者拥有知识产权推定其在相关市场具有市场支配地位。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52" w:name="No31_T8K3"/>
      <w:bookmarkEnd w:id="3952"/>
      <w:r>
        <w:rPr>
          <w:rFonts w:hint="eastAsia" w:cs="宋体" w:asciiTheme="majorEastAsia" w:hAnsiTheme="majorEastAsia" w:eastAsiaTheme="majorEastAsia"/>
          <w:color w:val="000000" w:themeColor="text1"/>
          <w:sz w:val="24"/>
          <w:lang w:val="zh-CN"/>
          <w14:textFill>
            <w14:solidFill>
              <w14:schemeClr w14:val="tx1"/>
            </w14:solidFill>
          </w14:textFill>
        </w:rPr>
        <w:t>认定拥有知识产权的经营者在相关市场是否具有支配地位，还可以考虑在相关市场交易相对人转向具有替代关系的技术或者产品的可能性及转移成本、下游市场对利用知识产权所提供商品的依赖程度、交易相对人对经营者的制衡能力等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53" w:name="No32_T9"/>
      <w:bookmarkEnd w:id="39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3954" w:name="No33_T9K1"/>
      <w:bookmarkEnd w:id="3954"/>
      <w:r>
        <w:rPr>
          <w:rStyle w:val="17"/>
          <w:rFonts w:hint="eastAsia" w:cs="宋体" w:asciiTheme="majorEastAsia" w:hAnsiTheme="majorEastAsia" w:eastAsiaTheme="majorEastAsia"/>
          <w:color w:val="000000" w:themeColor="text1"/>
          <w:sz w:val="24"/>
          <w:lang w:val="zh-CN"/>
          <w14:textFill>
            <w14:solidFill>
              <w14:schemeClr w14:val="tx1"/>
            </w14:solidFill>
          </w14:textFill>
        </w:rPr>
        <w:t>具有市场支配地位的经营者不得在行使知识产权的过程中，以不公平的高价许可知识产权或者销售包含知识产权的产品，排除、限制竞争。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55" w:name="No34_T9K2"/>
      <w:bookmarkEnd w:id="3955"/>
      <w:r>
        <w:rPr>
          <w:rFonts w:hint="eastAsia" w:cs="宋体" w:asciiTheme="majorEastAsia" w:hAnsiTheme="majorEastAsia" w:eastAsiaTheme="majorEastAsia"/>
          <w:color w:val="000000" w:themeColor="text1"/>
          <w:sz w:val="24"/>
          <w:lang w:val="zh-CN"/>
          <w14:textFill>
            <w14:solidFill>
              <w14:schemeClr w14:val="tx1"/>
            </w14:solidFill>
          </w14:textFill>
        </w:rPr>
        <w:t>认定前款行为可以考虑以下因素：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56" w:name="No35_T9K2X1"/>
      <w:bookmarkEnd w:id="3956"/>
      <w:r>
        <w:rPr>
          <w:rFonts w:hint="eastAsia" w:cs="宋体" w:asciiTheme="majorEastAsia" w:hAnsiTheme="majorEastAsia" w:eastAsiaTheme="majorEastAsia"/>
          <w:color w:val="000000" w:themeColor="text1"/>
          <w:sz w:val="24"/>
          <w:lang w:val="zh-CN"/>
          <w14:textFill>
            <w14:solidFill>
              <w14:schemeClr w14:val="tx1"/>
            </w14:solidFill>
          </w14:textFill>
        </w:rPr>
        <w:t>（一）该项知识产权的研发成本和回收周期；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57" w:name="No36_T9K2X2"/>
      <w:bookmarkEnd w:id="3957"/>
      <w:r>
        <w:rPr>
          <w:rFonts w:hint="eastAsia" w:cs="宋体" w:asciiTheme="majorEastAsia" w:hAnsiTheme="majorEastAsia" w:eastAsiaTheme="majorEastAsia"/>
          <w:color w:val="000000" w:themeColor="text1"/>
          <w:sz w:val="24"/>
          <w:lang w:val="zh-CN"/>
          <w14:textFill>
            <w14:solidFill>
              <w14:schemeClr w14:val="tx1"/>
            </w14:solidFill>
          </w14:textFill>
        </w:rPr>
        <w:t>（二）该项知识产权的许可费计算方法和许可条件；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58" w:name="No37_T9K2X3"/>
      <w:bookmarkEnd w:id="3958"/>
      <w:r>
        <w:rPr>
          <w:rFonts w:hint="eastAsia" w:cs="宋体" w:asciiTheme="majorEastAsia" w:hAnsiTheme="majorEastAsia" w:eastAsiaTheme="majorEastAsia"/>
          <w:color w:val="000000" w:themeColor="text1"/>
          <w:sz w:val="24"/>
          <w:lang w:val="zh-CN"/>
          <w14:textFill>
            <w14:solidFill>
              <w14:schemeClr w14:val="tx1"/>
            </w14:solidFill>
          </w14:textFill>
        </w:rPr>
        <w:t>（三）该项知识产权可以比照的历史许可费或者许可费标准；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59" w:name="No38_T9K2X4"/>
      <w:bookmarkEnd w:id="3959"/>
      <w:r>
        <w:rPr>
          <w:rFonts w:hint="eastAsia" w:cs="宋体" w:asciiTheme="majorEastAsia" w:hAnsiTheme="majorEastAsia" w:eastAsiaTheme="majorEastAsia"/>
          <w:color w:val="000000" w:themeColor="text1"/>
          <w:sz w:val="24"/>
          <w:lang w:val="zh-CN"/>
          <w14:textFill>
            <w14:solidFill>
              <w14:schemeClr w14:val="tx1"/>
            </w14:solidFill>
          </w14:textFill>
        </w:rPr>
        <w:t>（四）经营者就该项知识产权许可所作的承诺；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60" w:name="No39_T9K2X5"/>
      <w:bookmarkEnd w:id="3960"/>
      <w:r>
        <w:rPr>
          <w:rFonts w:hint="eastAsia" w:cs="宋体" w:asciiTheme="majorEastAsia" w:hAnsiTheme="majorEastAsia" w:eastAsiaTheme="majorEastAsia"/>
          <w:color w:val="000000" w:themeColor="text1"/>
          <w:sz w:val="24"/>
          <w:lang w:val="zh-CN"/>
          <w14:textFill>
            <w14:solidFill>
              <w14:schemeClr w14:val="tx1"/>
            </w14:solidFill>
          </w14:textFill>
        </w:rPr>
        <w:t>（五）需要考虑的其他相关因素。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61" w:name="No40_T10"/>
      <w:bookmarkEnd w:id="39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3962" w:name="No41_T10K1"/>
      <w:bookmarkEnd w:id="3962"/>
      <w:r>
        <w:rPr>
          <w:rStyle w:val="17"/>
          <w:rFonts w:hint="eastAsia" w:cs="宋体" w:asciiTheme="majorEastAsia" w:hAnsiTheme="majorEastAsia" w:eastAsiaTheme="majorEastAsia"/>
          <w:color w:val="000000" w:themeColor="text1"/>
          <w:sz w:val="24"/>
          <w:lang w:val="zh-CN"/>
          <w14:textFill>
            <w14:solidFill>
              <w14:schemeClr w14:val="tx1"/>
            </w14:solidFill>
          </w14:textFill>
        </w:rPr>
        <w:t>具有市场支配地位的经营者没有正当理由，不得在行使知识产权的过程中，拒绝许可其他经营者以合理条件使用该知识产权，排除、限制竞争。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63" w:name="No42_T10K2"/>
      <w:bookmarkEnd w:id="3963"/>
      <w:r>
        <w:rPr>
          <w:rFonts w:hint="eastAsia" w:cs="宋体" w:asciiTheme="majorEastAsia" w:hAnsiTheme="majorEastAsia" w:eastAsiaTheme="majorEastAsia"/>
          <w:color w:val="000000" w:themeColor="text1"/>
          <w:sz w:val="24"/>
          <w:lang w:val="zh-CN"/>
          <w14:textFill>
            <w14:solidFill>
              <w14:schemeClr w14:val="tx1"/>
            </w14:solidFill>
          </w14:textFill>
        </w:rPr>
        <w:t>认定前款行为应当同时考虑以下因素：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64" w:name="No43_T10K2X1"/>
      <w:bookmarkEnd w:id="3964"/>
      <w:r>
        <w:rPr>
          <w:rFonts w:hint="eastAsia" w:cs="宋体" w:asciiTheme="majorEastAsia" w:hAnsiTheme="majorEastAsia" w:eastAsiaTheme="majorEastAsia"/>
          <w:color w:val="000000" w:themeColor="text1"/>
          <w:sz w:val="24"/>
          <w:lang w:val="zh-CN"/>
          <w14:textFill>
            <w14:solidFill>
              <w14:schemeClr w14:val="tx1"/>
            </w14:solidFill>
          </w14:textFill>
        </w:rPr>
        <w:t>（一）该项知识产权在相关市场不能被合理替代，为其他经营者参与相关市场的竞争所必需；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65" w:name="No44_T10K2X2"/>
      <w:bookmarkEnd w:id="3965"/>
      <w:r>
        <w:rPr>
          <w:rFonts w:hint="eastAsia" w:cs="宋体" w:asciiTheme="majorEastAsia" w:hAnsiTheme="majorEastAsia" w:eastAsiaTheme="majorEastAsia"/>
          <w:color w:val="000000" w:themeColor="text1"/>
          <w:sz w:val="24"/>
          <w:lang w:val="zh-CN"/>
          <w14:textFill>
            <w14:solidFill>
              <w14:schemeClr w14:val="tx1"/>
            </w14:solidFill>
          </w14:textFill>
        </w:rPr>
        <w:t>（二）拒绝许可该知识产权将会导致相关市场的竞争或者创新受到不利影响，损害消费者利益或者社会公共利益；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66" w:name="No45_T10K2X3"/>
      <w:bookmarkEnd w:id="3966"/>
      <w:r>
        <w:rPr>
          <w:rFonts w:hint="eastAsia" w:cs="宋体" w:asciiTheme="majorEastAsia" w:hAnsiTheme="majorEastAsia" w:eastAsiaTheme="majorEastAsia"/>
          <w:color w:val="000000" w:themeColor="text1"/>
          <w:sz w:val="24"/>
          <w:lang w:val="zh-CN"/>
          <w14:textFill>
            <w14:solidFill>
              <w14:schemeClr w14:val="tx1"/>
            </w14:solidFill>
          </w14:textFill>
        </w:rPr>
        <w:t>（三）许可该知识产权对该经营者不会造成不合理的损害。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67" w:name="No46_T11"/>
      <w:bookmarkEnd w:id="39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3968" w:name="No47_T11K1"/>
      <w:bookmarkEnd w:id="3968"/>
      <w:r>
        <w:rPr>
          <w:rStyle w:val="17"/>
          <w:rFonts w:hint="eastAsia" w:cs="宋体" w:asciiTheme="majorEastAsia" w:hAnsiTheme="majorEastAsia" w:eastAsiaTheme="majorEastAsia"/>
          <w:color w:val="000000" w:themeColor="text1"/>
          <w:sz w:val="24"/>
          <w:lang w:val="zh-CN"/>
          <w14:textFill>
            <w14:solidFill>
              <w14:schemeClr w14:val="tx1"/>
            </w14:solidFill>
          </w14:textFill>
        </w:rPr>
        <w:t>具有市场支配地位的经营者没有正当理由，不得在行使知识产权的过程中，从事下列限定交易行为，排除、限制竞争：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69" w:name="No48_T11K1X1"/>
      <w:bookmarkEnd w:id="3969"/>
      <w:r>
        <w:rPr>
          <w:rFonts w:hint="eastAsia" w:cs="宋体" w:asciiTheme="majorEastAsia" w:hAnsiTheme="majorEastAsia" w:eastAsiaTheme="majorEastAsia"/>
          <w:color w:val="000000" w:themeColor="text1"/>
          <w:sz w:val="24"/>
          <w:lang w:val="zh-CN"/>
          <w14:textFill>
            <w14:solidFill>
              <w14:schemeClr w14:val="tx1"/>
            </w14:solidFill>
          </w14:textFill>
        </w:rPr>
        <w:t>（一）限定交易相对人只能与其进行交易；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70" w:name="No49_T11K1X2"/>
      <w:bookmarkEnd w:id="3970"/>
      <w:r>
        <w:rPr>
          <w:rFonts w:hint="eastAsia" w:cs="宋体" w:asciiTheme="majorEastAsia" w:hAnsiTheme="majorEastAsia" w:eastAsiaTheme="majorEastAsia"/>
          <w:color w:val="000000" w:themeColor="text1"/>
          <w:sz w:val="24"/>
          <w:lang w:val="zh-CN"/>
          <w14:textFill>
            <w14:solidFill>
              <w14:schemeClr w14:val="tx1"/>
            </w14:solidFill>
          </w14:textFill>
        </w:rPr>
        <w:t>（二）限定交易相对人只能与其指定的经营者进行交易；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71" w:name="No50_T11K1X3"/>
      <w:bookmarkEnd w:id="3971"/>
      <w:r>
        <w:rPr>
          <w:rFonts w:hint="eastAsia" w:cs="宋体" w:asciiTheme="majorEastAsia" w:hAnsiTheme="majorEastAsia" w:eastAsiaTheme="majorEastAsia"/>
          <w:color w:val="000000" w:themeColor="text1"/>
          <w:sz w:val="24"/>
          <w:lang w:val="zh-CN"/>
          <w14:textFill>
            <w14:solidFill>
              <w14:schemeClr w14:val="tx1"/>
            </w14:solidFill>
          </w14:textFill>
        </w:rPr>
        <w:t>（三）限定交易相对人不得与特定经营者进行交易。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72" w:name="No51_T12"/>
      <w:bookmarkEnd w:id="39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3973" w:name="No52_T12K1"/>
      <w:bookmarkEnd w:id="3973"/>
      <w:r>
        <w:rPr>
          <w:rStyle w:val="17"/>
          <w:rFonts w:hint="eastAsia" w:cs="宋体" w:asciiTheme="majorEastAsia" w:hAnsiTheme="majorEastAsia" w:eastAsiaTheme="majorEastAsia"/>
          <w:color w:val="000000" w:themeColor="text1"/>
          <w:sz w:val="24"/>
          <w:lang w:val="zh-CN"/>
          <w14:textFill>
            <w14:solidFill>
              <w14:schemeClr w14:val="tx1"/>
            </w14:solidFill>
          </w14:textFill>
        </w:rPr>
        <w:t>具有市场支配地位的经营者没有正当理由，不得在行使知识产权的过程中，违背所在行业或者领域交易惯例、消费习惯或者无视商品的功能，从事下列搭售行为，排除、限制竞争：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74" w:name="No53_T12K1X1"/>
      <w:bookmarkEnd w:id="3974"/>
      <w:r>
        <w:rPr>
          <w:rFonts w:hint="eastAsia" w:cs="宋体" w:asciiTheme="majorEastAsia" w:hAnsiTheme="majorEastAsia" w:eastAsiaTheme="majorEastAsia"/>
          <w:color w:val="000000" w:themeColor="text1"/>
          <w:sz w:val="24"/>
          <w:lang w:val="zh-CN"/>
          <w14:textFill>
            <w14:solidFill>
              <w14:schemeClr w14:val="tx1"/>
            </w14:solidFill>
          </w14:textFill>
        </w:rPr>
        <w:t>（一）在许可知识产权时强制或者变相强制被许可人购买其他不必要的产品；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75" w:name="No54_T12K1X2"/>
      <w:bookmarkEnd w:id="3975"/>
      <w:r>
        <w:rPr>
          <w:rFonts w:hint="eastAsia" w:cs="宋体" w:asciiTheme="majorEastAsia" w:hAnsiTheme="majorEastAsia" w:eastAsiaTheme="majorEastAsia"/>
          <w:color w:val="000000" w:themeColor="text1"/>
          <w:sz w:val="24"/>
          <w:lang w:val="zh-CN"/>
          <w14:textFill>
            <w14:solidFill>
              <w14:schemeClr w14:val="tx1"/>
            </w14:solidFill>
          </w14:textFill>
        </w:rPr>
        <w:t>（二）在许可知识产权时强制或者变相强制被许可人接受一揽子许可。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76" w:name="No55_T13"/>
      <w:bookmarkEnd w:id="39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3977" w:name="No56_T13K1"/>
      <w:bookmarkEnd w:id="3977"/>
      <w:r>
        <w:rPr>
          <w:rStyle w:val="17"/>
          <w:rFonts w:hint="eastAsia" w:cs="宋体" w:asciiTheme="majorEastAsia" w:hAnsiTheme="majorEastAsia" w:eastAsiaTheme="majorEastAsia"/>
          <w:color w:val="000000" w:themeColor="text1"/>
          <w:sz w:val="24"/>
          <w:lang w:val="zh-CN"/>
          <w14:textFill>
            <w14:solidFill>
              <w14:schemeClr w14:val="tx1"/>
            </w14:solidFill>
          </w14:textFill>
        </w:rPr>
        <w:t>具有市场支配地位的经营者没有正当理由，不得在行使知识产权的过程中，附加下列不合理的交易条件，排除、限制竞争：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78" w:name="No57_T13K1X1"/>
      <w:bookmarkEnd w:id="3978"/>
      <w:r>
        <w:rPr>
          <w:rFonts w:hint="eastAsia" w:cs="宋体" w:asciiTheme="majorEastAsia" w:hAnsiTheme="majorEastAsia" w:eastAsiaTheme="majorEastAsia"/>
          <w:color w:val="000000" w:themeColor="text1"/>
          <w:sz w:val="24"/>
          <w:lang w:val="zh-CN"/>
          <w14:textFill>
            <w14:solidFill>
              <w14:schemeClr w14:val="tx1"/>
            </w14:solidFill>
          </w14:textFill>
        </w:rPr>
        <w:t>（一）要求交易相对人将其改进的技术进行排他性或者独占性回授，或者在不提供合理对价时要求交易相对人进行相同技术领域的交叉许可；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79" w:name="No58_T13K1X2"/>
      <w:bookmarkEnd w:id="3979"/>
      <w:r>
        <w:rPr>
          <w:rFonts w:hint="eastAsia" w:cs="宋体" w:asciiTheme="majorEastAsia" w:hAnsiTheme="majorEastAsia" w:eastAsiaTheme="majorEastAsia"/>
          <w:color w:val="000000" w:themeColor="text1"/>
          <w:sz w:val="24"/>
          <w:lang w:val="zh-CN"/>
          <w14:textFill>
            <w14:solidFill>
              <w14:schemeClr w14:val="tx1"/>
            </w14:solidFill>
          </w14:textFill>
        </w:rPr>
        <w:t>（二）禁止交易相对人对其知识产权的有效性提出质疑；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80" w:name="No59_T13K1X3"/>
      <w:bookmarkEnd w:id="3980"/>
      <w:r>
        <w:rPr>
          <w:rFonts w:hint="eastAsia" w:cs="宋体" w:asciiTheme="majorEastAsia" w:hAnsiTheme="majorEastAsia" w:eastAsiaTheme="majorEastAsia"/>
          <w:color w:val="000000" w:themeColor="text1"/>
          <w:sz w:val="24"/>
          <w:lang w:val="zh-CN"/>
          <w14:textFill>
            <w14:solidFill>
              <w14:schemeClr w14:val="tx1"/>
            </w14:solidFill>
          </w14:textFill>
        </w:rPr>
        <w:t>（三）限制交易相对人在许可协议期限届满后，在不侵犯知识产权的情况下利用竞争性的技术或者产品；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81" w:name="No60_T13K1X4"/>
      <w:bookmarkEnd w:id="3981"/>
      <w:r>
        <w:rPr>
          <w:rFonts w:hint="eastAsia" w:cs="宋体" w:asciiTheme="majorEastAsia" w:hAnsiTheme="majorEastAsia" w:eastAsiaTheme="majorEastAsia"/>
          <w:color w:val="000000" w:themeColor="text1"/>
          <w:sz w:val="24"/>
          <w:lang w:val="zh-CN"/>
          <w14:textFill>
            <w14:solidFill>
              <w14:schemeClr w14:val="tx1"/>
            </w14:solidFill>
          </w14:textFill>
        </w:rPr>
        <w:t>（四）对交易相对人附加其他不合理的交易条件。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82" w:name="No61_T14"/>
      <w:bookmarkEnd w:id="39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3983" w:name="No62_T14K1"/>
      <w:bookmarkEnd w:id="3983"/>
      <w:r>
        <w:rPr>
          <w:rStyle w:val="17"/>
          <w:rFonts w:hint="eastAsia" w:cs="宋体" w:asciiTheme="majorEastAsia" w:hAnsiTheme="majorEastAsia" w:eastAsiaTheme="majorEastAsia"/>
          <w:color w:val="000000" w:themeColor="text1"/>
          <w:sz w:val="24"/>
          <w:lang w:val="zh-CN"/>
          <w14:textFill>
            <w14:solidFill>
              <w14:schemeClr w14:val="tx1"/>
            </w14:solidFill>
          </w14:textFill>
        </w:rPr>
        <w:t>具有市场支配地位的经营者没有正当理由，不得在行使知识产权的过程中，对条件相同的交易相对人实行差别待遇，排除、限制竞争。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84" w:name="No63_T15"/>
      <w:bookmarkEnd w:id="39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3985" w:name="No64_T15K1"/>
      <w:bookmarkEnd w:id="3985"/>
      <w:r>
        <w:rPr>
          <w:rStyle w:val="17"/>
          <w:rFonts w:hint="eastAsia" w:cs="宋体" w:asciiTheme="majorEastAsia" w:hAnsiTheme="majorEastAsia" w:eastAsiaTheme="majorEastAsia"/>
          <w:color w:val="000000" w:themeColor="text1"/>
          <w:sz w:val="24"/>
          <w:lang w:val="zh-CN"/>
          <w14:textFill>
            <w14:solidFill>
              <w14:schemeClr w14:val="tx1"/>
            </w14:solidFill>
          </w14:textFill>
        </w:rPr>
        <w:t>涉及知识产权的经营者集中达到国务院规定的申报标准的，经营者应当事先向市场监管总局申报，未申报或者申报后获得批准前不得实施集中。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86" w:name="No65_T16"/>
      <w:bookmarkEnd w:id="39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3987" w:name="No66_T16K1"/>
      <w:bookmarkEnd w:id="3987"/>
      <w:r>
        <w:rPr>
          <w:rStyle w:val="17"/>
          <w:rFonts w:hint="eastAsia" w:cs="宋体" w:asciiTheme="majorEastAsia" w:hAnsiTheme="majorEastAsia" w:eastAsiaTheme="majorEastAsia"/>
          <w:color w:val="000000" w:themeColor="text1"/>
          <w:sz w:val="24"/>
          <w:lang w:val="zh-CN"/>
          <w14:textFill>
            <w14:solidFill>
              <w14:schemeClr w14:val="tx1"/>
            </w14:solidFill>
          </w14:textFill>
        </w:rPr>
        <w:t>涉及知识产权的经营者集中审查应当考虑</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"https://law.wkinfo.com.cn/document/show?collection=legislation&amp;aid=MTAxMDAyMjA0MjM%3D&amp;language=中文" \l "No147_Z4T33"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第三十三条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规定的因素和知识产权的特点。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88" w:name="No67_T16K2"/>
      <w:bookmarkEnd w:id="3988"/>
      <w:r>
        <w:rPr>
          <w:rFonts w:hint="eastAsia" w:cs="宋体" w:asciiTheme="majorEastAsia" w:hAnsiTheme="majorEastAsia" w:eastAsiaTheme="majorEastAsia"/>
          <w:color w:val="000000" w:themeColor="text1"/>
          <w:sz w:val="24"/>
          <w:lang w:val="zh-CN"/>
          <w14:textFill>
            <w14:solidFill>
              <w14:schemeClr w14:val="tx1"/>
            </w14:solidFill>
          </w14:textFill>
        </w:rPr>
        <w:t>根据涉及知识产权的经营者集中交易具体情况，附加的限制性条件可以包括以下情形：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89" w:name="No68_T16K2X1"/>
      <w:bookmarkEnd w:id="3989"/>
      <w:r>
        <w:rPr>
          <w:rFonts w:hint="eastAsia" w:cs="宋体" w:asciiTheme="majorEastAsia" w:hAnsiTheme="majorEastAsia" w:eastAsiaTheme="majorEastAsia"/>
          <w:color w:val="000000" w:themeColor="text1"/>
          <w:sz w:val="24"/>
          <w:lang w:val="zh-CN"/>
          <w14:textFill>
            <w14:solidFill>
              <w14:schemeClr w14:val="tx1"/>
            </w14:solidFill>
          </w14:textFill>
        </w:rPr>
        <w:t>（一）剥离知识产权或者知识产权所涉业务；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0" w:name="No69_T16K2X2"/>
      <w:bookmarkEnd w:id="3990"/>
      <w:r>
        <w:rPr>
          <w:rFonts w:hint="eastAsia" w:cs="宋体" w:asciiTheme="majorEastAsia" w:hAnsiTheme="majorEastAsia" w:eastAsiaTheme="majorEastAsia"/>
          <w:color w:val="000000" w:themeColor="text1"/>
          <w:sz w:val="24"/>
          <w:lang w:val="zh-CN"/>
          <w14:textFill>
            <w14:solidFill>
              <w14:schemeClr w14:val="tx1"/>
            </w14:solidFill>
          </w14:textFill>
        </w:rPr>
        <w:t>（二）保持知识产权相关业务的独立运营；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1" w:name="No70_T16K2X3"/>
      <w:bookmarkEnd w:id="3991"/>
      <w:r>
        <w:rPr>
          <w:rFonts w:hint="eastAsia" w:cs="宋体" w:asciiTheme="majorEastAsia" w:hAnsiTheme="majorEastAsia" w:eastAsiaTheme="majorEastAsia"/>
          <w:color w:val="000000" w:themeColor="text1"/>
          <w:sz w:val="24"/>
          <w:lang w:val="zh-CN"/>
          <w14:textFill>
            <w14:solidFill>
              <w14:schemeClr w14:val="tx1"/>
            </w14:solidFill>
          </w14:textFill>
        </w:rPr>
        <w:t>（三）以合理条件许可知识产权；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2" w:name="No71_T16K2X4"/>
      <w:bookmarkEnd w:id="3992"/>
      <w:r>
        <w:rPr>
          <w:rFonts w:hint="eastAsia" w:cs="宋体" w:asciiTheme="majorEastAsia" w:hAnsiTheme="majorEastAsia" w:eastAsiaTheme="majorEastAsia"/>
          <w:color w:val="000000" w:themeColor="text1"/>
          <w:sz w:val="24"/>
          <w:lang w:val="zh-CN"/>
          <w14:textFill>
            <w14:solidFill>
              <w14:schemeClr w14:val="tx1"/>
            </w14:solidFill>
          </w14:textFill>
        </w:rPr>
        <w:t>（四）其他限制性条件。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经营者不得在行使知识产权的过程中，利用专利联营从事排除、限制竞争的行为。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3" w:name="No74_T17K2"/>
      <w:bookmarkEnd w:id="3993"/>
      <w:r>
        <w:rPr>
          <w:rFonts w:hint="eastAsia" w:cs="宋体" w:asciiTheme="majorEastAsia" w:hAnsiTheme="majorEastAsia" w:eastAsiaTheme="majorEastAsia"/>
          <w:color w:val="000000" w:themeColor="text1"/>
          <w:sz w:val="24"/>
          <w:lang w:val="zh-CN"/>
          <w14:textFill>
            <w14:solidFill>
              <w14:schemeClr w14:val="tx1"/>
            </w14:solidFill>
          </w14:textFill>
        </w:rPr>
        <w:t>专利联营的成员不得交换价格、产量、市场划分等有关竞争的敏感信息，达成</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"https://law.wkinfo.com.cn/document/show?collection=legislation&amp;aid=MTAxMDAyMjA0MjM%3D&amp;language=中文" \l "No51_Z2T17"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第十七条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"https://law.wkinfo.com.cn/document/show?collection=legislation&amp;aid=MTAxMDAyMjA0MjM%3D&amp;language=中文" \l "No59_Z2T18"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第十八条第一款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所禁止的垄断协议。但是，经营者能够证明所达成的协议符合</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"https://law.wkinfo.com.cn/document/show?collection=legislation&amp;aid=MTAxMDAyMjA0MjM%3D&amp;language=中文" \l "No59_Z2T18"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第十八条第二款、第三款</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"https://law.wkinfo.com.cn/document/show?collection=legislation&amp;aid=MTAxMDAyMjA0MjM%3D&amp;language=中文" \l "No68_Z2T20"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第二十条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4" w:name="No75_T17K3"/>
      <w:bookmarkEnd w:id="3994"/>
      <w:r>
        <w:rPr>
          <w:rFonts w:hint="eastAsia" w:cs="宋体" w:asciiTheme="majorEastAsia" w:hAnsiTheme="majorEastAsia" w:eastAsiaTheme="majorEastAsia"/>
          <w:color w:val="000000" w:themeColor="text1"/>
          <w:sz w:val="24"/>
          <w:lang w:val="zh-CN"/>
          <w14:textFill>
            <w14:solidFill>
              <w14:schemeClr w14:val="tx1"/>
            </w14:solidFill>
          </w14:textFill>
        </w:rPr>
        <w:t>具有市场支配地位的专利联营实体或者专利联营的成员不得利用专利联营从事下列滥用市场支配地位的行为：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5" w:name="No76_T17K3X1"/>
      <w:bookmarkEnd w:id="3995"/>
      <w:r>
        <w:rPr>
          <w:rFonts w:hint="eastAsia" w:cs="宋体" w:asciiTheme="majorEastAsia" w:hAnsiTheme="majorEastAsia" w:eastAsiaTheme="majorEastAsia"/>
          <w:color w:val="000000" w:themeColor="text1"/>
          <w:sz w:val="24"/>
          <w:lang w:val="zh-CN"/>
          <w14:textFill>
            <w14:solidFill>
              <w14:schemeClr w14:val="tx1"/>
            </w14:solidFill>
          </w14:textFill>
        </w:rPr>
        <w:t>（一）以不公平的高价许可联营专利；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6" w:name="No77_T17K3X2"/>
      <w:bookmarkEnd w:id="3996"/>
      <w:r>
        <w:rPr>
          <w:rFonts w:hint="eastAsia" w:cs="宋体" w:asciiTheme="majorEastAsia" w:hAnsiTheme="majorEastAsia" w:eastAsiaTheme="majorEastAsia"/>
          <w:color w:val="000000" w:themeColor="text1"/>
          <w:sz w:val="24"/>
          <w:lang w:val="zh-CN"/>
          <w14:textFill>
            <w14:solidFill>
              <w14:schemeClr w14:val="tx1"/>
            </w14:solidFill>
          </w14:textFill>
        </w:rPr>
        <w:t>（二）没有正当理由，限制联营成员或者被许可人的专利使用范围；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7" w:name="No78_T17K3X3"/>
      <w:bookmarkEnd w:id="3997"/>
      <w:r>
        <w:rPr>
          <w:rFonts w:hint="eastAsia" w:cs="宋体" w:asciiTheme="majorEastAsia" w:hAnsiTheme="majorEastAsia" w:eastAsiaTheme="majorEastAsia"/>
          <w:color w:val="000000" w:themeColor="text1"/>
          <w:sz w:val="24"/>
          <w:lang w:val="zh-CN"/>
          <w14:textFill>
            <w14:solidFill>
              <w14:schemeClr w14:val="tx1"/>
            </w14:solidFill>
          </w14:textFill>
        </w:rPr>
        <w:t>（三）没有正当理由，限制联营成员在联营之外作为独立许可人许可专利；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8" w:name="No79_T17K3X4"/>
      <w:bookmarkEnd w:id="3998"/>
      <w:r>
        <w:rPr>
          <w:rFonts w:hint="eastAsia" w:cs="宋体" w:asciiTheme="majorEastAsia" w:hAnsiTheme="majorEastAsia" w:eastAsiaTheme="majorEastAsia"/>
          <w:color w:val="000000" w:themeColor="text1"/>
          <w:sz w:val="24"/>
          <w:lang w:val="zh-CN"/>
          <w14:textFill>
            <w14:solidFill>
              <w14:schemeClr w14:val="tx1"/>
            </w14:solidFill>
          </w14:textFill>
        </w:rPr>
        <w:t>（四）没有正当理由，限制联营成员或者被许可人独立或者与第三方联合研发与联营专利相竞争的技术；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3999" w:name="No80_T17K3X5"/>
      <w:bookmarkEnd w:id="3999"/>
      <w:r>
        <w:rPr>
          <w:rFonts w:hint="eastAsia" w:cs="宋体" w:asciiTheme="majorEastAsia" w:hAnsiTheme="majorEastAsia" w:eastAsiaTheme="majorEastAsia"/>
          <w:color w:val="000000" w:themeColor="text1"/>
          <w:sz w:val="24"/>
          <w:lang w:val="zh-CN"/>
          <w14:textFill>
            <w14:solidFill>
              <w14:schemeClr w14:val="tx1"/>
            </w14:solidFill>
          </w14:textFill>
        </w:rPr>
        <w:t>（五）没有正当理由，强制要求被许可人将其改进或者研发的技术排他性或者独占性地回授给专利联营实体或者专利联营的成员；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00" w:name="No81_T17K3X6"/>
      <w:bookmarkEnd w:id="4000"/>
      <w:r>
        <w:rPr>
          <w:rFonts w:hint="eastAsia" w:cs="宋体" w:asciiTheme="majorEastAsia" w:hAnsiTheme="majorEastAsia" w:eastAsiaTheme="majorEastAsia"/>
          <w:color w:val="000000" w:themeColor="text1"/>
          <w:sz w:val="24"/>
          <w:lang w:val="zh-CN"/>
          <w14:textFill>
            <w14:solidFill>
              <w14:schemeClr w14:val="tx1"/>
            </w14:solidFill>
          </w14:textFill>
        </w:rPr>
        <w:t>（六）没有正当理由，禁止被许可人质疑联营专利的有效性；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01" w:name="No82_T17K3X7"/>
      <w:bookmarkEnd w:id="4001"/>
      <w:r>
        <w:rPr>
          <w:rFonts w:hint="eastAsia" w:cs="宋体" w:asciiTheme="majorEastAsia" w:hAnsiTheme="majorEastAsia" w:eastAsiaTheme="majorEastAsia"/>
          <w:color w:val="000000" w:themeColor="text1"/>
          <w:sz w:val="24"/>
          <w:lang w:val="zh-CN"/>
          <w14:textFill>
            <w14:solidFill>
              <w14:schemeClr w14:val="tx1"/>
            </w14:solidFill>
          </w14:textFill>
        </w:rPr>
        <w:t>（七）没有正当理由，将竞争性专利强制组合许可，或者将非必要专利、已终止的专利与其他专利强制组合许可；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02" w:name="No83_T17K3X8"/>
      <w:bookmarkEnd w:id="4002"/>
      <w:r>
        <w:rPr>
          <w:rFonts w:hint="eastAsia" w:cs="宋体" w:asciiTheme="majorEastAsia" w:hAnsiTheme="majorEastAsia" w:eastAsiaTheme="majorEastAsia"/>
          <w:color w:val="000000" w:themeColor="text1"/>
          <w:sz w:val="24"/>
          <w:lang w:val="zh-CN"/>
          <w14:textFill>
            <w14:solidFill>
              <w14:schemeClr w14:val="tx1"/>
            </w14:solidFill>
          </w14:textFill>
        </w:rPr>
        <w:t>（八）没有正当理由，对条件相同的联营成员或者同一相关市场的被许可人在交易条件上实行差别待遇；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03" w:name="No84_T17K3X9"/>
      <w:bookmarkEnd w:id="4003"/>
      <w:r>
        <w:rPr>
          <w:rFonts w:hint="eastAsia" w:cs="宋体" w:asciiTheme="majorEastAsia" w:hAnsiTheme="majorEastAsia" w:eastAsiaTheme="majorEastAsia"/>
          <w:color w:val="000000" w:themeColor="text1"/>
          <w:sz w:val="24"/>
          <w:lang w:val="zh-CN"/>
          <w14:textFill>
            <w14:solidFill>
              <w14:schemeClr w14:val="tx1"/>
            </w14:solidFill>
          </w14:textFill>
        </w:rPr>
        <w:t>（九）市场监管总局认定的其他滥用市场支配地位的行为。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04" w:name="No85_T17K4"/>
      <w:bookmarkEnd w:id="4004"/>
      <w:r>
        <w:rPr>
          <w:rFonts w:hint="eastAsia" w:cs="宋体" w:asciiTheme="majorEastAsia" w:hAnsiTheme="majorEastAsia" w:eastAsiaTheme="majorEastAsia"/>
          <w:color w:val="000000" w:themeColor="text1"/>
          <w:sz w:val="24"/>
          <w:lang w:val="zh-CN"/>
          <w14:textFill>
            <w14:solidFill>
              <w14:schemeClr w14:val="tx1"/>
            </w14:solidFill>
          </w14:textFill>
        </w:rPr>
        <w:t>本规定所称专利联营，是指两个或者两个以上经营者将各自的专利共同许可给联营成员或者第三方。专利联营各方通常委托联营成员或者独立第三方对联营进行管理。联营具体方式包括达成协议、设立公司或者其他实体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05" w:name="No86_T18"/>
      <w:bookmarkEnd w:id="40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4006" w:name="No87_T18K1"/>
      <w:bookmarkEnd w:id="4006"/>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经营者没有正当理由，不得在行使知识产权的过程中，利用标准的制定和实施达成下列垄断协议：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07" w:name="No88_T18K1X1"/>
      <w:bookmarkEnd w:id="4007"/>
      <w:r>
        <w:rPr>
          <w:rFonts w:hint="eastAsia" w:cs="宋体" w:asciiTheme="majorEastAsia" w:hAnsiTheme="majorEastAsia" w:eastAsiaTheme="majorEastAsia"/>
          <w:color w:val="000000" w:themeColor="text1"/>
          <w:sz w:val="24"/>
          <w:lang w:val="zh-CN"/>
          <w14:textFill>
            <w14:solidFill>
              <w14:schemeClr w14:val="tx1"/>
            </w14:solidFill>
          </w14:textFill>
        </w:rPr>
        <w:t>（一）与具有竞争关系的经营者联合排斥特定经营者参与标准制定，或者排斥特定经营者的相关标准技术方案；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08" w:name="No89_T18K1X2"/>
      <w:bookmarkEnd w:id="4008"/>
      <w:r>
        <w:rPr>
          <w:rFonts w:hint="eastAsia" w:cs="宋体" w:asciiTheme="majorEastAsia" w:hAnsiTheme="majorEastAsia" w:eastAsiaTheme="majorEastAsia"/>
          <w:color w:val="000000" w:themeColor="text1"/>
          <w:sz w:val="24"/>
          <w:lang w:val="zh-CN"/>
          <w14:textFill>
            <w14:solidFill>
              <w14:schemeClr w14:val="tx1"/>
            </w14:solidFill>
          </w14:textFill>
        </w:rPr>
        <w:t>（二）与具有竞争关系的经营者联合排斥其他特定经营者实施相关标准；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09" w:name="No90_T18K1X3"/>
      <w:bookmarkEnd w:id="4009"/>
      <w:r>
        <w:rPr>
          <w:rFonts w:hint="eastAsia" w:cs="宋体" w:asciiTheme="majorEastAsia" w:hAnsiTheme="majorEastAsia" w:eastAsiaTheme="majorEastAsia"/>
          <w:color w:val="000000" w:themeColor="text1"/>
          <w:sz w:val="24"/>
          <w:lang w:val="zh-CN"/>
          <w14:textFill>
            <w14:solidFill>
              <w14:schemeClr w14:val="tx1"/>
            </w14:solidFill>
          </w14:textFill>
        </w:rPr>
        <w:t>（三）与具有竞争关系的经营者约定不实施其他竞争性标准；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10" w:name="No91_T18K1X4"/>
      <w:bookmarkEnd w:id="4010"/>
      <w:r>
        <w:rPr>
          <w:rFonts w:hint="eastAsia" w:cs="宋体" w:asciiTheme="majorEastAsia" w:hAnsiTheme="majorEastAsia" w:eastAsiaTheme="majorEastAsia"/>
          <w:color w:val="000000" w:themeColor="text1"/>
          <w:sz w:val="24"/>
          <w:lang w:val="zh-CN"/>
          <w14:textFill>
            <w14:solidFill>
              <w14:schemeClr w14:val="tx1"/>
            </w14:solidFill>
          </w14:textFill>
        </w:rPr>
        <w:t>（四）市场监管总局认定的其他垄断协议。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11" w:name="No92_T19"/>
      <w:bookmarkEnd w:id="40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4012" w:name="No93_T19K1"/>
      <w:bookmarkEnd w:id="4012"/>
      <w:r>
        <w:rPr>
          <w:rStyle w:val="17"/>
          <w:rFonts w:hint="eastAsia" w:cs="宋体" w:asciiTheme="majorEastAsia" w:hAnsiTheme="majorEastAsia" w:eastAsiaTheme="majorEastAsia"/>
          <w:color w:val="000000" w:themeColor="text1"/>
          <w:sz w:val="24"/>
          <w:lang w:val="zh-CN"/>
          <w14:textFill>
            <w14:solidFill>
              <w14:schemeClr w14:val="tx1"/>
            </w14:solidFill>
          </w14:textFill>
        </w:rPr>
        <w:t>具有市场支配地位的经营者不得在标准的制定和实施过程中从事下列行为，排除、限制竞争：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13" w:name="No94_T19K1X1"/>
      <w:bookmarkEnd w:id="4013"/>
      <w:r>
        <w:rPr>
          <w:rFonts w:hint="eastAsia" w:cs="宋体" w:asciiTheme="majorEastAsia" w:hAnsiTheme="majorEastAsia" w:eastAsiaTheme="majorEastAsia"/>
          <w:color w:val="000000" w:themeColor="text1"/>
          <w:sz w:val="24"/>
          <w:lang w:val="zh-CN"/>
          <w14:textFill>
            <w14:solidFill>
              <w14:schemeClr w14:val="tx1"/>
            </w14:solidFill>
          </w14:textFill>
        </w:rPr>
        <w:t>（一）在参与标准制定过程中，未按照标准制定组织规定及时充分披露其权利信息，或者明确放弃其权利，但是在标准涉及该专利后却向标准实施者主张该专利权；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14" w:name="No95_T19K1X2"/>
      <w:bookmarkEnd w:id="4014"/>
      <w:r>
        <w:rPr>
          <w:rFonts w:hint="eastAsia" w:cs="宋体" w:asciiTheme="majorEastAsia" w:hAnsiTheme="majorEastAsia" w:eastAsiaTheme="majorEastAsia"/>
          <w:color w:val="000000" w:themeColor="text1"/>
          <w:sz w:val="24"/>
          <w:lang w:val="zh-CN"/>
          <w14:textFill>
            <w14:solidFill>
              <w14:schemeClr w14:val="tx1"/>
            </w14:solidFill>
          </w14:textFill>
        </w:rPr>
        <w:t>（二）在其专利成为标准必要专利后，违反公平、合理、无歧视原则，以不公平的高价许可，没有正当理由拒绝许可、搭售商品或者附加其他不合理的交易条件、实行差别待遇等；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15" w:name="No96_T19K1X3"/>
      <w:bookmarkEnd w:id="4015"/>
      <w:r>
        <w:rPr>
          <w:rFonts w:hint="eastAsia" w:cs="宋体" w:asciiTheme="majorEastAsia" w:hAnsiTheme="majorEastAsia" w:eastAsiaTheme="majorEastAsia"/>
          <w:color w:val="000000" w:themeColor="text1"/>
          <w:sz w:val="24"/>
          <w:lang w:val="zh-CN"/>
          <w14:textFill>
            <w14:solidFill>
              <w14:schemeClr w14:val="tx1"/>
            </w14:solidFill>
          </w14:textFill>
        </w:rPr>
        <w:t>（三）在标准必要专利许可过程中，违反公平、合理、无歧视原则，未经善意谈判，请求法院或者其他相关部门作出禁止使用相关知识产权的判决、裁定或者决定等，迫使被许可方接受不公平的高价或者其他不合理的交易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16" w:name="No97_T19K1X4"/>
      <w:bookmarkEnd w:id="4016"/>
      <w:r>
        <w:rPr>
          <w:rFonts w:hint="eastAsia" w:cs="宋体" w:asciiTheme="majorEastAsia" w:hAnsiTheme="majorEastAsia" w:eastAsiaTheme="majorEastAsia"/>
          <w:color w:val="000000" w:themeColor="text1"/>
          <w:sz w:val="24"/>
          <w:lang w:val="zh-CN"/>
          <w14:textFill>
            <w14:solidFill>
              <w14:schemeClr w14:val="tx1"/>
            </w14:solidFill>
          </w14:textFill>
        </w:rPr>
        <w:t>（四）市场监管总局认定的其他滥用市场支配地位的行为。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17" w:name="No98_T19K2"/>
      <w:bookmarkEnd w:id="4017"/>
      <w:r>
        <w:rPr>
          <w:rFonts w:hint="eastAsia" w:cs="宋体" w:asciiTheme="majorEastAsia" w:hAnsiTheme="majorEastAsia" w:eastAsiaTheme="majorEastAsia"/>
          <w:color w:val="000000" w:themeColor="text1"/>
          <w:sz w:val="24"/>
          <w:lang w:val="zh-CN"/>
          <w14:textFill>
            <w14:solidFill>
              <w14:schemeClr w14:val="tx1"/>
            </w14:solidFill>
          </w14:textFill>
        </w:rPr>
        <w:t>本规定所称标准必要专利，是指实施该项标准所必不可少的专利。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18" w:name="No99_T20"/>
      <w:bookmarkEnd w:id="40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4019" w:name="No100_T20K1"/>
      <w:bookmarkEnd w:id="4019"/>
      <w:r>
        <w:rPr>
          <w:rStyle w:val="17"/>
          <w:rFonts w:hint="eastAsia" w:cs="宋体" w:asciiTheme="majorEastAsia" w:hAnsiTheme="majorEastAsia" w:eastAsiaTheme="majorEastAsia"/>
          <w:color w:val="000000" w:themeColor="text1"/>
          <w:sz w:val="24"/>
          <w:lang w:val="zh-CN"/>
          <w14:textFill>
            <w14:solidFill>
              <w14:schemeClr w14:val="tx1"/>
            </w14:solidFill>
          </w14:textFill>
        </w:rPr>
        <w:t>认定本规定第十条至第十四条、第十七条至第十九条所称的“正当理由”，可以考虑以下因素：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20" w:name="No101_T20K1X1"/>
      <w:bookmarkEnd w:id="4020"/>
      <w:r>
        <w:rPr>
          <w:rFonts w:hint="eastAsia" w:cs="宋体" w:asciiTheme="majorEastAsia" w:hAnsiTheme="majorEastAsia" w:eastAsiaTheme="majorEastAsia"/>
          <w:color w:val="000000" w:themeColor="text1"/>
          <w:sz w:val="24"/>
          <w:lang w:val="zh-CN"/>
          <w14:textFill>
            <w14:solidFill>
              <w14:schemeClr w14:val="tx1"/>
            </w14:solidFill>
          </w14:textFill>
        </w:rPr>
        <w:t>（一）有利于鼓励创新和促进市场公平竞争；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21" w:name="No102_T20K1X2"/>
      <w:bookmarkEnd w:id="4021"/>
      <w:r>
        <w:rPr>
          <w:rFonts w:hint="eastAsia" w:cs="宋体" w:asciiTheme="majorEastAsia" w:hAnsiTheme="majorEastAsia" w:eastAsiaTheme="majorEastAsia"/>
          <w:color w:val="000000" w:themeColor="text1"/>
          <w:sz w:val="24"/>
          <w:lang w:val="zh-CN"/>
          <w14:textFill>
            <w14:solidFill>
              <w14:schemeClr w14:val="tx1"/>
            </w14:solidFill>
          </w14:textFill>
        </w:rPr>
        <w:t>（二）为行使或者保护知识产权所必需；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22" w:name="No103_T20K1X3"/>
      <w:bookmarkEnd w:id="4022"/>
      <w:r>
        <w:rPr>
          <w:rFonts w:hint="eastAsia" w:cs="宋体" w:asciiTheme="majorEastAsia" w:hAnsiTheme="majorEastAsia" w:eastAsiaTheme="majorEastAsia"/>
          <w:color w:val="000000" w:themeColor="text1"/>
          <w:sz w:val="24"/>
          <w:lang w:val="zh-CN"/>
          <w14:textFill>
            <w14:solidFill>
              <w14:schemeClr w14:val="tx1"/>
            </w14:solidFill>
          </w14:textFill>
        </w:rPr>
        <w:t>（三）为满足产品安全、技术效果、产品性能等所必需；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23" w:name="No104_T20K1X4"/>
      <w:bookmarkEnd w:id="4023"/>
      <w:r>
        <w:rPr>
          <w:rFonts w:hint="eastAsia" w:cs="宋体" w:asciiTheme="majorEastAsia" w:hAnsiTheme="majorEastAsia" w:eastAsiaTheme="majorEastAsia"/>
          <w:color w:val="000000" w:themeColor="text1"/>
          <w:sz w:val="24"/>
          <w:lang w:val="zh-CN"/>
          <w14:textFill>
            <w14:solidFill>
              <w14:schemeClr w14:val="tx1"/>
            </w14:solidFill>
          </w14:textFill>
        </w:rPr>
        <w:t>（四）为交易相对人实际需求且符合正当的行业惯例和交易习惯；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24" w:name="No105_T20K1X5"/>
      <w:bookmarkEnd w:id="4024"/>
      <w:r>
        <w:rPr>
          <w:rFonts w:hint="eastAsia" w:cs="宋体" w:asciiTheme="majorEastAsia" w:hAnsiTheme="majorEastAsia" w:eastAsiaTheme="majorEastAsia"/>
          <w:color w:val="000000" w:themeColor="text1"/>
          <w:sz w:val="24"/>
          <w:lang w:val="zh-CN"/>
          <w14:textFill>
            <w14:solidFill>
              <w14:schemeClr w14:val="tx1"/>
            </w14:solidFill>
          </w14:textFill>
        </w:rPr>
        <w:t>（五）其他能够证明行为具有正当性的因素。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25" w:name="No106_T21"/>
      <w:bookmarkEnd w:id="40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4026" w:name="No107_T21K1"/>
      <w:bookmarkEnd w:id="4026"/>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经营者在行使著作权以及与著作权有关的权利时，不得从事</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和本规定禁止的垄断行为。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27" w:name="No108_T22"/>
      <w:bookmarkEnd w:id="40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4028" w:name="No109_T22K1"/>
      <w:bookmarkEnd w:id="4028"/>
      <w:r>
        <w:rPr>
          <w:rStyle w:val="17"/>
          <w:rFonts w:hint="eastAsia" w:cs="宋体" w:asciiTheme="majorEastAsia" w:hAnsiTheme="majorEastAsia" w:eastAsiaTheme="majorEastAsia"/>
          <w:color w:val="000000" w:themeColor="text1"/>
          <w:sz w:val="24"/>
          <w:lang w:val="zh-CN"/>
          <w14:textFill>
            <w14:solidFill>
              <w14:schemeClr w14:val="tx1"/>
            </w14:solidFill>
          </w14:textFill>
        </w:rPr>
        <w:t>分析认定经营者涉嫌滥用知识产权排除、限制竞争行为，可以采取以下步骤：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29" w:name="No110_T22K1X1"/>
      <w:bookmarkEnd w:id="4029"/>
      <w:r>
        <w:rPr>
          <w:rFonts w:hint="eastAsia" w:cs="宋体" w:asciiTheme="majorEastAsia" w:hAnsiTheme="majorEastAsia" w:eastAsiaTheme="majorEastAsia"/>
          <w:color w:val="000000" w:themeColor="text1"/>
          <w:sz w:val="24"/>
          <w:lang w:val="zh-CN"/>
          <w14:textFill>
            <w14:solidFill>
              <w14:schemeClr w14:val="tx1"/>
            </w14:solidFill>
          </w14:textFill>
        </w:rPr>
        <w:t>（一）确定经营者行使知识产权行为的性质和表现形式；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30" w:name="No111_T22K1X2"/>
      <w:bookmarkEnd w:id="4030"/>
      <w:r>
        <w:rPr>
          <w:rFonts w:hint="eastAsia" w:cs="宋体" w:asciiTheme="majorEastAsia" w:hAnsiTheme="majorEastAsia" w:eastAsiaTheme="majorEastAsia"/>
          <w:color w:val="000000" w:themeColor="text1"/>
          <w:sz w:val="24"/>
          <w:lang w:val="zh-CN"/>
          <w14:textFill>
            <w14:solidFill>
              <w14:schemeClr w14:val="tx1"/>
            </w14:solidFill>
          </w14:textFill>
        </w:rPr>
        <w:t>（二）确定行使知识产权的经营者之间相互关系的性质；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31" w:name="No112_T22K1X3"/>
      <w:bookmarkEnd w:id="4031"/>
      <w:r>
        <w:rPr>
          <w:rFonts w:hint="eastAsia" w:cs="宋体" w:asciiTheme="majorEastAsia" w:hAnsiTheme="majorEastAsia" w:eastAsiaTheme="majorEastAsia"/>
          <w:color w:val="000000" w:themeColor="text1"/>
          <w:sz w:val="24"/>
          <w:lang w:val="zh-CN"/>
          <w14:textFill>
            <w14:solidFill>
              <w14:schemeClr w14:val="tx1"/>
            </w14:solidFill>
          </w14:textFill>
        </w:rPr>
        <w:t>（三）界定行使知识产权所涉及的相关市场；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32" w:name="No113_T22K1X4"/>
      <w:bookmarkEnd w:id="4032"/>
      <w:r>
        <w:rPr>
          <w:rFonts w:hint="eastAsia" w:cs="宋体" w:asciiTheme="majorEastAsia" w:hAnsiTheme="majorEastAsia" w:eastAsiaTheme="majorEastAsia"/>
          <w:color w:val="000000" w:themeColor="text1"/>
          <w:sz w:val="24"/>
          <w:lang w:val="zh-CN"/>
          <w14:textFill>
            <w14:solidFill>
              <w14:schemeClr w14:val="tx1"/>
            </w14:solidFill>
          </w14:textFill>
        </w:rPr>
        <w:t>（四）认定行使知识产权的经营者的市场地位；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33" w:name="No114_T22K1X5"/>
      <w:bookmarkEnd w:id="4033"/>
      <w:r>
        <w:rPr>
          <w:rFonts w:hint="eastAsia" w:cs="宋体" w:asciiTheme="majorEastAsia" w:hAnsiTheme="majorEastAsia" w:eastAsiaTheme="majorEastAsia"/>
          <w:color w:val="000000" w:themeColor="text1"/>
          <w:sz w:val="24"/>
          <w:lang w:val="zh-CN"/>
          <w14:textFill>
            <w14:solidFill>
              <w14:schemeClr w14:val="tx1"/>
            </w14:solidFill>
          </w14:textFill>
        </w:rPr>
        <w:t>（五）分析经营者行使知识产权的行为对相关市场竞争的影响。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34" w:name="No115_T22K2"/>
      <w:bookmarkEnd w:id="4034"/>
      <w:r>
        <w:rPr>
          <w:rFonts w:hint="eastAsia" w:cs="宋体" w:asciiTheme="majorEastAsia" w:hAnsiTheme="majorEastAsia" w:eastAsiaTheme="majorEastAsia"/>
          <w:color w:val="000000" w:themeColor="text1"/>
          <w:sz w:val="24"/>
          <w:lang w:val="zh-CN"/>
          <w14:textFill>
            <w14:solidFill>
              <w14:schemeClr w14:val="tx1"/>
            </w14:solidFill>
          </w14:textFill>
        </w:rPr>
        <w:t>确定经营者之间相互关系的性质需要考虑行使知识产权行为本身的特点。在涉及知识产权许可的情况下，原本具有竞争关系的经营者之间在许可协议中是交易关系，而在许可人和被许可人都利用该知识产权生产产品的市场上则又是竞争关系。但是，如果经营者之间在订立许可协议时不存在竞争关系，在协议订立之后才产生竞争关系的，则仍然不视为竞争者之间的协议，除非原协议发生实质性的变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35" w:name="No116_T23"/>
      <w:bookmarkEnd w:id="40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4036" w:name="No117_T23K1"/>
      <w:bookmarkEnd w:id="4036"/>
      <w:r>
        <w:rPr>
          <w:rStyle w:val="17"/>
          <w:rFonts w:hint="eastAsia" w:cs="宋体" w:asciiTheme="majorEastAsia" w:hAnsiTheme="majorEastAsia" w:eastAsiaTheme="majorEastAsia"/>
          <w:color w:val="000000" w:themeColor="text1"/>
          <w:sz w:val="24"/>
          <w:lang w:val="zh-CN"/>
          <w14:textFill>
            <w14:solidFill>
              <w14:schemeClr w14:val="tx1"/>
            </w14:solidFill>
          </w14:textFill>
        </w:rPr>
        <w:t>分析认定经营者行使知识产权的行为对相关市场竞争的影响，应当考虑下列因素：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37" w:name="No118_T23K1X1"/>
      <w:bookmarkEnd w:id="4037"/>
      <w:r>
        <w:rPr>
          <w:rFonts w:hint="eastAsia" w:cs="宋体" w:asciiTheme="majorEastAsia" w:hAnsiTheme="majorEastAsia" w:eastAsiaTheme="majorEastAsia"/>
          <w:color w:val="000000" w:themeColor="text1"/>
          <w:sz w:val="24"/>
          <w:lang w:val="zh-CN"/>
          <w14:textFill>
            <w14:solidFill>
              <w14:schemeClr w14:val="tx1"/>
            </w14:solidFill>
          </w14:textFill>
        </w:rPr>
        <w:t>（一）经营者与交易相对人的市场地位；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38" w:name="No119_T23K1X2"/>
      <w:bookmarkEnd w:id="4038"/>
      <w:r>
        <w:rPr>
          <w:rFonts w:hint="eastAsia" w:cs="宋体" w:asciiTheme="majorEastAsia" w:hAnsiTheme="majorEastAsia" w:eastAsiaTheme="majorEastAsia"/>
          <w:color w:val="000000" w:themeColor="text1"/>
          <w:sz w:val="24"/>
          <w:lang w:val="zh-CN"/>
          <w14:textFill>
            <w14:solidFill>
              <w14:schemeClr w14:val="tx1"/>
            </w14:solidFill>
          </w14:textFill>
        </w:rPr>
        <w:t>（二）相关市场的市场集中度；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39" w:name="No120_T23K1X3"/>
      <w:bookmarkEnd w:id="4039"/>
      <w:r>
        <w:rPr>
          <w:rFonts w:hint="eastAsia" w:cs="宋体" w:asciiTheme="majorEastAsia" w:hAnsiTheme="majorEastAsia" w:eastAsiaTheme="majorEastAsia"/>
          <w:color w:val="000000" w:themeColor="text1"/>
          <w:sz w:val="24"/>
          <w:lang w:val="zh-CN"/>
          <w14:textFill>
            <w14:solidFill>
              <w14:schemeClr w14:val="tx1"/>
            </w14:solidFill>
          </w14:textFill>
        </w:rPr>
        <w:t>（三）进入相关市场的难易程度；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40" w:name="No121_T23K1X4"/>
      <w:bookmarkEnd w:id="4040"/>
      <w:r>
        <w:rPr>
          <w:rFonts w:hint="eastAsia" w:cs="宋体" w:asciiTheme="majorEastAsia" w:hAnsiTheme="majorEastAsia" w:eastAsiaTheme="majorEastAsia"/>
          <w:color w:val="000000" w:themeColor="text1"/>
          <w:sz w:val="24"/>
          <w:lang w:val="zh-CN"/>
          <w14:textFill>
            <w14:solidFill>
              <w14:schemeClr w14:val="tx1"/>
            </w14:solidFill>
          </w14:textFill>
        </w:rPr>
        <w:t>（四）产业惯例与产业的发展阶段；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41" w:name="No122_T23K1X5"/>
      <w:bookmarkEnd w:id="4041"/>
      <w:r>
        <w:rPr>
          <w:rFonts w:hint="eastAsia" w:cs="宋体" w:asciiTheme="majorEastAsia" w:hAnsiTheme="majorEastAsia" w:eastAsiaTheme="majorEastAsia"/>
          <w:color w:val="000000" w:themeColor="text1"/>
          <w:sz w:val="24"/>
          <w:lang w:val="zh-CN"/>
          <w14:textFill>
            <w14:solidFill>
              <w14:schemeClr w14:val="tx1"/>
            </w14:solidFill>
          </w14:textFill>
        </w:rPr>
        <w:t>（五）在产量、区域、消费者等方面进行限制的时间和效力范围；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42" w:name="No123_T23K1X6"/>
      <w:bookmarkEnd w:id="4042"/>
      <w:r>
        <w:rPr>
          <w:rFonts w:hint="eastAsia" w:cs="宋体" w:asciiTheme="majorEastAsia" w:hAnsiTheme="majorEastAsia" w:eastAsiaTheme="majorEastAsia"/>
          <w:color w:val="000000" w:themeColor="text1"/>
          <w:sz w:val="24"/>
          <w:lang w:val="zh-CN"/>
          <w14:textFill>
            <w14:solidFill>
              <w14:schemeClr w14:val="tx1"/>
            </w14:solidFill>
          </w14:textFill>
        </w:rPr>
        <w:t>（六）对促进创新和技术推广的影响；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43" w:name="No124_T23K1X7"/>
      <w:bookmarkEnd w:id="4043"/>
      <w:r>
        <w:rPr>
          <w:rFonts w:hint="eastAsia" w:cs="宋体" w:asciiTheme="majorEastAsia" w:hAnsiTheme="majorEastAsia" w:eastAsiaTheme="majorEastAsia"/>
          <w:color w:val="000000" w:themeColor="text1"/>
          <w:sz w:val="24"/>
          <w:lang w:val="zh-CN"/>
          <w14:textFill>
            <w14:solidFill>
              <w14:schemeClr w14:val="tx1"/>
            </w14:solidFill>
          </w14:textFill>
        </w:rPr>
        <w:t>（七）经营者的创新能力和技术变化的速度；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44" w:name="No125_T23K1X8"/>
      <w:bookmarkEnd w:id="4044"/>
      <w:r>
        <w:rPr>
          <w:rFonts w:hint="eastAsia" w:cs="宋体" w:asciiTheme="majorEastAsia" w:hAnsiTheme="majorEastAsia" w:eastAsiaTheme="majorEastAsia"/>
          <w:color w:val="000000" w:themeColor="text1"/>
          <w:sz w:val="24"/>
          <w:lang w:val="zh-CN"/>
          <w14:textFill>
            <w14:solidFill>
              <w14:schemeClr w14:val="tx1"/>
            </w14:solidFill>
          </w14:textFill>
        </w:rPr>
        <w:t>（八）与认定行使知识产权的行为对相关市场竞争影响有关的其他因素。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45" w:name="No126_T24"/>
      <w:bookmarkEnd w:id="40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4046" w:name="No127_T24K1"/>
      <w:bookmarkEnd w:id="4046"/>
      <w:r>
        <w:rPr>
          <w:rStyle w:val="17"/>
          <w:rFonts w:hint="eastAsia" w:cs="宋体" w:asciiTheme="majorEastAsia" w:hAnsiTheme="majorEastAsia" w:eastAsiaTheme="majorEastAsia"/>
          <w:color w:val="000000" w:themeColor="text1"/>
          <w:sz w:val="24"/>
          <w:lang w:val="zh-CN"/>
          <w14:textFill>
            <w14:solidFill>
              <w14:schemeClr w14:val="tx1"/>
            </w14:solidFill>
          </w14:textFill>
        </w:rPr>
        <w:t>反垄断执法机构对滥用知识产权排除、限制竞争行为进行调查、处罚时，依照</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"https://law.wkinfo.com.cn/document/show?collection=legislation&amp;aid=MTAxMDAzNjg2NTQ%3D&amp;language=中文"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禁止垄断协议规定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"https://law.wkinfo.com.cn/document/show?collection=legislation&amp;aid=MTAxMDAzNjg2NTM%3D&amp;language=中文"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禁止滥用市场支配地位行为规定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"https://law.wkinfo.com.cn/document/show?collection=legislation&amp;aid=MTAxMDAzNjg2NTI%3D&amp;language=中文"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经营者集中审查规定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》规定的程序执行。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47" w:name="No128_T25"/>
      <w:bookmarkEnd w:id="40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4048" w:name="No129_T25K1"/>
      <w:bookmarkEnd w:id="4048"/>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经营者违反</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本规定，达成并实施垄断协议的，由反垄断执法机构责令停止违法行为，没收违法所得，并处上一年度销售额百分之一以上百分之十以下的罚款，上一年度没有销售额的，处五百万元以下的罚款；尚未实施所达成的垄断协议的，可以处三百万元以下的罚款。经营者的法定代表人、主要负责人和直接责任人员对达成垄断协议负有个人责任的,可以处一百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49" w:name="No130_T25K2"/>
      <w:bookmarkEnd w:id="4049"/>
      <w:r>
        <w:rPr>
          <w:rFonts w:hint="eastAsia" w:cs="宋体" w:asciiTheme="majorEastAsia" w:hAnsiTheme="majorEastAsia" w:eastAsiaTheme="majorEastAsia"/>
          <w:color w:val="000000" w:themeColor="text1"/>
          <w:sz w:val="24"/>
          <w:lang w:val="zh-CN"/>
          <w14:textFill>
            <w14:solidFill>
              <w14:schemeClr w14:val="tx1"/>
            </w14:solidFill>
          </w14:textFill>
        </w:rPr>
        <w:t>经营者组织其他经营者达成垄断协议或者为其他经营者达成垄断协议提供实质性帮助的，适用前款规定。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50" w:name="No131_T26"/>
      <w:bookmarkEnd w:id="40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4051" w:name="No132_T26K1"/>
      <w:bookmarkEnd w:id="4051"/>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经营者违反</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和本规定，滥用市场支配地位的，由反垄断执法机构责令停止违法行为，没收违法所得，并处上一年度销售额百分之一以上百分之十以下的罚款。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52" w:name="No133_T27"/>
      <w:bookmarkEnd w:id="40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4053" w:name="No134_T27K1"/>
      <w:bookmarkEnd w:id="4053"/>
      <w:r>
        <w:rPr>
          <w:rStyle w:val="17"/>
          <w:rFonts w:hint="eastAsia" w:cs="宋体" w:asciiTheme="majorEastAsia" w:hAnsiTheme="majorEastAsia" w:eastAsiaTheme="majorEastAsia"/>
          <w:color w:val="000000" w:themeColor="text1"/>
          <w:sz w:val="24"/>
          <w:lang w:val="zh-CN"/>
          <w14:textFill>
            <w14:solidFill>
              <w14:schemeClr w14:val="tx1"/>
            </w14:solidFill>
          </w14:textFill>
        </w:rPr>
        <w:t>经营者违法实施涉及知识产权的集中，且具有或者可能具有排除、限制竞争效果的，由市场监管总局责令停止实施集中、限期处分股份或者资产、限期转让营业以及采取其他必要措施恢复到集中前的状态，处上一年度销售额百分之十以下的罚款;不具有排除、限制竞争效果的,处五百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54" w:name="No135_T28"/>
      <w:bookmarkEnd w:id="40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4055" w:name="No136_T28K1"/>
      <w:bookmarkEnd w:id="4055"/>
      <w:r>
        <w:rPr>
          <w:rStyle w:val="17"/>
          <w:rFonts w:hint="eastAsia" w:cs="宋体" w:asciiTheme="majorEastAsia" w:hAnsiTheme="majorEastAsia" w:eastAsiaTheme="majorEastAsia"/>
          <w:color w:val="000000" w:themeColor="text1"/>
          <w:sz w:val="24"/>
          <w:lang w:val="zh-CN"/>
          <w14:textFill>
            <w14:solidFill>
              <w14:schemeClr w14:val="tx1"/>
            </w14:solidFill>
          </w14:textFill>
        </w:rPr>
        <w:t>对本规定第二十五条、第二十六条、第二十七条规定的罚款，反垄断执法机构确定具体罚款数额时，应当考虑违法行为的性质、程度、持续时间和消除违法行为后果的情况等因素。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56" w:name="No137_T29"/>
      <w:bookmarkEnd w:id="40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4057" w:name="No138_T29K1"/>
      <w:bookmarkEnd w:id="4057"/>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规定，情节特别严重、影响特别恶劣、造成特别严重后果的，市场监管总局可以在</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fldChar w:fldCharType="begin"/>
      </w:r>
      <w:r>
        <w:instrText xml:space="preserve"> HYPERLINK "https://law.wkinfo.com.cn/document/show?collection=legislation&amp;aid=MTAxMDAyMjA0MjM%3D&amp;language=中文" \l "No221_Z7T56"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第五十六条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"https://law.wkinfo.com.cn/document/show?collection=legislation&amp;aid=MTAxMDAyMjA0MjM%3D&amp;language=中文" \l "No226_Z7T57"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第五十七条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"https://law.wkinfo.com.cn/document/show?collection=legislation&amp;aid=MTAxMDAyMjA0MjM%3D&amp;language=中文" \l "No228_Z7T58"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第五十八条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"https://law.wkinfo.com.cn/document/show?collection=legislation&amp;aid=MTAxMDAyMjA0MjM%3D&amp;language=中文" \l "No238_Z7T62"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第六十二条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规定的罚款数额的二倍以上五倍以下确定具体罚款数额。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58" w:name="No139_T30"/>
      <w:bookmarkEnd w:id="40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4059" w:name="No140_T30K1"/>
      <w:bookmarkEnd w:id="4059"/>
      <w:r>
        <w:rPr>
          <w:rStyle w:val="17"/>
          <w:rFonts w:hint="eastAsia" w:cs="宋体" w:asciiTheme="majorEastAsia" w:hAnsiTheme="majorEastAsia" w:eastAsiaTheme="majorEastAsia"/>
          <w:color w:val="000000" w:themeColor="text1"/>
          <w:sz w:val="24"/>
          <w:lang w:val="zh-CN"/>
          <w14:textFill>
            <w14:solidFill>
              <w14:schemeClr w14:val="tx1"/>
            </w14:solidFill>
          </w14:textFill>
        </w:rPr>
        <w:t>反垄断执法机构工作人员滥用职权、玩忽职守、徇私舞弊或者泄露执法过程中知悉的商业秘密、个人隐私和个人信息的，依照有关规定处理。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60" w:name="No141_T31"/>
      <w:bookmarkEnd w:id="40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4061" w:name="No142_T31K1"/>
      <w:bookmarkEnd w:id="4061"/>
      <w:r>
        <w:rPr>
          <w:rStyle w:val="17"/>
          <w:rFonts w:hint="eastAsia" w:cs="宋体" w:asciiTheme="majorEastAsia" w:hAnsiTheme="majorEastAsia" w:eastAsiaTheme="majorEastAsia"/>
          <w:color w:val="000000" w:themeColor="text1"/>
          <w:sz w:val="24"/>
          <w:lang w:val="zh-CN"/>
          <w14:textFill>
            <w14:solidFill>
              <w14:schemeClr w14:val="tx1"/>
            </w14:solidFill>
          </w14:textFill>
        </w:rPr>
        <w:t>反垄断执法机构在调查期间发现的公职人员涉嫌职务违法、职务犯罪问题线索，应当及时移交纪检监察机关。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62" w:name="No143_T32"/>
      <w:bookmarkEnd w:id="40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4063" w:name="No144_T32K1"/>
      <w:bookmarkEnd w:id="4063"/>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本规定对滥用知识产权排除、限制竞争行为未作规定的，依照</w:t>
      </w:r>
      <w:r>
        <w:fldChar w:fldCharType="begin"/>
      </w:r>
      <w:r>
        <w:instrText xml:space="preserve"> HYPERLINK "https://law.wkinfo.com.cn/document/show?collection=legislation&amp;aid=MTAxMDAyMjA0MjM%3D&amp;language=中文"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反垄断法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"https://law.wkinfo.com.cn/document/show?collection=legislation&amp;aid=MTAxMDAzNjg2NTQ%3D&amp;language=中文"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禁止垄断协议规定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"https://law.wkinfo.com.cn/document/show?collection=legislation&amp;aid=MTAxMDAzNjg2NTM%3D&amp;language=中文"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禁止滥用市场支配地位行为规定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"https://law.wkinfo.com.cn/document/show?collection=legislation&amp;aid=MTAxMDAzNjg2NTI%3D&amp;language=中文"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经营者集中审查规定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64" w:name="No145_T33"/>
      <w:bookmarkEnd w:id="40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4065" w:name="No146_T33K1"/>
      <w:bookmarkEnd w:id="4065"/>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本规定自2023年8月1日起施行。2015年4月7日原国家工商行政管理总局令第74号公布的《关于禁止滥用知识产权排除、限制竞争行为的规定》同时废止。</w:t>
      </w:r>
    </w:p>
    <w:p>
      <w:pPr>
        <w:pStyle w:val="2"/>
        <w:rPr>
          <w:rStyle w:val="17"/>
        </w:rPr>
      </w:pPr>
      <w:r>
        <w:rPr>
          <w:rStyle w:val="17"/>
          <w:rFonts w:hint="eastAsia"/>
          <w:b w:val="0"/>
          <w:bCs w:val="0"/>
        </w:rPr>
        <w:br w:type="page"/>
      </w:r>
      <w:r>
        <w:rPr>
          <w:rStyle w:val="17"/>
          <w:rFonts w:hint="eastAsia"/>
        </w:rPr>
        <w:t>《企业档案管理规定(2023)》</w:t>
      </w:r>
      <w:r>
        <w:rPr>
          <w:rStyle w:val="17"/>
          <w:rFonts w:hint="eastAsia"/>
          <w:b w:val="0"/>
          <w:bCs w:val="0"/>
        </w:rPr>
        <w:t>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发文机构：国家档案局  文号：国家档案局令第21号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为加强企业档案工作，推进企业档案科学、规范管理，服务企业各项工作，服务中国特色社会主义事业，根据《</w:t>
      </w:r>
      <w:r>
        <w:fldChar w:fldCharType="begin"/>
      </w:r>
      <w:r>
        <w:instrText xml:space="preserve"> HYPERLINK "https://law.wkinfo.com.cn/document/show?collection=legislation&amp;aid=MTAwMTM0Nzk3NjI%3D&amp;language=中文"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》等法律法规，制定本规定。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本规定所称企业档案，是指企业在研发、建设、生产、经营和服务等活动中直接形成的对国家、社会和企业具有保存价值的各种文字、图表、声像等不同形式的历史记录。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中华人民共和国境内设立的按照规定应当形成档案的企业开展档案收集、整理、保管、利用及监督管理等活动适用本规定。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企业档案工作是企业履行档案管理职责的行为和活动，是企业不可缺少的基础性、支撑性工作，是国家档案事业的重要组成部分，是维护企业和职工合法权益、服务党和国家工作大局的一项重要工作。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坚持中国共产党对企业档案工作的领导。企业应当加强对档案工作的组织领导，建立健全档案工作责任制，将档案工作纳入企业整体规划、年度工作计划和考核体系，与业务工作同步部署、同步实施、同步发展。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66" w:name="No19_Z1T5K2"/>
      <w:bookmarkEnd w:id="4066"/>
      <w:r>
        <w:rPr>
          <w:rFonts w:hint="eastAsia" w:cs="宋体" w:asciiTheme="majorEastAsia" w:hAnsiTheme="majorEastAsia" w:eastAsiaTheme="majorEastAsia"/>
          <w:color w:val="000000" w:themeColor="text1"/>
          <w:sz w:val="24"/>
          <w:lang w:val="zh-CN"/>
          <w14:textFill>
            <w14:solidFill>
              <w14:schemeClr w14:val="tx1"/>
            </w14:solidFill>
          </w14:textFill>
        </w:rPr>
        <w:t>档案工作经费应当列入企业年度财务预算，为档案工作提供保障。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企业档案工作实行统一领导、分级管理的原则，维护档案完整与安全，便于开发利用。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国家档案主管部门负责全国企业档案工作的统筹规划和组织协调，建立统一制度，对中央企业（包括国务院国有资产监督管理委员会监管中央企业、中央金融企业、中央所属文化企业等，下同）档案工作实行监督和指导。县级以上地方档案主管部门在职责范围内对本区域企业档案工作实行监督和指导。各级各类开发区管理机构档案部门对本区域企业档案工作实行监督和指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中央和地方专业主管部门对所属企业（包括上市公司、境外企业等，下同）档案工作实行监督和指导。企业应当按照资产归属关系对所属单位档案工作实行监督和指导。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67" w:name="No24_Z1T6K4"/>
      <w:bookmarkEnd w:id="4067"/>
      <w:r>
        <w:rPr>
          <w:rFonts w:hint="eastAsia" w:cs="宋体" w:asciiTheme="majorEastAsia" w:hAnsiTheme="majorEastAsia" w:eastAsiaTheme="majorEastAsia"/>
          <w:color w:val="000000" w:themeColor="text1"/>
          <w:sz w:val="24"/>
          <w:lang w:val="zh-CN"/>
          <w14:textFill>
            <w14:solidFill>
              <w14:schemeClr w14:val="tx1"/>
            </w14:solidFill>
          </w14:textFill>
        </w:rPr>
        <w:t>国有企业应当按照业务监督和指导关系向档案主管部门或母公司（投资主体）报送企业年度档案工作情况。中央企业总部制定的档案管理制度应当报国家档案主管部门备案。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委托档案服务时，应当按照合法、安全、可控的原则选择依法设立的具备相应资质和服务能力的受托方，签订委托协议，约定服务范围、质量和技术标准等内容，并对受托方进行监督，保证服务质量，确保档案安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068" w:name="No27_Z2"/>
      <w:bookmarkEnd w:id="4068"/>
      <w:r>
        <w:rPr>
          <w:rFonts w:hint="eastAsia" w:cs="宋体" w:asciiTheme="majorEastAsia" w:hAnsiTheme="majorEastAsia" w:eastAsiaTheme="majorEastAsia"/>
          <w:color w:val="000000" w:themeColor="text1"/>
          <w:sz w:val="24"/>
          <w:lang w:val="zh-CN"/>
          <w14:textFill>
            <w14:solidFill>
              <w14:schemeClr w14:val="tx1"/>
            </w14:solidFill>
          </w14:textFill>
        </w:rPr>
        <w:t>第二章 机构和人员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根据规模和管理模式设置档案部门（机构）或者确定负责档案工作的部门（机构），配备与企业规模相适应的专职档案工作人员，满足档案保管利用和业务监督指导的需要。其中档案保管利用人员数量可以根据馆（室）藏档案数量及年度档案增量等确定，档案业务监督指导人员数量可以根据内设部门数量、所属单位数量、项目数量等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中央企业、地方国有大型企业应当在总部设立负责档案工作的职能部门。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69" w:name="No31_Z2T8K3"/>
      <w:bookmarkEnd w:id="4069"/>
      <w:r>
        <w:rPr>
          <w:rFonts w:hint="eastAsia" w:cs="宋体" w:asciiTheme="majorEastAsia" w:hAnsiTheme="majorEastAsia" w:eastAsiaTheme="majorEastAsia"/>
          <w:color w:val="000000" w:themeColor="text1"/>
          <w:sz w:val="24"/>
          <w:lang w:val="zh-CN"/>
          <w14:textFill>
            <w14:solidFill>
              <w14:schemeClr w14:val="tx1"/>
            </w14:solidFill>
          </w14:textFill>
        </w:rPr>
        <w:t>企业可以根据需要按照规定设立档案馆。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70" w:name="No32_Z2T9"/>
      <w:bookmarkEnd w:id="40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4071" w:name="No33_Z2T9K1"/>
      <w:bookmarkEnd w:id="4071"/>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企业应当确定分管档案工作负责人、档案部门负责人。企业可以根据需要设置档案专业负责人（档案总监），履行建立档案工作体系、审核专业技术标准、组织实施专项工作、服务主营业务等职责。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企业档案部门履行下列职责：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72" w:name="No36_Z2T10K1X1"/>
      <w:bookmarkEnd w:id="4072"/>
      <w:r>
        <w:rPr>
          <w:rFonts w:hint="eastAsia" w:cs="宋体" w:asciiTheme="majorEastAsia" w:hAnsiTheme="majorEastAsia" w:eastAsiaTheme="majorEastAsia"/>
          <w:color w:val="000000" w:themeColor="text1"/>
          <w:sz w:val="24"/>
          <w:lang w:val="zh-CN"/>
          <w14:textFill>
            <w14:solidFill>
              <w14:schemeClr w14:val="tx1"/>
            </w14:solidFill>
          </w14:textFill>
        </w:rPr>
        <w:t>（一）贯彻执行党和国家有关档案工作法律法规和方针政策，制定档案管理制度和业务标准规范；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73" w:name="No37_Z2T10K1X2"/>
      <w:bookmarkEnd w:id="4073"/>
      <w:r>
        <w:rPr>
          <w:rFonts w:hint="eastAsia" w:cs="宋体" w:asciiTheme="majorEastAsia" w:hAnsiTheme="majorEastAsia" w:eastAsiaTheme="majorEastAsia"/>
          <w:color w:val="000000" w:themeColor="text1"/>
          <w:sz w:val="24"/>
          <w:lang w:val="zh-CN"/>
          <w14:textFill>
            <w14:solidFill>
              <w14:schemeClr w14:val="tx1"/>
            </w14:solidFill>
          </w14:textFill>
        </w:rPr>
        <w:t>（二）组织制定并实施本企业档案工作中长期发展规划、年度计划；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74" w:name="No38_Z2T10K1X3"/>
      <w:bookmarkEnd w:id="4074"/>
      <w:r>
        <w:rPr>
          <w:rFonts w:hint="eastAsia" w:cs="宋体" w:asciiTheme="majorEastAsia" w:hAnsiTheme="majorEastAsia" w:eastAsiaTheme="majorEastAsia"/>
          <w:color w:val="000000" w:themeColor="text1"/>
          <w:sz w:val="24"/>
          <w:lang w:val="zh-CN"/>
          <w14:textFill>
            <w14:solidFill>
              <w14:schemeClr w14:val="tx1"/>
            </w14:solidFill>
          </w14:textFill>
        </w:rPr>
        <w:t>（三）监督和指导各部门文件材料的形成、积累、鉴定、整理及归档工作；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75" w:name="No39_Z2T10K1X4"/>
      <w:bookmarkEnd w:id="4075"/>
      <w:r>
        <w:rPr>
          <w:rFonts w:hint="eastAsia" w:cs="宋体" w:asciiTheme="majorEastAsia" w:hAnsiTheme="majorEastAsia" w:eastAsiaTheme="majorEastAsia"/>
          <w:color w:val="000000" w:themeColor="text1"/>
          <w:sz w:val="24"/>
          <w:lang w:val="zh-CN"/>
          <w14:textFill>
            <w14:solidFill>
              <w14:schemeClr w14:val="tx1"/>
            </w14:solidFill>
          </w14:textFill>
        </w:rPr>
        <w:t>（四）负责档案的收集、整理、保管、保护、鉴定、处置、利用、开发、统计等工作，并按照规定移交档案；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76" w:name="No40_Z2T10K1X5"/>
      <w:bookmarkEnd w:id="4076"/>
      <w:r>
        <w:rPr>
          <w:rFonts w:hint="eastAsia" w:cs="宋体" w:asciiTheme="majorEastAsia" w:hAnsiTheme="majorEastAsia" w:eastAsiaTheme="majorEastAsia"/>
          <w:color w:val="000000" w:themeColor="text1"/>
          <w:sz w:val="24"/>
          <w:lang w:val="zh-CN"/>
          <w14:textFill>
            <w14:solidFill>
              <w14:schemeClr w14:val="tx1"/>
            </w14:solidFill>
          </w14:textFill>
        </w:rPr>
        <w:t>（五）组织协调建设项目、科研项目、产品（业务）等档案验收工作；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77" w:name="No41_Z2T10K1X6"/>
      <w:bookmarkEnd w:id="4077"/>
      <w:r>
        <w:rPr>
          <w:rFonts w:hint="eastAsia" w:cs="宋体" w:asciiTheme="majorEastAsia" w:hAnsiTheme="majorEastAsia" w:eastAsiaTheme="majorEastAsia"/>
          <w:color w:val="000000" w:themeColor="text1"/>
          <w:sz w:val="24"/>
          <w:lang w:val="zh-CN"/>
          <w14:textFill>
            <w14:solidFill>
              <w14:schemeClr w14:val="tx1"/>
            </w14:solidFill>
          </w14:textFill>
        </w:rPr>
        <w:t>（六）监督和指导所属单位的档案工作；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78" w:name="No42_Z2T10K1X7"/>
      <w:bookmarkEnd w:id="4078"/>
      <w:r>
        <w:rPr>
          <w:rFonts w:hint="eastAsia" w:cs="宋体" w:asciiTheme="majorEastAsia" w:hAnsiTheme="majorEastAsia" w:eastAsiaTheme="majorEastAsia"/>
          <w:color w:val="000000" w:themeColor="text1"/>
          <w:sz w:val="24"/>
          <w:lang w:val="zh-CN"/>
          <w14:textFill>
            <w14:solidFill>
              <w14:schemeClr w14:val="tx1"/>
            </w14:solidFill>
          </w14:textFill>
        </w:rPr>
        <w:t>（七）组织实施档案信息化工作；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79" w:name="No43_Z2T10K1X8"/>
      <w:bookmarkEnd w:id="4079"/>
      <w:r>
        <w:rPr>
          <w:rFonts w:hint="eastAsia" w:cs="宋体" w:asciiTheme="majorEastAsia" w:hAnsiTheme="majorEastAsia" w:eastAsiaTheme="majorEastAsia"/>
          <w:color w:val="000000" w:themeColor="text1"/>
          <w:sz w:val="24"/>
          <w:lang w:val="zh-CN"/>
          <w14:textFill>
            <w14:solidFill>
              <w14:schemeClr w14:val="tx1"/>
            </w14:solidFill>
          </w14:textFill>
        </w:rPr>
        <w:t>（八）组织开展档案科学研究、技术创新、宣传培训和业务交流等活动。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80" w:name="No44_Z2T11"/>
      <w:bookmarkEnd w:id="40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4081" w:name="No45_Z2T11K1"/>
      <w:bookmarkEnd w:id="4081"/>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企业各部门（含项目，下同）应当确定档案工作负责人，配备专（兼）职档案工作人员。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82" w:name="No46_Z2T12"/>
      <w:bookmarkEnd w:id="40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4083" w:name="No47_Z2T12K1"/>
      <w:bookmarkEnd w:id="408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企业各部门负责本部门文件材料的形成、积累、鉴定、整理、归档，确保其真实、完整、准确。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84" w:name="No48_Z2T13"/>
      <w:bookmarkEnd w:id="40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4085" w:name="No49_Z2T13K1"/>
      <w:bookmarkEnd w:id="408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企业应当加强档案工作人才培养和队伍建设，提高档案工作人员业务素质，为其评聘职称创造条件。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86" w:name="No50_Z2T13K2"/>
      <w:bookmarkEnd w:id="4086"/>
      <w:r>
        <w:rPr>
          <w:rFonts w:hint="eastAsia" w:cs="宋体" w:asciiTheme="majorEastAsia" w:hAnsiTheme="majorEastAsia" w:eastAsiaTheme="majorEastAsia"/>
          <w:color w:val="000000" w:themeColor="text1"/>
          <w:sz w:val="24"/>
          <w:lang w:val="zh-CN"/>
          <w14:textFill>
            <w14:solidFill>
              <w14:schemeClr w14:val="tx1"/>
            </w14:solidFill>
          </w14:textFill>
        </w:rPr>
        <w:t>档案工作人员应当忠于职守、遵纪守法，具备相应的专业知识与技能。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档案工作人员调离岗位或退休的，应当在离岗前办好交接手续。涉密档案工作人员的调离应当按照国家有关保密法律法规执行。</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087" w:name="No53_Z3"/>
      <w:bookmarkEnd w:id="4087"/>
      <w:r>
        <w:rPr>
          <w:rFonts w:hint="eastAsia" w:cs="宋体" w:asciiTheme="majorEastAsia" w:hAnsiTheme="majorEastAsia" w:eastAsiaTheme="majorEastAsia"/>
          <w:color w:val="000000" w:themeColor="text1"/>
          <w:sz w:val="24"/>
          <w:lang w:val="zh-CN"/>
          <w14:textFill>
            <w14:solidFill>
              <w14:schemeClr w14:val="tx1"/>
            </w14:solidFill>
          </w14:textFill>
        </w:rPr>
        <w:t>第三章 设施设备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88" w:name="No54_Z3T15"/>
      <w:bookmarkEnd w:id="40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4089" w:name="No55_Z3T15K1"/>
      <w:bookmarkEnd w:id="408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企业应当分别设置档案办公用房、阅览用房和档案库房，可以根据需要设置展览（陈列）室、服务器机房、档案接收、整理、修复、消毒、数字化、缩微、安全监控等用房（以下统称业务和技术用房）。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90" w:name="No56_Z3T15K2"/>
      <w:bookmarkEnd w:id="4090"/>
      <w:r>
        <w:rPr>
          <w:rFonts w:hint="eastAsia" w:cs="宋体" w:asciiTheme="majorEastAsia" w:hAnsiTheme="majorEastAsia" w:eastAsiaTheme="majorEastAsia"/>
          <w:color w:val="000000" w:themeColor="text1"/>
          <w:sz w:val="24"/>
          <w:lang w:val="zh-CN"/>
          <w14:textFill>
            <w14:solidFill>
              <w14:schemeClr w14:val="tx1"/>
            </w14:solidFill>
          </w14:textFill>
        </w:rPr>
        <w:t>档案库房应当根据载体类型分别设置，不具备条件的应当根据载体类型分区设置。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91" w:name="No57_Z3T16"/>
      <w:bookmarkEnd w:id="40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4092" w:name="No58_Z3T16K1"/>
      <w:bookmarkEnd w:id="4092"/>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档案办公用房、业务和技术用房等面积应当满足业务开展需要。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93" w:name="No59_Z3T16K2"/>
      <w:bookmarkEnd w:id="4093"/>
      <w:r>
        <w:rPr>
          <w:rFonts w:hint="eastAsia" w:cs="宋体" w:asciiTheme="majorEastAsia" w:hAnsiTheme="majorEastAsia" w:eastAsiaTheme="majorEastAsia"/>
          <w:color w:val="000000" w:themeColor="text1"/>
          <w:sz w:val="24"/>
          <w:lang w:val="zh-CN"/>
          <w14:textFill>
            <w14:solidFill>
              <w14:schemeClr w14:val="tx1"/>
            </w14:solidFill>
          </w14:textFill>
        </w:rPr>
        <w:t>阅览用房面积应当满足不同载体类型档案阅览需求，适应涉密与非涉密档案分区阅览的需要。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94" w:name="No60_Z3T16K3"/>
      <w:bookmarkEnd w:id="4094"/>
      <w:r>
        <w:rPr>
          <w:rFonts w:hint="eastAsia" w:cs="宋体" w:asciiTheme="majorEastAsia" w:hAnsiTheme="majorEastAsia" w:eastAsiaTheme="majorEastAsia"/>
          <w:color w:val="000000" w:themeColor="text1"/>
          <w:sz w:val="24"/>
          <w:lang w:val="zh-CN"/>
          <w14:textFill>
            <w14:solidFill>
              <w14:schemeClr w14:val="tx1"/>
            </w14:solidFill>
          </w14:textFill>
        </w:rPr>
        <w:t>档案库房面积应当满足企业档案法定存放年限需要，新建档案库房面积应当满足未来至少10年档案存放需要。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95" w:name="No61_Z3T17"/>
      <w:bookmarkEnd w:id="40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4096" w:name="No62_Z3T17K1"/>
      <w:bookmarkEnd w:id="4096"/>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档案阅览用房、库房、业务和技术用房选址应当利于档案保护，远离易燃、易爆物品和污染源，宜符合《档案馆建筑设计规范》（JGJ 25）规定。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97" w:name="No63_Z3T17K2"/>
      <w:bookmarkEnd w:id="4097"/>
      <w:r>
        <w:rPr>
          <w:rFonts w:hint="eastAsia" w:cs="宋体" w:asciiTheme="majorEastAsia" w:hAnsiTheme="majorEastAsia" w:eastAsiaTheme="majorEastAsia"/>
          <w:color w:val="000000" w:themeColor="text1"/>
          <w:sz w:val="24"/>
          <w:lang w:val="zh-CN"/>
          <w14:textFill>
            <w14:solidFill>
              <w14:schemeClr w14:val="tx1"/>
            </w14:solidFill>
          </w14:textFill>
        </w:rPr>
        <w:t>档案库房如无特殊保护，一般不宜设置在地下或顶层，地处湿润地区的还不宜设置在首层。档案库房不得毗邻水房、食堂（厨房）、变配电室、锅炉房、车库等存在安全隐患的场所。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098" w:name="No64_Z3T18"/>
      <w:bookmarkEnd w:id="40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4099" w:name="No65_Z3T18K1"/>
      <w:bookmarkEnd w:id="4099"/>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档案阅览用房、库房、业务和技术用房建筑设计宜符合《档案馆建筑设计规范》（JGJ 25）规定。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00" w:name="No66_Z3T18K2"/>
      <w:bookmarkEnd w:id="4100"/>
      <w:r>
        <w:rPr>
          <w:rFonts w:hint="eastAsia" w:cs="宋体" w:asciiTheme="majorEastAsia" w:hAnsiTheme="majorEastAsia" w:eastAsiaTheme="majorEastAsia"/>
          <w:color w:val="000000" w:themeColor="text1"/>
          <w:sz w:val="24"/>
          <w:lang w:val="zh-CN"/>
          <w14:textFill>
            <w14:solidFill>
              <w14:schemeClr w14:val="tx1"/>
            </w14:solidFill>
          </w14:textFill>
        </w:rPr>
        <w:t>档案库房内不得设置其他用房和明火设施，不应设置除消防以外的给水点，其他给水排水管道不应穿越库房。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档案阅览用房、业务和技术用房应当安装视频监控等设施设备。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01" w:name="No69_Z3T19K2"/>
      <w:bookmarkEnd w:id="4101"/>
      <w:r>
        <w:rPr>
          <w:rFonts w:hint="eastAsia" w:cs="宋体" w:asciiTheme="majorEastAsia" w:hAnsiTheme="majorEastAsia" w:eastAsiaTheme="majorEastAsia"/>
          <w:color w:val="000000" w:themeColor="text1"/>
          <w:sz w:val="24"/>
          <w:lang w:val="zh-CN"/>
          <w14:textFill>
            <w14:solidFill>
              <w14:schemeClr w14:val="tx1"/>
            </w14:solidFill>
          </w14:textFill>
        </w:rPr>
        <w:t>档案库房应当安装防盗门窗、视频监控、防光窗帘等设施设备，可以选择智能门禁识别、自动报警、出入口控制、电子巡查等安全防范系统。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02" w:name="No70_Z3T20"/>
      <w:bookmarkEnd w:id="41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4103" w:name="No71_Z3T20K1"/>
      <w:bookmarkEnd w:id="4103"/>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档案办公用房、阅览用房、业务和技术用房均应当配备消防设施并按照规定通过验收。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04" w:name="No72_Z3T20K2"/>
      <w:bookmarkEnd w:id="4104"/>
      <w:r>
        <w:rPr>
          <w:rFonts w:hint="eastAsia" w:cs="宋体" w:asciiTheme="majorEastAsia" w:hAnsiTheme="majorEastAsia" w:eastAsiaTheme="majorEastAsia"/>
          <w:color w:val="000000" w:themeColor="text1"/>
          <w:sz w:val="24"/>
          <w:lang w:val="zh-CN"/>
          <w14:textFill>
            <w14:solidFill>
              <w14:schemeClr w14:val="tx1"/>
            </w14:solidFill>
          </w14:textFill>
        </w:rPr>
        <w:t>档案库房应当配备消防系统和火灾自动报警设备。根据档案重要程度和载体类型的不同，选择采用洁净气体、高压细水雾等灭火效率高且对档案无二次损害的灭火设备。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05" w:name="No73_Z3T21"/>
      <w:bookmarkEnd w:id="41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4106" w:name="No74_Z3T21K1"/>
      <w:bookmarkEnd w:id="4106"/>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档案库房应当根据需要配备符合国家规定的档案装具，可以参照《档案装具》（DA/T 6）、《直列式档案密集架》（DA/T 7）、《档案密集架智能管理系统技术要求》（DA/T 65）等。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07" w:name="No75_Z3T21K2"/>
      <w:bookmarkEnd w:id="4107"/>
      <w:r>
        <w:rPr>
          <w:rFonts w:hint="eastAsia" w:cs="宋体" w:asciiTheme="majorEastAsia" w:hAnsiTheme="majorEastAsia" w:eastAsiaTheme="majorEastAsia"/>
          <w:color w:val="000000" w:themeColor="text1"/>
          <w:sz w:val="24"/>
          <w:lang w:val="zh-CN"/>
          <w14:textFill>
            <w14:solidFill>
              <w14:schemeClr w14:val="tx1"/>
            </w14:solidFill>
          </w14:textFill>
        </w:rPr>
        <w:t>档案库房配备的装具应当与档案库楼面均布活荷载标准值相匹配。档案库楼面均布活荷载标准值不应小于5kN/m2，采用密集架时不应小于12kN/m2。</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08" w:name="No76_Z3T22"/>
      <w:bookmarkEnd w:id="41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4109" w:name="No77_Z3T22K1"/>
      <w:bookmarkEnd w:id="4109"/>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档案库房应当配备温湿度监测调控系统。档案库房不宜采用水、汽为热媒的采暖系统，确需采用时，应当采取有效措施，严防漏水、漏汽，且采暖系统不应有过热现象。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10" w:name="No78_Z3T22K2"/>
      <w:bookmarkEnd w:id="4110"/>
      <w:r>
        <w:rPr>
          <w:rFonts w:hint="eastAsia" w:cs="宋体" w:asciiTheme="majorEastAsia" w:hAnsiTheme="majorEastAsia" w:eastAsiaTheme="majorEastAsia"/>
          <w:color w:val="000000" w:themeColor="text1"/>
          <w:sz w:val="24"/>
          <w:lang w:val="zh-CN"/>
          <w14:textFill>
            <w14:solidFill>
              <w14:schemeClr w14:val="tx1"/>
            </w14:solidFill>
          </w14:textFill>
        </w:rPr>
        <w:t>保存重要档案或具备条件的，可以配置恒温恒湿、通风换气、空气净化等设备。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企业应当按照档案信息化要求，建设、配备能够满足库房现代化管理、档案数字化、电子档案管理需求的设施设备，具体应当符合本规定第七章要求。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11" w:name="No81_Z3T24"/>
      <w:bookmarkEnd w:id="41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4112" w:name="No82_Z3T24K1"/>
      <w:bookmarkEnd w:id="4112"/>
      <w:r>
        <w:rPr>
          <w:rStyle w:val="17"/>
          <w:rFonts w:hint="eastAsia" w:cs="宋体" w:asciiTheme="majorEastAsia" w:hAnsiTheme="majorEastAsia" w:eastAsiaTheme="majorEastAsia"/>
          <w:color w:val="000000" w:themeColor="text1"/>
          <w:sz w:val="24"/>
          <w:lang w:val="zh-CN"/>
          <w14:textFill>
            <w14:solidFill>
              <w14:schemeClr w14:val="tx1"/>
            </w14:solidFill>
          </w14:textFill>
        </w:rPr>
        <w:t>形成档案数量较少的企业，应当配备满足安防、消防、温湿度调控和信息化工作基本需求的设施设备。</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113" w:name="No83_Z4"/>
      <w:bookmarkEnd w:id="4113"/>
      <w:r>
        <w:rPr>
          <w:rFonts w:hint="eastAsia" w:cs="宋体" w:asciiTheme="majorEastAsia" w:hAnsiTheme="majorEastAsia" w:eastAsiaTheme="majorEastAsia"/>
          <w:color w:val="000000" w:themeColor="text1"/>
          <w:sz w:val="24"/>
          <w:lang w:val="zh-CN"/>
          <w14:textFill>
            <w14:solidFill>
              <w14:schemeClr w14:val="tx1"/>
            </w14:solidFill>
          </w14:textFill>
        </w:rPr>
        <w:t>第四章 文件材料的形成、收集、整理与归档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14" w:name="No84_Z4T25"/>
      <w:bookmarkEnd w:id="41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4115" w:name="No85_Z4T25K1"/>
      <w:bookmarkEnd w:id="411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企业档案部门或者档案工作人员应当参加产品鉴定、科研课题成果审定、项目验收、设备开箱验收等活动，对文件材料的形成、收集、整理与归档进行指导。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16" w:name="No86_Z4T25K2"/>
      <w:bookmarkEnd w:id="4116"/>
      <w:r>
        <w:rPr>
          <w:rFonts w:hint="eastAsia" w:cs="宋体" w:asciiTheme="majorEastAsia" w:hAnsiTheme="majorEastAsia" w:eastAsiaTheme="majorEastAsia"/>
          <w:color w:val="000000" w:themeColor="text1"/>
          <w:sz w:val="24"/>
          <w:lang w:val="zh-CN"/>
          <w14:textFill>
            <w14:solidFill>
              <w14:schemeClr w14:val="tx1"/>
            </w14:solidFill>
          </w14:textFill>
        </w:rPr>
        <w:t>企业下达项目计划任务应当同时提出项目文件材料的归档要求；检查项目计划进度应当同时检查项目文件材料积累情况；验收、鉴定项目成果应当同时验收、鉴定项目文件材料归档情况；项目总结应当同时做好项目文件材料归档交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17" w:name="No87_Z4T26"/>
      <w:bookmarkEnd w:id="411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4118" w:name="No88_Z4T26K1"/>
      <w:bookmarkEnd w:id="4118"/>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企业形成的文件材料应当使用耐久、可靠、满足长期保存要求的记录载体和方式。归档文件材料应当真实、完整、准确，签字及盖章手续完备。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19" w:name="No89_Z4T26K2"/>
      <w:bookmarkEnd w:id="4119"/>
      <w:r>
        <w:rPr>
          <w:rFonts w:hint="eastAsia" w:cs="宋体" w:asciiTheme="majorEastAsia" w:hAnsiTheme="majorEastAsia" w:eastAsiaTheme="majorEastAsia"/>
          <w:color w:val="000000" w:themeColor="text1"/>
          <w:sz w:val="24"/>
          <w:lang w:val="zh-CN"/>
          <w14:textFill>
            <w14:solidFill>
              <w14:schemeClr w14:val="tx1"/>
            </w14:solidFill>
          </w14:textFill>
        </w:rPr>
        <w:t>归档的文件材料应当为原件，以复制件归档的应当注明原因及原件存放处。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20" w:name="No90_Z4T27"/>
      <w:bookmarkEnd w:id="41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4121" w:name="No91_Z4T27K1"/>
      <w:bookmarkEnd w:id="4121"/>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企业应当按照《</w:t>
      </w:r>
      <w:r>
        <w:fldChar w:fldCharType="begin"/>
      </w:r>
      <w:r>
        <w:instrText xml:space="preserve"> HYPERLINK "https://law.wkinfo.com.cn/document/show?collection=legislation&amp;aid=MTAwMTM0Nzk3NjI%3D&amp;language=中文"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"https://law.wkinfo.com.cn/document/show?collection=legislation&amp;aid=MTAwMDM0MjM0NDQ%3D&amp;language=中文"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企业文件材料归档范围和档案保管期限规定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》（国家档案局令第10号）和国家及行业相关规定，确定本企业的文件材料归档范围。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22" w:name="No92_Z4T28"/>
      <w:bookmarkEnd w:id="41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4123" w:name="No93_Z4T28K1"/>
      <w:bookmarkEnd w:id="412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编制本企业各类文件材料归档范围和档案保管期限表，并按资产归属关系指导所属单位根据有关规定规范各类文件材料归档范围和档案保管期限表的编制并审批所属单位的文件材料归档范围和档案保管期限表。企业档案保管期限分为永久和定期，定期一般分为30年和10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24" w:name="No94_Z4T28K2"/>
      <w:bookmarkEnd w:id="4124"/>
      <w:r>
        <w:rPr>
          <w:rFonts w:hint="eastAsia" w:cs="宋体" w:asciiTheme="majorEastAsia" w:hAnsiTheme="majorEastAsia" w:eastAsiaTheme="majorEastAsia"/>
          <w:color w:val="000000" w:themeColor="text1"/>
          <w:sz w:val="24"/>
          <w:lang w:val="zh-CN"/>
          <w14:textFill>
            <w14:solidFill>
              <w14:schemeClr w14:val="tx1"/>
            </w14:solidFill>
          </w14:textFill>
        </w:rPr>
        <w:t>中央企业总部的文件材料归档范围和管理类档案保管期限表，报国家档案主管部门同意后执行。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25" w:name="No95_Z4T28K3"/>
      <w:bookmarkEnd w:id="4125"/>
      <w:r>
        <w:rPr>
          <w:rFonts w:hint="eastAsia" w:cs="宋体" w:asciiTheme="majorEastAsia" w:hAnsiTheme="majorEastAsia" w:eastAsiaTheme="majorEastAsia"/>
          <w:color w:val="000000" w:themeColor="text1"/>
          <w:sz w:val="24"/>
          <w:lang w:val="zh-CN"/>
          <w14:textFill>
            <w14:solidFill>
              <w14:schemeClr w14:val="tx1"/>
            </w14:solidFill>
          </w14:textFill>
        </w:rPr>
        <w:t>地方国有企业总部编制的文件材料归档范围和管理类档案保管期限表，报同级档案主管部门同意后执行。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26" w:name="No96_Z4T29"/>
      <w:bookmarkEnd w:id="41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4127" w:name="No97_Z4T29K1"/>
      <w:bookmarkEnd w:id="412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企业应当制定统一的档案分类方案。不同门类、形式的档案分类方法应当协调呼应，便于档案的统一管理和利用。分类方案一经确定，应当保持一致，不得随意变动。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28" w:name="No98_Z4T30"/>
      <w:bookmarkEnd w:id="41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4129" w:name="No99_Z4T30K1"/>
      <w:bookmarkEnd w:id="4129"/>
      <w:r>
        <w:rPr>
          <w:rStyle w:val="17"/>
          <w:rFonts w:hint="eastAsia" w:cs="宋体" w:asciiTheme="majorEastAsia" w:hAnsiTheme="majorEastAsia" w:eastAsiaTheme="majorEastAsia"/>
          <w:color w:val="000000" w:themeColor="text1"/>
          <w:sz w:val="24"/>
          <w:lang w:val="zh-CN"/>
          <w14:textFill>
            <w14:solidFill>
              <w14:schemeClr w14:val="tx1"/>
            </w14:solidFill>
          </w14:textFill>
        </w:rPr>
        <w:t>归档文件材料整理应当遵循文件的形成规律，保持文件之间的有机联系，便于保管和利用。整理方法可以参照《文书档案案卷格式》（GB/T 9705）、《归档文件整理规则》（DA/T 22）、《</w:t>
      </w:r>
      <w:r>
        <w:fldChar w:fldCharType="begin"/>
      </w:r>
      <w:r>
        <w:instrText xml:space="preserve"> HYPERLINK "https://law.wkinfo.com.cn/document/show?collection=legislation&amp;aid=MTAxMDAyOTc2MDM%3D&amp;language=中文"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科学技术档案案卷构成的一般要求</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》（GB/T 11822）、《</w:t>
      </w:r>
      <w:r>
        <w:fldChar w:fldCharType="begin"/>
      </w:r>
      <w:r>
        <w:instrText xml:space="preserve"> HYPERLINK "https://law.wkinfo.com.cn/document/show?collection=legislation&amp;aid=MTAxMDAyOTc2MDE%3D&amp;language=中文"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照片档案管理规范</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》（GB/T 11821）、《数码照片归档与管理规范》（DA/T 50）、《录音录像档案管理规范》（DA/T 78）、《会计档案案卷格式》（DA/T 39）等。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30" w:name="No100_Z4T31"/>
      <w:bookmarkEnd w:id="41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4131" w:name="No101_Z4T31K1"/>
      <w:bookmarkEnd w:id="4131"/>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企业档案应当逐卷或逐件编制档号。档号应当指代单一，体现档案来源、档案门类、整理分类体系和排列顺序等基本属性。档号编制方法可以参照《档号编制规则》（DA/T 13）、《归档文件整理规则》（DA/T 22）等。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32" w:name="No102_Z4T32"/>
      <w:bookmarkEnd w:id="41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4133" w:name="No103_Z4T32K1"/>
      <w:bookmarkEnd w:id="413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企业撤销部门的未归档文件材料应当明确归档部门和责任人，在部门撤销后1个月内归档，尚未完成的项目（业务）文件材料应当及时移交项目（业务）承接部门按要求归档。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34" w:name="No104_Z4T32K2"/>
      <w:bookmarkEnd w:id="4134"/>
      <w:r>
        <w:rPr>
          <w:rFonts w:hint="eastAsia" w:cs="宋体" w:asciiTheme="majorEastAsia" w:hAnsiTheme="majorEastAsia" w:eastAsiaTheme="majorEastAsia"/>
          <w:color w:val="000000" w:themeColor="text1"/>
          <w:sz w:val="24"/>
          <w:lang w:val="zh-CN"/>
          <w14:textFill>
            <w14:solidFill>
              <w14:schemeClr w14:val="tx1"/>
            </w14:solidFill>
          </w14:textFill>
        </w:rPr>
        <w:t>企业人员岗位变动时，应当将待归档文件材料交由接任者按要求归档。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35" w:name="No105_Z4T33"/>
      <w:bookmarkEnd w:id="41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4136" w:name="No106_Z4T33K1"/>
      <w:bookmarkEnd w:id="4136"/>
      <w:r>
        <w:rPr>
          <w:rStyle w:val="17"/>
          <w:rFonts w:hint="eastAsia" w:cs="宋体" w:asciiTheme="majorEastAsia" w:hAnsiTheme="majorEastAsia" w:eastAsiaTheme="majorEastAsia"/>
          <w:color w:val="000000" w:themeColor="text1"/>
          <w:sz w:val="24"/>
          <w:lang w:val="zh-CN"/>
          <w14:textFill>
            <w14:solidFill>
              <w14:schemeClr w14:val="tx1"/>
            </w14:solidFill>
          </w14:textFill>
        </w:rPr>
        <w:t>多个企业联合召开的会议、联合研制的产品、联合建设或研究的项目、联合行文所形成的文件材料，原件由主办企业归档，其他企业将相应的复制件或其他形式的副本归档。有其他规定（约定）的从其规定（约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37" w:name="No107_Z4T34"/>
      <w:bookmarkEnd w:id="413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4138" w:name="No108_Z4T34K1"/>
      <w:bookmarkEnd w:id="4138"/>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企业文件材料应当经形成部门整理后归档，归档时间可以参照《企业档案工作规范》（DA/T 42）。</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39" w:name="No109_Z4T34K2"/>
      <w:bookmarkEnd w:id="4139"/>
      <w:r>
        <w:rPr>
          <w:rFonts w:hint="eastAsia" w:cs="宋体" w:asciiTheme="majorEastAsia" w:hAnsiTheme="majorEastAsia" w:eastAsiaTheme="majorEastAsia"/>
          <w:color w:val="000000" w:themeColor="text1"/>
          <w:sz w:val="24"/>
          <w:lang w:val="zh-CN"/>
          <w14:textFill>
            <w14:solidFill>
              <w14:schemeClr w14:val="tx1"/>
            </w14:solidFill>
          </w14:textFill>
        </w:rPr>
        <w:t>企业文件材料归档后，应当按照规定及时向档案部门移交。移交前，形成部门应当编制交接清单，内容包括待移交档案题名、年度、卷（件）号、页数、保管期限、密级等。移交时，交接双方应当按照交接清单所列内容逐项查验，核对无误后交接双方的经办人、负责人在交接清单上签名（盖章）。交接清单一式两份、永久保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40" w:name="No110_Z4T34K3"/>
      <w:bookmarkEnd w:id="4140"/>
      <w:r>
        <w:rPr>
          <w:rFonts w:hint="eastAsia" w:cs="宋体" w:asciiTheme="majorEastAsia" w:hAnsiTheme="majorEastAsia" w:eastAsiaTheme="majorEastAsia"/>
          <w:color w:val="000000" w:themeColor="text1"/>
          <w:sz w:val="24"/>
          <w:lang w:val="zh-CN"/>
          <w14:textFill>
            <w14:solidFill>
              <w14:schemeClr w14:val="tx1"/>
            </w14:solidFill>
          </w14:textFill>
        </w:rPr>
        <w:t>任何部门或人员不得将应归档文件材料据为己有或者拒绝归档。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41" w:name="No111_Z4T35"/>
      <w:bookmarkEnd w:id="41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4142" w:name="No112_Z4T35K1"/>
      <w:bookmarkEnd w:id="4142"/>
      <w:r>
        <w:rPr>
          <w:rStyle w:val="17"/>
          <w:rFonts w:hint="eastAsia" w:cs="宋体" w:asciiTheme="majorEastAsia" w:hAnsiTheme="majorEastAsia" w:eastAsiaTheme="majorEastAsia"/>
          <w:color w:val="000000" w:themeColor="text1"/>
          <w:sz w:val="24"/>
          <w:lang w:val="zh-CN"/>
          <w14:textFill>
            <w14:solidFill>
              <w14:schemeClr w14:val="tx1"/>
            </w14:solidFill>
          </w14:textFill>
        </w:rPr>
        <w:t>需要进行验收（审查或绩效评价）的建设、科研、产品（业务）等项目，还应当按照规定进行档案验收（审查或绩效评价）。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43" w:name="No113_Z4T36"/>
      <w:bookmarkEnd w:id="41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4144" w:name="No114_Z4T36K1"/>
      <w:bookmarkEnd w:id="414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企业可以按照规定通过接受捐献、购买、代存、交换等方式收集档案。</w:t>
      </w:r>
    </w:p>
    <w:p>
      <w:pPr>
        <w:pStyle w:val="18"/>
        <w:spacing w:before="156" w:beforeLines="50" w:after="156" w:afterLines="50" w:line="360" w:lineRule="auto"/>
        <w:ind w:firstLine="482"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145" w:name="No115_Z5"/>
      <w:bookmarkEnd w:id="4145"/>
      <w:r>
        <w:rPr>
          <w:rFonts w:hint="eastAsia" w:cs="宋体" w:asciiTheme="majorEastAsia" w:hAnsiTheme="majorEastAsia" w:eastAsiaTheme="majorEastAsia"/>
          <w:color w:val="000000" w:themeColor="text1"/>
          <w:sz w:val="24"/>
          <w:lang w:val="zh-CN"/>
          <w14:textFill>
            <w14:solidFill>
              <w14:schemeClr w14:val="tx1"/>
            </w14:solidFill>
          </w14:textFill>
        </w:rPr>
        <w:t>第五章 档案的保管、保护、鉴定与处置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46" w:name="No116_Z5T37"/>
      <w:bookmarkEnd w:id="41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4147" w:name="No117_Z5T37K1"/>
      <w:bookmarkEnd w:id="414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企业应当按全宗管理档案，建立并定期完善全宗卷。全宗卷的编制要求可以参照《全宗卷规范》（DA/T 12）。</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48" w:name="No118_Z5T38"/>
      <w:bookmarkEnd w:id="41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4149" w:name="No119_Z5T38K1"/>
      <w:bookmarkEnd w:id="414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企业应当根据档案载体的不同要求对档案进行保管和保护，确保档案实体和信息安全。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50" w:name="No120_Z5T38K2"/>
      <w:bookmarkEnd w:id="4150"/>
      <w:r>
        <w:rPr>
          <w:rFonts w:hint="eastAsia" w:cs="宋体" w:asciiTheme="majorEastAsia" w:hAnsiTheme="majorEastAsia" w:eastAsiaTheme="majorEastAsia"/>
          <w:color w:val="000000" w:themeColor="text1"/>
          <w:sz w:val="24"/>
          <w:lang w:val="zh-CN"/>
          <w14:textFill>
            <w14:solidFill>
              <w14:schemeClr w14:val="tx1"/>
            </w14:solidFill>
          </w14:textFill>
        </w:rPr>
        <w:t>企业应当制定档案备份方案，根据档案内容的重要程度分级分类实施异地、异质备份。档案备份应当定期开展，至少每年备份一次。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51" w:name="No121_Z5T38K3"/>
      <w:bookmarkEnd w:id="4151"/>
      <w:r>
        <w:rPr>
          <w:rFonts w:hint="eastAsia" w:cs="宋体" w:asciiTheme="majorEastAsia" w:hAnsiTheme="majorEastAsia" w:eastAsiaTheme="majorEastAsia"/>
          <w:color w:val="000000" w:themeColor="text1"/>
          <w:sz w:val="24"/>
          <w:lang w:val="zh-CN"/>
          <w14:textFill>
            <w14:solidFill>
              <w14:schemeClr w14:val="tx1"/>
            </w14:solidFill>
          </w14:textFill>
        </w:rPr>
        <w:t>企业应当制定档案管理应急预案并定期组织演练，做好应急准备，提升应急能力。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52" w:name="No122_Z5T39"/>
      <w:bookmarkEnd w:id="41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4153" w:name="No123_Z5T39K1"/>
      <w:bookmarkEnd w:id="415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企业应当做好档案防火、防盗、防紫外线、防有害生物、防水、防潮、防尘、防高温、防有害气体等工作。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54" w:name="No124_Z5T39K2"/>
      <w:bookmarkEnd w:id="4154"/>
      <w:r>
        <w:rPr>
          <w:rFonts w:hint="eastAsia" w:cs="宋体" w:asciiTheme="majorEastAsia" w:hAnsiTheme="majorEastAsia" w:eastAsiaTheme="majorEastAsia"/>
          <w:color w:val="000000" w:themeColor="text1"/>
          <w:sz w:val="24"/>
          <w:lang w:val="zh-CN"/>
          <w14:textFill>
            <w14:solidFill>
              <w14:schemeClr w14:val="tx1"/>
            </w14:solidFill>
          </w14:textFill>
        </w:rPr>
        <w:t>档案库房温湿度要求应当根据档案的重要性和载体等因素确定，宜符合《档案馆建筑设计规范》（JGJ 25）、《</w:t>
      </w:r>
      <w:r>
        <w:fldChar w:fldCharType="begin"/>
      </w:r>
      <w:r>
        <w:instrText xml:space="preserve"> HYPERLINK "https://law.wkinfo.com.cn/document/show?collection=legislation&amp;aid=MTAxMDAzMTE0NTg%3D&amp;language=中文"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电子文件归档与电子档案管理规范</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》（GB/T 18894）、《磁性载体档案管理与保护规范》（DA/T 15）规定。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55" w:name="No125_Z5T39K3"/>
      <w:bookmarkEnd w:id="4155"/>
      <w:r>
        <w:rPr>
          <w:rFonts w:hint="eastAsia" w:cs="宋体" w:asciiTheme="majorEastAsia" w:hAnsiTheme="majorEastAsia" w:eastAsiaTheme="majorEastAsia"/>
          <w:color w:val="000000" w:themeColor="text1"/>
          <w:sz w:val="24"/>
          <w:lang w:val="zh-CN"/>
          <w14:textFill>
            <w14:solidFill>
              <w14:schemeClr w14:val="tx1"/>
            </w14:solidFill>
          </w14:textFill>
        </w:rPr>
        <w:t>档案库房应当保持安全出口、疏散通道畅通，不得存放与档案保管、保护无关的物品。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56" w:name="No126_Z5T40"/>
      <w:bookmarkEnd w:id="41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4157" w:name="No127_Z5T40K1"/>
      <w:bookmarkEnd w:id="415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档案人员应当监测和记录库房温湿度，根据需要采取调节措施；定期检查维护档案库房设施设备，确保正常运转；定期清扫除尘，保持库房干净整洁；定期检查档案保管情况，发现问题应当及时处理，并建立检查和处理情况台账；记录人员、档案进出库房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58" w:name="No128_Z5T40K2"/>
      <w:bookmarkEnd w:id="4158"/>
      <w:r>
        <w:rPr>
          <w:rFonts w:hint="eastAsia" w:cs="宋体" w:asciiTheme="majorEastAsia" w:hAnsiTheme="majorEastAsia" w:eastAsiaTheme="majorEastAsia"/>
          <w:color w:val="000000" w:themeColor="text1"/>
          <w:sz w:val="24"/>
          <w:lang w:val="zh-CN"/>
          <w14:textFill>
            <w14:solidFill>
              <w14:schemeClr w14:val="tx1"/>
            </w14:solidFill>
          </w14:textFill>
        </w:rPr>
        <w:t>档案库房视频监控记录应当至少保存6个月。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59" w:name="No129_Z5T41"/>
      <w:bookmarkEnd w:id="41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4160" w:name="No130_Z5T41K1"/>
      <w:bookmarkEnd w:id="4160"/>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企业档案部门应当建立档案台账，定期组织人员对档案数量进行清点，做到账物相符。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61" w:name="No131_Z5T42"/>
      <w:bookmarkEnd w:id="41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4162" w:name="No132_Z5T42K1"/>
      <w:bookmarkEnd w:id="4162"/>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档案入库前一般应去污、消毒。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63" w:name="No133_Z5T42K2"/>
      <w:bookmarkEnd w:id="4163"/>
      <w:r>
        <w:rPr>
          <w:rFonts w:hint="eastAsia" w:cs="宋体" w:asciiTheme="majorEastAsia" w:hAnsiTheme="majorEastAsia" w:eastAsiaTheme="majorEastAsia"/>
          <w:color w:val="000000" w:themeColor="text1"/>
          <w:sz w:val="24"/>
          <w:lang w:val="zh-CN"/>
          <w14:textFill>
            <w14:solidFill>
              <w14:schemeClr w14:val="tx1"/>
            </w14:solidFill>
          </w14:textFill>
        </w:rPr>
        <w:t>受损、易损的档案应当及时进行修复、复制或做相应技术处理。档案修复应当保持档案内容的完整，维护档案的原貌。档案修复前应当做好登记和检查工作，必要时进行复制备份，并作修复说明。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64" w:name="No134_Z5T43"/>
      <w:bookmarkEnd w:id="41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4165" w:name="No135_Z5T43K1"/>
      <w:bookmarkEnd w:id="416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企业应当定期对已达到保管期限的档案进行鉴定处置。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66" w:name="No136_Z5T43K2"/>
      <w:bookmarkEnd w:id="4166"/>
      <w:r>
        <w:rPr>
          <w:rFonts w:hint="eastAsia" w:cs="宋体" w:asciiTheme="majorEastAsia" w:hAnsiTheme="majorEastAsia" w:eastAsiaTheme="majorEastAsia"/>
          <w:color w:val="000000" w:themeColor="text1"/>
          <w:sz w:val="24"/>
          <w:lang w:val="zh-CN"/>
          <w14:textFill>
            <w14:solidFill>
              <w14:schemeClr w14:val="tx1"/>
            </w14:solidFill>
          </w14:textFill>
        </w:rPr>
        <w:t>鉴定工作由企业档案部门牵头、相关部门参加，必要时可邀请相关领域专家参与。鉴定工作结束后，应当形成鉴定意见。鉴定意见应当由企业法定代表人或其授权人（分管档案工作的负责人）、档案部门负责人和相关部门负责人组成的企业档案鉴定委员会（小组）审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67" w:name="No137_Z5T43K3"/>
      <w:bookmarkEnd w:id="4167"/>
      <w:r>
        <w:rPr>
          <w:rFonts w:hint="eastAsia" w:cs="宋体" w:asciiTheme="majorEastAsia" w:hAnsiTheme="majorEastAsia" w:eastAsiaTheme="majorEastAsia"/>
          <w:color w:val="000000" w:themeColor="text1"/>
          <w:sz w:val="24"/>
          <w:lang w:val="zh-CN"/>
          <w14:textFill>
            <w14:solidFill>
              <w14:schemeClr w14:val="tx1"/>
            </w14:solidFill>
          </w14:textFill>
        </w:rPr>
        <w:t>对仍需继续保存的档案，应当重新划定保管期限并做出标注；对确无保存价值档案，按照规定予以销毁。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68" w:name="No138_Z5T44"/>
      <w:bookmarkEnd w:id="41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4169" w:name="No139_Z5T44K1"/>
      <w:bookmarkEnd w:id="4169"/>
      <w:r>
        <w:rPr>
          <w:rStyle w:val="17"/>
          <w:rFonts w:hint="eastAsia" w:cs="宋体" w:asciiTheme="majorEastAsia" w:hAnsiTheme="majorEastAsia" w:eastAsiaTheme="majorEastAsia"/>
          <w:color w:val="000000" w:themeColor="text1"/>
          <w:sz w:val="24"/>
          <w:lang w:val="zh-CN"/>
          <w14:textFill>
            <w14:solidFill>
              <w14:schemeClr w14:val="tx1"/>
            </w14:solidFill>
          </w14:textFill>
        </w:rPr>
        <w:t>销毁档案按照以下程序办理：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70" w:name="No140_Z5T44K1X1"/>
      <w:bookmarkEnd w:id="4170"/>
      <w:r>
        <w:rPr>
          <w:rFonts w:hint="eastAsia" w:cs="宋体" w:asciiTheme="majorEastAsia" w:hAnsiTheme="majorEastAsia" w:eastAsiaTheme="majorEastAsia"/>
          <w:color w:val="000000" w:themeColor="text1"/>
          <w:sz w:val="24"/>
          <w:lang w:val="zh-CN"/>
          <w14:textFill>
            <w14:solidFill>
              <w14:schemeClr w14:val="tx1"/>
            </w14:solidFill>
          </w14:textFill>
        </w:rPr>
        <w:t>（一）企业档案部门编制档案销毁清册，列明拟销毁档案的档号、文号、责任者、题名、形成时间、应保管期限、已保管期限和拟销毁时间等内容，报企业档案鉴定委员会（小组）审批；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71" w:name="No141_Z5T44K1X2"/>
      <w:bookmarkEnd w:id="4171"/>
      <w:r>
        <w:rPr>
          <w:rFonts w:hint="eastAsia" w:cs="宋体" w:asciiTheme="majorEastAsia" w:hAnsiTheme="majorEastAsia" w:eastAsiaTheme="majorEastAsia"/>
          <w:color w:val="000000" w:themeColor="text1"/>
          <w:sz w:val="24"/>
          <w:lang w:val="zh-CN"/>
          <w14:textFill>
            <w14:solidFill>
              <w14:schemeClr w14:val="tx1"/>
            </w14:solidFill>
          </w14:textFill>
        </w:rPr>
        <w:t>（二）企业档案鉴定委员会（小组）在档案销毁清册上签署意见；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72" w:name="No142_Z5T44K1X3"/>
      <w:bookmarkEnd w:id="4172"/>
      <w:r>
        <w:rPr>
          <w:rFonts w:hint="eastAsia" w:cs="宋体" w:asciiTheme="majorEastAsia" w:hAnsiTheme="majorEastAsia" w:eastAsiaTheme="majorEastAsia"/>
          <w:color w:val="000000" w:themeColor="text1"/>
          <w:sz w:val="24"/>
          <w:lang w:val="zh-CN"/>
          <w14:textFill>
            <w14:solidFill>
              <w14:schemeClr w14:val="tx1"/>
            </w14:solidFill>
          </w14:textFill>
        </w:rPr>
        <w:t>（三）企业档案部门组织档案销毁工作，并与相关业务部门共同派员监销。档案销毁前，监销人应当按照档案销毁清册所列内容进行清点核对，确认无误后档案部门做好档案出库记录；档案销毁后，监销人应当在档案销毁清册上签名、盖章。档案销毁清册永久保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73" w:name="No143_Z5T44K2"/>
      <w:bookmarkEnd w:id="4173"/>
      <w:r>
        <w:rPr>
          <w:rFonts w:hint="eastAsia" w:cs="宋体" w:asciiTheme="majorEastAsia" w:hAnsiTheme="majorEastAsia" w:eastAsiaTheme="majorEastAsia"/>
          <w:color w:val="000000" w:themeColor="text1"/>
          <w:sz w:val="24"/>
          <w:lang w:val="zh-CN"/>
          <w14:textFill>
            <w14:solidFill>
              <w14:schemeClr w14:val="tx1"/>
            </w14:solidFill>
          </w14:textFill>
        </w:rPr>
        <w:t>档案销毁应当在指定场所进行。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74" w:name="No144_Z5T44K3"/>
      <w:bookmarkEnd w:id="4174"/>
      <w:r>
        <w:rPr>
          <w:rFonts w:hint="eastAsia" w:cs="宋体" w:asciiTheme="majorEastAsia" w:hAnsiTheme="majorEastAsia" w:eastAsiaTheme="majorEastAsia"/>
          <w:color w:val="000000" w:themeColor="text1"/>
          <w:sz w:val="24"/>
          <w:lang w:val="zh-CN"/>
          <w14:textFill>
            <w14:solidFill>
              <w14:schemeClr w14:val="tx1"/>
            </w14:solidFill>
          </w14:textFill>
        </w:rPr>
        <w:t>电子档案和传统载体档案数字化成果的销毁还应当符合本规定第六十六条要求。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75" w:name="No145_Z5T44K4"/>
      <w:bookmarkEnd w:id="4175"/>
      <w:r>
        <w:rPr>
          <w:rFonts w:hint="eastAsia" w:cs="宋体" w:asciiTheme="majorEastAsia" w:hAnsiTheme="majorEastAsia" w:eastAsiaTheme="majorEastAsia"/>
          <w:color w:val="000000" w:themeColor="text1"/>
          <w:sz w:val="24"/>
          <w:lang w:val="zh-CN"/>
          <w14:textFill>
            <w14:solidFill>
              <w14:schemeClr w14:val="tx1"/>
            </w14:solidFill>
          </w14:textFill>
        </w:rPr>
        <w:t>涉密档案的销毁应当符合《国家秘密载体销毁管理规定》。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76" w:name="No146_Z5T45"/>
      <w:bookmarkEnd w:id="41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4177" w:name="No147_Z5T45K1"/>
      <w:bookmarkEnd w:id="417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企业发生资产与产权变动的，应当按照业务监督指导关系及时向相应档案主管部门或母公司（投资主体）报告有关情况。国有企业按照《</w:t>
      </w:r>
      <w:r>
        <w:fldChar w:fldCharType="begin"/>
      </w:r>
      <w:r>
        <w:instrText xml:space="preserve"> HYPERLINK "https://law.wkinfo.com.cn/document/show?collection=legislation&amp;aid=MTAxMDAxNTEzMTY%3D&amp;language=中文"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国有企业资产与产权变动档案处置办法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》（国家档案局令第17号）开展档案处置工作。</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178" w:name="No148_Z6"/>
      <w:bookmarkEnd w:id="4178"/>
      <w:r>
        <w:rPr>
          <w:rFonts w:hint="eastAsia" w:cs="宋体" w:asciiTheme="majorEastAsia" w:hAnsiTheme="majorEastAsia" w:eastAsiaTheme="majorEastAsia"/>
          <w:color w:val="000000" w:themeColor="text1"/>
          <w:sz w:val="24"/>
          <w:lang w:val="zh-CN"/>
          <w14:textFill>
            <w14:solidFill>
              <w14:schemeClr w14:val="tx1"/>
            </w14:solidFill>
          </w14:textFill>
        </w:rPr>
        <w:t>第六章 档案的利用、开发、统计与移交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79" w:name="No149_Z6T46"/>
      <w:bookmarkEnd w:id="41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4180" w:name="No150_Z6T46K1"/>
      <w:bookmarkEnd w:id="4180"/>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企业应当积极开展档案利用工作，建立健全档案利用制度，根据档案的密级、内容和利用方式，规定不同的利用权限、范围和审批手续。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81" w:name="No151_Z6T46K2"/>
      <w:bookmarkEnd w:id="4181"/>
      <w:r>
        <w:rPr>
          <w:rFonts w:hint="eastAsia" w:cs="宋体" w:asciiTheme="majorEastAsia" w:hAnsiTheme="majorEastAsia" w:eastAsiaTheme="majorEastAsia"/>
          <w:color w:val="000000" w:themeColor="text1"/>
          <w:sz w:val="24"/>
          <w:lang w:val="zh-CN"/>
          <w14:textFill>
            <w14:solidFill>
              <w14:schemeClr w14:val="tx1"/>
            </w14:solidFill>
          </w14:textFill>
        </w:rPr>
        <w:t>企业提供利用档案时，不得损害国家安全和利益，不得侵犯他人的合法权益。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82" w:name="No152_Z6T47"/>
      <w:bookmarkEnd w:id="41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4183" w:name="No153_Z6T47K1"/>
      <w:bookmarkEnd w:id="4183"/>
      <w:r>
        <w:rPr>
          <w:rStyle w:val="17"/>
          <w:rFonts w:hint="eastAsia" w:cs="宋体" w:asciiTheme="majorEastAsia" w:hAnsiTheme="majorEastAsia" w:eastAsiaTheme="majorEastAsia"/>
          <w:color w:val="000000" w:themeColor="text1"/>
          <w:sz w:val="24"/>
          <w:lang w:val="zh-CN"/>
          <w14:textFill>
            <w14:solidFill>
              <w14:schemeClr w14:val="tx1"/>
            </w14:solidFill>
          </w14:textFill>
        </w:rPr>
        <w:t>利用企业档案应当严格执行利用制度，履行档案查阅、复制、借出审批和登记手续。通过网络方式提供利用时，应当采取身份认证、权限控制等安全措施。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84" w:name="No154_Z6T47K2"/>
      <w:bookmarkEnd w:id="4184"/>
      <w:r>
        <w:rPr>
          <w:rFonts w:hint="eastAsia" w:cs="宋体" w:asciiTheme="majorEastAsia" w:hAnsiTheme="majorEastAsia" w:eastAsiaTheme="majorEastAsia"/>
          <w:color w:val="000000" w:themeColor="text1"/>
          <w:sz w:val="24"/>
          <w:lang w:val="zh-CN"/>
          <w14:textFill>
            <w14:solidFill>
              <w14:schemeClr w14:val="tx1"/>
            </w14:solidFill>
          </w14:textFill>
        </w:rPr>
        <w:t>企业档案一般不得对外借出，确因工作需要且根据国家有关规定必须借出的，应当严格按照规定办理相关手续。利用者应当妥善保管和利用借阅的档案，严禁篡改和损坏，确保档案的安全完整，并在规定时间内归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85" w:name="No155_Z6T47K3"/>
      <w:bookmarkEnd w:id="4185"/>
      <w:r>
        <w:rPr>
          <w:rFonts w:hint="eastAsia" w:cs="宋体" w:asciiTheme="majorEastAsia" w:hAnsiTheme="majorEastAsia" w:eastAsiaTheme="majorEastAsia"/>
          <w:color w:val="000000" w:themeColor="text1"/>
          <w:sz w:val="24"/>
          <w:lang w:val="zh-CN"/>
          <w14:textFill>
            <w14:solidFill>
              <w14:schemeClr w14:val="tx1"/>
            </w14:solidFill>
          </w14:textFill>
        </w:rPr>
        <w:t>企业人员办理退休或离岗手续时，应当经由档案部门确认已归还借阅的档案。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86" w:name="No156_Z6T48"/>
      <w:bookmarkEnd w:id="41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4187" w:name="No157_Z6T48K1"/>
      <w:bookmarkEnd w:id="4187"/>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档案部门应当编制检索工具，满足手工检索和计算机检索需要。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88" w:name="No158_Z6T48K2"/>
      <w:bookmarkEnd w:id="4188"/>
      <w:r>
        <w:rPr>
          <w:rFonts w:hint="eastAsia" w:cs="宋体" w:asciiTheme="majorEastAsia" w:hAnsiTheme="majorEastAsia" w:eastAsiaTheme="majorEastAsia"/>
          <w:color w:val="000000" w:themeColor="text1"/>
          <w:sz w:val="24"/>
          <w:lang w:val="zh-CN"/>
          <w14:textFill>
            <w14:solidFill>
              <w14:schemeClr w14:val="tx1"/>
            </w14:solidFill>
          </w14:textFill>
        </w:rPr>
        <w:t>档案工作人员应当进行档案利用效果登记，对利用活动及时跟踪和监督。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89" w:name="No159_Z6T49"/>
      <w:bookmarkEnd w:id="41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4190" w:name="No160_Z6T49K1"/>
      <w:bookmarkEnd w:id="4190"/>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企业应当积极推进档案信息开发工作，采取编制专题汇编、大事记、组织沿革、项目（工程）简介、企业史志等，以及举办陈列展览、拍摄专题片、建设档案专题数据库等多种形式，发挥档案价值。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91" w:name="No161_Z6T49K2"/>
      <w:bookmarkEnd w:id="4191"/>
      <w:r>
        <w:rPr>
          <w:rFonts w:hint="eastAsia" w:cs="宋体" w:asciiTheme="majorEastAsia" w:hAnsiTheme="majorEastAsia" w:eastAsiaTheme="majorEastAsia"/>
          <w:color w:val="000000" w:themeColor="text1"/>
          <w:sz w:val="24"/>
          <w:lang w:val="zh-CN"/>
          <w14:textFill>
            <w14:solidFill>
              <w14:schemeClr w14:val="tx1"/>
            </w14:solidFill>
          </w14:textFill>
        </w:rPr>
        <w:t>企业应当加强对突发事件应对管理活动相关档案的研究整理和开发利用，为突发事件应对管理提供文献参考和决策支持。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92" w:name="No162_Z6T49K3"/>
      <w:bookmarkEnd w:id="4192"/>
      <w:r>
        <w:rPr>
          <w:rFonts w:hint="eastAsia" w:cs="宋体" w:asciiTheme="majorEastAsia" w:hAnsiTheme="majorEastAsia" w:eastAsiaTheme="majorEastAsia"/>
          <w:color w:val="000000" w:themeColor="text1"/>
          <w:sz w:val="24"/>
          <w:lang w:val="zh-CN"/>
          <w14:textFill>
            <w14:solidFill>
              <w14:schemeClr w14:val="tx1"/>
            </w14:solidFill>
          </w14:textFill>
        </w:rPr>
        <w:t>企业宜围绕重大活动、重点工作和重要历史节点开展档案编研。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93" w:name="No163_Z6T50"/>
      <w:bookmarkEnd w:id="41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4194" w:name="No164_Z6T50K1"/>
      <w:bookmarkEnd w:id="419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做好档案统计工作，对所保管档案情况、年度档案及人员出入库情况、档案设施设备情况、档案利用情况、档案交接情况、档案鉴定处置情况、档案信息化建设情况、档案人员情况、档案委托服务情况等定期统计、建立台账，并按照《全国档案事业统计调查制度》填写报送统计报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95" w:name="No165_Z6T51"/>
      <w:bookmarkEnd w:id="41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4196" w:name="No166_Z6T51K1"/>
      <w:bookmarkEnd w:id="4196"/>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企业应当按照国家有关规定，定期向档案馆移交档案。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97" w:name="No167_Z6T51K2"/>
      <w:bookmarkEnd w:id="4197"/>
      <w:r>
        <w:rPr>
          <w:rFonts w:hint="eastAsia" w:cs="宋体" w:asciiTheme="majorEastAsia" w:hAnsiTheme="majorEastAsia" w:eastAsiaTheme="majorEastAsia"/>
          <w:color w:val="000000" w:themeColor="text1"/>
          <w:sz w:val="24"/>
          <w:lang w:val="zh-CN"/>
          <w14:textFill>
            <w14:solidFill>
              <w14:schemeClr w14:val="tx1"/>
            </w14:solidFill>
          </w14:textFill>
        </w:rPr>
        <w:t>企业移交档案后需要利用的，接收档案的档案馆应当提供便利。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198" w:name="No168_Z6T52"/>
      <w:bookmarkEnd w:id="41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4199" w:name="No169_Z6T52K1"/>
      <w:bookmarkEnd w:id="419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企业向档案馆移交档案时，应当按照相关规定标注档案密级变更情况，并附具档案开放审核意见。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00" w:name="No170_Z6T52K2"/>
      <w:bookmarkEnd w:id="4200"/>
      <w:r>
        <w:rPr>
          <w:rFonts w:hint="eastAsia" w:cs="宋体" w:asciiTheme="majorEastAsia" w:hAnsiTheme="majorEastAsia" w:eastAsiaTheme="majorEastAsia"/>
          <w:color w:val="000000" w:themeColor="text1"/>
          <w:sz w:val="24"/>
          <w:lang w:val="zh-CN"/>
          <w14:textFill>
            <w14:solidFill>
              <w14:schemeClr w14:val="tx1"/>
            </w14:solidFill>
          </w14:textFill>
        </w:rPr>
        <w:t>对已移交进馆的档案，企业应当按照国家有关规定配合档案馆做好档案降解密和开放审核工作。</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201" w:name="No171_Z7"/>
      <w:bookmarkEnd w:id="4201"/>
      <w:r>
        <w:rPr>
          <w:rFonts w:hint="eastAsia" w:cs="宋体" w:asciiTheme="majorEastAsia" w:hAnsiTheme="majorEastAsia" w:eastAsiaTheme="majorEastAsia"/>
          <w:color w:val="000000" w:themeColor="text1"/>
          <w:sz w:val="24"/>
          <w:lang w:val="zh-CN"/>
          <w14:textFill>
            <w14:solidFill>
              <w14:schemeClr w14:val="tx1"/>
            </w14:solidFill>
          </w14:textFill>
        </w:rPr>
        <w:t>第七章 档案信息化建设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02" w:name="No172_Z7T53"/>
      <w:bookmarkEnd w:id="42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4203" w:name="No173_Z7T53K1"/>
      <w:bookmarkEnd w:id="420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企业应当加强档案信息化建设，将档案信息化纳入企业信息化总体规划。具备条件的企业宜建设数字档案馆（室）。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04" w:name="No174_Z7T54"/>
      <w:bookmarkEnd w:id="42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4205" w:name="No175_Z7T54K1"/>
      <w:bookmarkEnd w:id="420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企业应当配置满足档案数字资源管理需要的网络设施、服务器及存储设备、基础软件、安全保障系统、终端及辅助设备等。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06" w:name="No176_Z7T55"/>
      <w:bookmarkEnd w:id="42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4207" w:name="No177_Z7T55K1"/>
      <w:bookmarkEnd w:id="420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电子档案管理信息系统应当符合国家安全保密要求，具备收集、整理、保存、利用、鉴定与处置、统计、格式转换、审计、备份、系统管理等基本功能，并与企业其他信息系统相互衔接，规范运行、定期维护。具体可以参照《档案信息系统运行维护规范》（DA/T 56）。</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08" w:name="No178_Z7T56"/>
      <w:bookmarkEnd w:id="42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第五十六条 </w:t>
      </w:r>
      <w:bookmarkStart w:id="4209" w:name="No179_Z7T56K1"/>
      <w:bookmarkEnd w:id="420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充分考虑办公自动化系统、产品数据（业务）管理系统、企业资源计划系统、会计核算系统、电子邮件系统、门户网站、社交媒体等信息系统中电子文件的归档需求，选择适宜的电子文件格式，捕获相应的元数据，完备归档接口，按照要求完成（进行）电子文件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10" w:name="No180_Z7T57"/>
      <w:bookmarkEnd w:id="42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第五十七条 </w:t>
      </w:r>
      <w:bookmarkStart w:id="4211" w:name="No181_Z7T57K1"/>
      <w:bookmarkEnd w:id="4211"/>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企业各信息系统批量和零散形成的、以及外部接收的属于归档范围的电子文件，均应当归档，并采取有效措施确保电子文件真实、完整、可用、安全。电子文件元数据应与电子文件一并归档。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12" w:name="No182_Z7T58"/>
      <w:bookmarkEnd w:id="42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第五十八条 </w:t>
      </w:r>
      <w:bookmarkStart w:id="4213" w:name="No183_Z7T58K1"/>
      <w:bookmarkEnd w:id="4213"/>
      <w:r>
        <w:rPr>
          <w:rStyle w:val="17"/>
          <w:rFonts w:hint="eastAsia" w:cs="宋体" w:asciiTheme="majorEastAsia" w:hAnsiTheme="majorEastAsia" w:eastAsiaTheme="majorEastAsia"/>
          <w:color w:val="000000" w:themeColor="text1"/>
          <w:sz w:val="24"/>
          <w:lang w:val="zh-CN"/>
          <w14:textFill>
            <w14:solidFill>
              <w14:schemeClr w14:val="tx1"/>
            </w14:solidFill>
          </w14:textFill>
        </w:rPr>
        <w:t>电子文件归档时间应当与其他载体文件归档时间相协调，一般不晚于同批次其他载体文件归档时间。无其他载体的电子文件可以在办理完毕后实时归档。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14" w:name="No184_Z7T59"/>
      <w:bookmarkEnd w:id="42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第五十九条 </w:t>
      </w:r>
      <w:bookmarkStart w:id="4215" w:name="No185_Z7T59K1"/>
      <w:bookmarkEnd w:id="4215"/>
      <w:r>
        <w:rPr>
          <w:rStyle w:val="17"/>
          <w:rFonts w:hint="eastAsia" w:cs="宋体" w:asciiTheme="majorEastAsia" w:hAnsiTheme="majorEastAsia" w:eastAsiaTheme="majorEastAsia"/>
          <w:color w:val="000000" w:themeColor="text1"/>
          <w:sz w:val="24"/>
          <w:lang w:val="zh-CN"/>
          <w14:textFill>
            <w14:solidFill>
              <w14:schemeClr w14:val="tx1"/>
            </w14:solidFill>
          </w14:textFill>
        </w:rPr>
        <w:t>电子文件的归档格式应当符合格式开放、不绑定软硬件、文件自包含、可转换等长期保存要求。不符合长期保存要求的，应当转换为符合要求的归档格式或将专用软件一并归档。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16" w:name="No186_Z7T60"/>
      <w:bookmarkEnd w:id="42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第六十条 </w:t>
      </w:r>
      <w:bookmarkStart w:id="4217" w:name="No187_Z7T60K1"/>
      <w:bookmarkEnd w:id="4217"/>
      <w:r>
        <w:rPr>
          <w:rStyle w:val="17"/>
          <w:rFonts w:hint="eastAsia" w:cs="宋体" w:asciiTheme="majorEastAsia" w:hAnsiTheme="majorEastAsia" w:eastAsiaTheme="majorEastAsia"/>
          <w:color w:val="000000" w:themeColor="text1"/>
          <w:sz w:val="24"/>
          <w:lang w:val="zh-CN"/>
          <w14:textFill>
            <w14:solidFill>
              <w14:schemeClr w14:val="tx1"/>
            </w14:solidFill>
          </w14:textFill>
        </w:rPr>
        <w:t>电子文件与传统载体文件并存的，应当在电子档案管理信息系统内将二者建立关联。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18" w:name="No188_Z7T60K2"/>
      <w:bookmarkEnd w:id="4218"/>
      <w:r>
        <w:rPr>
          <w:rFonts w:hint="eastAsia" w:cs="宋体" w:asciiTheme="majorEastAsia" w:hAnsiTheme="majorEastAsia" w:eastAsiaTheme="majorEastAsia"/>
          <w:color w:val="000000" w:themeColor="text1"/>
          <w:sz w:val="24"/>
          <w:lang w:val="zh-CN"/>
          <w14:textFill>
            <w14:solidFill>
              <w14:schemeClr w14:val="tx1"/>
            </w14:solidFill>
          </w14:textFill>
        </w:rPr>
        <w:t>电子文件整理应当按照本规定第三十、三十一条执行，具体可以参照《</w:t>
      </w:r>
      <w:r>
        <w:fldChar w:fldCharType="begin"/>
      </w:r>
      <w:r>
        <w:instrText xml:space="preserve"> HYPERLINK "https://law.wkinfo.com.cn/document/show?collection=legislation&amp;aid=MTAxMDAzMTE0NTg%3D&amp;language=中文"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电子文件归档与电子档案管理规范</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》（GB/T 18894）。</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19" w:name="No189_Z7T61"/>
      <w:bookmarkEnd w:id="42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第六十一条 </w:t>
      </w:r>
      <w:bookmarkStart w:id="4220" w:name="No190_Z7T61K1"/>
      <w:bookmarkEnd w:id="4220"/>
      <w:r>
        <w:rPr>
          <w:rStyle w:val="17"/>
          <w:rFonts w:hint="eastAsia" w:cs="宋体" w:asciiTheme="majorEastAsia" w:hAnsiTheme="majorEastAsia" w:eastAsiaTheme="majorEastAsia"/>
          <w:color w:val="000000" w:themeColor="text1"/>
          <w:sz w:val="24"/>
          <w:lang w:val="zh-CN"/>
          <w14:textFill>
            <w14:solidFill>
              <w14:schemeClr w14:val="tx1"/>
            </w14:solidFill>
          </w14:textFill>
        </w:rPr>
        <w:t>电子档案管理应当实施全方位的安全与保密措施，确保电子档案安全。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21" w:name="No191_Z7T62"/>
      <w:bookmarkEnd w:id="42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第六十二条 </w:t>
      </w:r>
      <w:bookmarkStart w:id="4222" w:name="No192_Z7T62K1"/>
      <w:bookmarkEnd w:id="4222"/>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企业电子档案应当根据国家有关规定，按照《电子档案移交与接收办法》的信息组织方式实施在线和离线存储，重要档案应当离线存储、一式三套。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23" w:name="No193_Z7T63"/>
      <w:bookmarkEnd w:id="42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第六十三条 </w:t>
      </w:r>
      <w:bookmarkStart w:id="4224" w:name="No194_Z7T63K1"/>
      <w:bookmarkEnd w:id="422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企业应当制定电子档案管理信息系统备份策略，实施电子档案管理信息系统备份管理。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25" w:name="No195_Z7T64"/>
      <w:bookmarkEnd w:id="42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第六十四条 </w:t>
      </w:r>
      <w:bookmarkStart w:id="4226" w:name="No196_Z7T64K1"/>
      <w:bookmarkEnd w:id="4226"/>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企业应当定期对电子档案的真实性、完整性、可用性、安全性进行检测，对存在问题或风险的电子档案及时进行迁移或采用经过评估的其他技术延长其可用时间。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27" w:name="No197_Z7T64K2"/>
      <w:bookmarkEnd w:id="4227"/>
      <w:r>
        <w:rPr>
          <w:rFonts w:hint="eastAsia" w:cs="宋体" w:asciiTheme="majorEastAsia" w:hAnsiTheme="majorEastAsia" w:eastAsiaTheme="majorEastAsia"/>
          <w:color w:val="000000" w:themeColor="text1"/>
          <w:sz w:val="24"/>
          <w:lang w:val="zh-CN"/>
          <w14:textFill>
            <w14:solidFill>
              <w14:schemeClr w14:val="tx1"/>
            </w14:solidFill>
          </w14:textFill>
        </w:rPr>
        <w:t>电子档案迁移应当按照确认需求、评估风险、制定实施方案、测试与实施、评估与结果报告的步骤进行，确保过程可控。迁移活动应当在电子档案管理过程元数据中记录。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28" w:name="No198_Z7T64K3"/>
      <w:bookmarkEnd w:id="4228"/>
      <w:r>
        <w:rPr>
          <w:rFonts w:hint="eastAsia" w:cs="宋体" w:asciiTheme="majorEastAsia" w:hAnsiTheme="majorEastAsia" w:eastAsiaTheme="majorEastAsia"/>
          <w:color w:val="000000" w:themeColor="text1"/>
          <w:sz w:val="24"/>
          <w:lang w:val="zh-CN"/>
          <w14:textFill>
            <w14:solidFill>
              <w14:schemeClr w14:val="tx1"/>
            </w14:solidFill>
          </w14:textFill>
        </w:rPr>
        <w:t>电子档案迁移后，根据本企业实际，对迁移前的电子档案进行销毁或留存。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29" w:name="No199_Z7T65"/>
      <w:bookmarkEnd w:id="42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第六十五条 </w:t>
      </w:r>
      <w:bookmarkStart w:id="4230" w:name="No200_Z7T65K1"/>
      <w:bookmarkEnd w:id="4230"/>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企业应当积极开展传统载体档案数字化工作，保证数字化过程规范安全。具体可以参照《纸质档案数字化规范》（DA/T 31）、《录音录像档案数字化规范》（DA/T 62）等。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31" w:name="No201_Z7T66"/>
      <w:bookmarkEnd w:id="42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第六十六条 </w:t>
      </w:r>
      <w:bookmarkStart w:id="4232" w:name="No202_Z7T66K1"/>
      <w:bookmarkEnd w:id="4232"/>
      <w:r>
        <w:rPr>
          <w:rStyle w:val="17"/>
          <w:rFonts w:hint="eastAsia" w:cs="宋体" w:asciiTheme="majorEastAsia" w:hAnsiTheme="majorEastAsia" w:eastAsiaTheme="majorEastAsia"/>
          <w:color w:val="000000" w:themeColor="text1"/>
          <w:sz w:val="24"/>
          <w:lang w:val="zh-CN"/>
          <w14:textFill>
            <w14:solidFill>
              <w14:schemeClr w14:val="tx1"/>
            </w14:solidFill>
          </w14:textFill>
        </w:rPr>
        <w:t>销毁电子档案和传统载体档案数字化成果，应当确保在线存储设备、容灾备份系统、离线存储介质中均不可识读。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33" w:name="No203_Z7T67"/>
      <w:bookmarkEnd w:id="42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第六十七条 </w:t>
      </w:r>
      <w:bookmarkStart w:id="4234" w:name="No204_Z7T67K1"/>
      <w:bookmarkEnd w:id="4234"/>
      <w:r>
        <w:rPr>
          <w:rStyle w:val="17"/>
          <w:rFonts w:hint="eastAsia" w:cs="宋体" w:asciiTheme="majorEastAsia" w:hAnsiTheme="majorEastAsia" w:eastAsiaTheme="majorEastAsia"/>
          <w:color w:val="000000" w:themeColor="text1"/>
          <w:sz w:val="24"/>
          <w:lang w:val="zh-CN"/>
          <w14:textFill>
            <w14:solidFill>
              <w14:schemeClr w14:val="tx1"/>
            </w14:solidFill>
          </w14:textFill>
        </w:rPr>
        <w:t>来源可靠、程序规范、要素合规的电子档案与传统载体档案具有同等效力，可仅以电子形式作为凭证使用。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235" w:name="No205_Z8"/>
      <w:bookmarkEnd w:id="4235"/>
      <w:r>
        <w:rPr>
          <w:rFonts w:hint="eastAsia" w:cs="宋体" w:asciiTheme="majorEastAsia" w:hAnsiTheme="majorEastAsia" w:eastAsiaTheme="majorEastAsia"/>
          <w:color w:val="000000" w:themeColor="text1"/>
          <w:sz w:val="24"/>
          <w:lang w:val="zh-CN"/>
          <w14:textFill>
            <w14:solidFill>
              <w14:schemeClr w14:val="tx1"/>
            </w14:solidFill>
          </w14:textFill>
        </w:rPr>
        <w:t>第八章 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36" w:name="No206_Z8T68"/>
      <w:bookmarkEnd w:id="42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第六十八条 </w:t>
      </w:r>
      <w:bookmarkStart w:id="4237" w:name="No207_Z8T68K1"/>
      <w:bookmarkEnd w:id="423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接受并配合档案主管部门依法组织开展的档案检查，检查内容包括：档案工作责任制和管理制度落实情况；档案库房、设施、设备配置使用情况；档案工作人员管理情况；档案收集、整理、保管、提供利用等情况；档案信息化建设和信息安全保障情况；对所属单位等的档案工作监督和指导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38" w:name="No208_Z8T69"/>
      <w:bookmarkEnd w:id="42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第六十九条 </w:t>
      </w:r>
      <w:bookmarkStart w:id="4239" w:name="No209_Z8T69K1"/>
      <w:bookmarkEnd w:id="423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企业发现存在档案安全隐患的，应当及时采取措施，消除档案安全隐患。发生档案损毁、信息泄露等情形的，应当及时向档案主管部门报告。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0" w:name="No210_Z8T69K2"/>
      <w:bookmarkEnd w:id="4240"/>
      <w:r>
        <w:rPr>
          <w:rFonts w:hint="eastAsia" w:cs="宋体" w:asciiTheme="majorEastAsia" w:hAnsiTheme="majorEastAsia" w:eastAsiaTheme="majorEastAsia"/>
          <w:color w:val="000000" w:themeColor="text1"/>
          <w:sz w:val="24"/>
          <w:lang w:val="zh-CN"/>
          <w14:textFill>
            <w14:solidFill>
              <w14:schemeClr w14:val="tx1"/>
            </w14:solidFill>
          </w14:textFill>
        </w:rPr>
        <w:t>有下列情形之一的，应当视为存在档案安全隐患：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1" w:name="No211_Z8T69K2X1"/>
      <w:bookmarkEnd w:id="4241"/>
      <w:r>
        <w:rPr>
          <w:rFonts w:hint="eastAsia" w:cs="宋体" w:asciiTheme="majorEastAsia" w:hAnsiTheme="majorEastAsia" w:eastAsiaTheme="majorEastAsia"/>
          <w:color w:val="000000" w:themeColor="text1"/>
          <w:sz w:val="24"/>
          <w:lang w:val="zh-CN"/>
          <w14:textFill>
            <w14:solidFill>
              <w14:schemeClr w14:val="tx1"/>
            </w14:solidFill>
          </w14:textFill>
        </w:rPr>
        <w:t>（一）档案库房选址、设计、建设不规范，库房面积严重不足的；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2" w:name="No212_Z8T69K2X2"/>
      <w:bookmarkEnd w:id="4242"/>
      <w:r>
        <w:rPr>
          <w:rFonts w:hint="eastAsia" w:cs="宋体" w:asciiTheme="majorEastAsia" w:hAnsiTheme="majorEastAsia" w:eastAsiaTheme="majorEastAsia"/>
          <w:color w:val="000000" w:themeColor="text1"/>
          <w:sz w:val="24"/>
          <w:lang w:val="zh-CN"/>
          <w14:textFill>
            <w14:solidFill>
              <w14:schemeClr w14:val="tx1"/>
            </w14:solidFill>
          </w14:textFill>
        </w:rPr>
        <w:t>（二）缺乏必要的设施、设备，或者设施、设备老化，性能不符合要求，存在档案保管安全隐患的；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3" w:name="No213_Z8T69K2X3"/>
      <w:bookmarkEnd w:id="4243"/>
      <w:r>
        <w:rPr>
          <w:rFonts w:hint="eastAsia" w:cs="宋体" w:asciiTheme="majorEastAsia" w:hAnsiTheme="majorEastAsia" w:eastAsiaTheme="majorEastAsia"/>
          <w:color w:val="000000" w:themeColor="text1"/>
          <w:sz w:val="24"/>
          <w:lang w:val="zh-CN"/>
          <w14:textFill>
            <w14:solidFill>
              <w14:schemeClr w14:val="tx1"/>
            </w14:solidFill>
          </w14:textFill>
        </w:rPr>
        <w:t>（三）档案资源未集中统一管理，面临散失、损毁危险的；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4" w:name="No214_Z8T69K2X4"/>
      <w:bookmarkEnd w:id="4244"/>
      <w:r>
        <w:rPr>
          <w:rFonts w:hint="eastAsia" w:cs="宋体" w:asciiTheme="majorEastAsia" w:hAnsiTheme="majorEastAsia" w:eastAsiaTheme="majorEastAsia"/>
          <w:color w:val="000000" w:themeColor="text1"/>
          <w:sz w:val="24"/>
          <w:lang w:val="zh-CN"/>
          <w14:textFill>
            <w14:solidFill>
              <w14:schemeClr w14:val="tx1"/>
            </w14:solidFill>
          </w14:textFill>
        </w:rPr>
        <w:t>（四）电子档案管理信息系统或者功能模块不符合安全保护要求，关键功能缺失，无法确保电子档案来源可靠、程序规范、要素合规的；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5" w:name="No215_Z8T69K2X5"/>
      <w:bookmarkEnd w:id="4245"/>
      <w:r>
        <w:rPr>
          <w:rFonts w:hint="eastAsia" w:cs="宋体" w:asciiTheme="majorEastAsia" w:hAnsiTheme="majorEastAsia" w:eastAsiaTheme="majorEastAsia"/>
          <w:color w:val="000000" w:themeColor="text1"/>
          <w:sz w:val="24"/>
          <w:lang w:val="zh-CN"/>
          <w14:textFill>
            <w14:solidFill>
              <w14:schemeClr w14:val="tx1"/>
            </w14:solidFill>
          </w14:textFill>
        </w:rPr>
        <w:t>（五）对电子档案的接收、存储、备份不规范，无法确保电子档案长期有效的；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6" w:name="No216_Z8T69K2X6"/>
      <w:bookmarkEnd w:id="4246"/>
      <w:r>
        <w:rPr>
          <w:rFonts w:hint="eastAsia" w:cs="宋体" w:asciiTheme="majorEastAsia" w:hAnsiTheme="majorEastAsia" w:eastAsiaTheme="majorEastAsia"/>
          <w:color w:val="000000" w:themeColor="text1"/>
          <w:sz w:val="24"/>
          <w:lang w:val="zh-CN"/>
          <w14:textFill>
            <w14:solidFill>
              <w14:schemeClr w14:val="tx1"/>
            </w14:solidFill>
          </w14:textFill>
        </w:rPr>
        <w:t>（六）档案开放审核、利用程序不规范，致使开放、利用的档案内容存在安全风险的；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7" w:name="No217_Z8T69K2X7"/>
      <w:bookmarkEnd w:id="4247"/>
      <w:r>
        <w:rPr>
          <w:rFonts w:hint="eastAsia" w:cs="宋体" w:asciiTheme="majorEastAsia" w:hAnsiTheme="majorEastAsia" w:eastAsiaTheme="majorEastAsia"/>
          <w:color w:val="000000" w:themeColor="text1"/>
          <w:sz w:val="24"/>
          <w:lang w:val="zh-CN"/>
          <w14:textFill>
            <w14:solidFill>
              <w14:schemeClr w14:val="tx1"/>
            </w14:solidFill>
          </w14:textFill>
        </w:rPr>
        <w:t>（七）委托档案服务不符合规定的；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8" w:name="No218_Z8T69K2X8"/>
      <w:bookmarkEnd w:id="4248"/>
      <w:r>
        <w:rPr>
          <w:rFonts w:hint="eastAsia" w:cs="宋体" w:asciiTheme="majorEastAsia" w:hAnsiTheme="majorEastAsia" w:eastAsiaTheme="majorEastAsia"/>
          <w:color w:val="000000" w:themeColor="text1"/>
          <w:sz w:val="24"/>
          <w:lang w:val="zh-CN"/>
          <w14:textFill>
            <w14:solidFill>
              <w14:schemeClr w14:val="tx1"/>
            </w14:solidFill>
          </w14:textFill>
        </w:rPr>
        <w:t>（八）存在其他严重危及档案实体和信息安全的。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49" w:name="No219_Z8T70"/>
      <w:bookmarkEnd w:id="42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第七十条 </w:t>
      </w:r>
      <w:bookmarkStart w:id="4250" w:name="No220_Z8T70K1"/>
      <w:bookmarkEnd w:id="4250"/>
      <w:r>
        <w:rPr>
          <w:rStyle w:val="17"/>
          <w:rFonts w:hint="eastAsia" w:cs="宋体" w:asciiTheme="majorEastAsia" w:hAnsiTheme="majorEastAsia" w:eastAsiaTheme="majorEastAsia"/>
          <w:color w:val="000000" w:themeColor="text1"/>
          <w:sz w:val="24"/>
          <w:lang w:val="zh-CN"/>
          <w14:textFill>
            <w14:solidFill>
              <w14:schemeClr w14:val="tx1"/>
            </w14:solidFill>
          </w14:textFill>
        </w:rPr>
        <w:t>档案主管部门发现企业存在档案安全隐患的，应当责令限期整改，消除档案安全隐患。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51" w:name="No221_Z8T71"/>
      <w:bookmarkEnd w:id="42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第七十一条 </w:t>
      </w:r>
      <w:bookmarkStart w:id="4252" w:name="No222_Z8T71K1"/>
      <w:bookmarkEnd w:id="4252"/>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国有企业应当按照资产归属关系定期对所属单位的档案工作开展检查考核。检查考核时应当制定计划、明确标准、完善过程记录、反馈结果、督促问题归零，确保检查考核工作形成闭环。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53" w:name="No223_Z8T72"/>
      <w:bookmarkEnd w:id="42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第七十二条 </w:t>
      </w:r>
      <w:bookmarkStart w:id="4254" w:name="No224_Z8T72K1"/>
      <w:bookmarkEnd w:id="425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企业任何单位和个人有权向档案主管部门和有关机关举报企业档案违法行为。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55" w:name="No225_Z8T72K2"/>
      <w:bookmarkEnd w:id="4255"/>
      <w:r>
        <w:rPr>
          <w:rFonts w:hint="eastAsia" w:cs="宋体" w:asciiTheme="majorEastAsia" w:hAnsiTheme="majorEastAsia" w:eastAsiaTheme="majorEastAsia"/>
          <w:color w:val="000000" w:themeColor="text1"/>
          <w:sz w:val="24"/>
          <w:lang w:val="zh-CN"/>
          <w14:textFill>
            <w14:solidFill>
              <w14:schemeClr w14:val="tx1"/>
            </w14:solidFill>
          </w14:textFill>
        </w:rPr>
        <w:t>接到举报的档案主管部门或者有关机关应当及时依法处理。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256" w:name="No226_Z9"/>
      <w:bookmarkEnd w:id="4256"/>
      <w:r>
        <w:rPr>
          <w:rFonts w:hint="eastAsia" w:cs="宋体" w:asciiTheme="majorEastAsia" w:hAnsiTheme="majorEastAsia" w:eastAsiaTheme="majorEastAsia"/>
          <w:color w:val="000000" w:themeColor="text1"/>
          <w:sz w:val="24"/>
          <w:lang w:val="zh-CN"/>
          <w14:textFill>
            <w14:solidFill>
              <w14:schemeClr w14:val="tx1"/>
            </w14:solidFill>
          </w14:textFill>
        </w:rPr>
        <w:t>第九章 奖励与处罚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57" w:name="No227_Z9T73"/>
      <w:bookmarkEnd w:id="42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第七十三条 </w:t>
      </w:r>
      <w:bookmarkStart w:id="4258" w:name="No228_Z9T73K1"/>
      <w:bookmarkEnd w:id="4258"/>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有下列情形之一的，档案主管部门和企业应当根据实际情况进行表彰奖励：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59" w:name="No229_Z9T73K1X1"/>
      <w:bookmarkEnd w:id="4259"/>
      <w:r>
        <w:rPr>
          <w:rFonts w:hint="eastAsia" w:cs="宋体" w:asciiTheme="majorEastAsia" w:hAnsiTheme="majorEastAsia" w:eastAsiaTheme="majorEastAsia"/>
          <w:color w:val="000000" w:themeColor="text1"/>
          <w:sz w:val="24"/>
          <w:lang w:val="zh-CN"/>
          <w14:textFill>
            <w14:solidFill>
              <w14:schemeClr w14:val="tx1"/>
            </w14:solidFill>
          </w14:textFill>
        </w:rPr>
        <w:t>（一）档案收集、整理、移交成绩显著的；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60" w:name="No230_Z9T73K1X2"/>
      <w:bookmarkEnd w:id="4260"/>
      <w:r>
        <w:rPr>
          <w:rFonts w:hint="eastAsia" w:cs="宋体" w:asciiTheme="majorEastAsia" w:hAnsiTheme="majorEastAsia" w:eastAsiaTheme="majorEastAsia"/>
          <w:color w:val="000000" w:themeColor="text1"/>
          <w:sz w:val="24"/>
          <w:lang w:val="zh-CN"/>
          <w14:textFill>
            <w14:solidFill>
              <w14:schemeClr w14:val="tx1"/>
            </w14:solidFill>
          </w14:textFill>
        </w:rPr>
        <w:t>（二）档案保管、保护和现代化管理成绩显著的；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61" w:name="No231_Z9T73K1X3"/>
      <w:bookmarkEnd w:id="4261"/>
      <w:r>
        <w:rPr>
          <w:rFonts w:hint="eastAsia" w:cs="宋体" w:asciiTheme="majorEastAsia" w:hAnsiTheme="majorEastAsia" w:eastAsiaTheme="majorEastAsia"/>
          <w:color w:val="000000" w:themeColor="text1"/>
          <w:sz w:val="24"/>
          <w:lang w:val="zh-CN"/>
          <w14:textFill>
            <w14:solidFill>
              <w14:schemeClr w14:val="tx1"/>
            </w14:solidFill>
          </w14:textFill>
        </w:rPr>
        <w:t>（三）档案开发利用、宣传、教育取得突出效果的；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62" w:name="No232_Z9T73K1X4"/>
      <w:bookmarkEnd w:id="4262"/>
      <w:r>
        <w:rPr>
          <w:rFonts w:hint="eastAsia" w:cs="宋体" w:asciiTheme="majorEastAsia" w:hAnsiTheme="majorEastAsia" w:eastAsiaTheme="majorEastAsia"/>
          <w:color w:val="000000" w:themeColor="text1"/>
          <w:sz w:val="24"/>
          <w:lang w:val="zh-CN"/>
          <w14:textFill>
            <w14:solidFill>
              <w14:schemeClr w14:val="tx1"/>
            </w14:solidFill>
          </w14:textFill>
        </w:rPr>
        <w:t>（四）在档案学理论研究、档案科研方面做出重要贡献的；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63" w:name="No233_Z9T73K1X5"/>
      <w:bookmarkEnd w:id="4263"/>
      <w:r>
        <w:rPr>
          <w:rFonts w:hint="eastAsia" w:cs="宋体" w:asciiTheme="majorEastAsia" w:hAnsiTheme="majorEastAsia" w:eastAsiaTheme="majorEastAsia"/>
          <w:color w:val="000000" w:themeColor="text1"/>
          <w:sz w:val="24"/>
          <w:lang w:val="zh-CN"/>
          <w14:textFill>
            <w14:solidFill>
              <w14:schemeClr w14:val="tx1"/>
            </w14:solidFill>
          </w14:textFill>
        </w:rPr>
        <w:t>（五）在重大活动、突发事件应对管理档案工作和档案应急处置中表现突出的；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64" w:name="No234_Z9T73K1X6"/>
      <w:bookmarkEnd w:id="4264"/>
      <w:r>
        <w:rPr>
          <w:rFonts w:hint="eastAsia" w:cs="宋体" w:asciiTheme="majorEastAsia" w:hAnsiTheme="majorEastAsia" w:eastAsiaTheme="majorEastAsia"/>
          <w:color w:val="000000" w:themeColor="text1"/>
          <w:sz w:val="24"/>
          <w:lang w:val="zh-CN"/>
          <w14:textFill>
            <w14:solidFill>
              <w14:schemeClr w14:val="tx1"/>
            </w14:solidFill>
          </w14:textFill>
        </w:rPr>
        <w:t>（六）同违反档案法律、法规的行为作斗争，表现突出的。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65" w:name="No235_Z9T74"/>
      <w:bookmarkEnd w:id="42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第七十四条 </w:t>
      </w:r>
      <w:bookmarkStart w:id="4266" w:name="No236_Z9T74K1"/>
      <w:bookmarkEnd w:id="4266"/>
      <w:r>
        <w:rPr>
          <w:rStyle w:val="17"/>
          <w:rFonts w:hint="eastAsia" w:cs="宋体" w:asciiTheme="majorEastAsia" w:hAnsiTheme="majorEastAsia" w:eastAsiaTheme="majorEastAsia"/>
          <w:color w:val="000000" w:themeColor="text1"/>
          <w:sz w:val="24"/>
          <w:lang w:val="zh-CN"/>
          <w14:textFill>
            <w14:solidFill>
              <w14:schemeClr w14:val="tx1"/>
            </w14:solidFill>
          </w14:textFill>
        </w:rPr>
        <w:t>对违反本规定的企业或个人，根据《</w:t>
      </w:r>
      <w:r>
        <w:fldChar w:fldCharType="begin"/>
      </w:r>
      <w:r>
        <w:instrText xml:space="preserve"> HYPERLINK "https://law.wkinfo.com.cn/document/show?collection=legislation&amp;aid=MTAwMTM0Nzk3NjI%3D&amp;language=中文"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中华人民共和国档案法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》等法律法规予以处理。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267" w:name="No237_Z10"/>
      <w:bookmarkEnd w:id="4267"/>
      <w:r>
        <w:rPr>
          <w:rFonts w:hint="eastAsia" w:cs="宋体" w:asciiTheme="majorEastAsia" w:hAnsiTheme="majorEastAsia" w:eastAsiaTheme="majorEastAsia"/>
          <w:color w:val="000000" w:themeColor="text1"/>
          <w:sz w:val="24"/>
          <w:lang w:val="zh-CN"/>
          <w14:textFill>
            <w14:solidFill>
              <w14:schemeClr w14:val="tx1"/>
            </w14:solidFill>
          </w14:textFill>
        </w:rPr>
        <w:t>第十章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68" w:name="No238_Z10T75"/>
      <w:bookmarkEnd w:id="42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第七十五条 </w:t>
      </w:r>
      <w:bookmarkStart w:id="4269" w:name="No239_Z10T75K1"/>
      <w:bookmarkEnd w:id="4269"/>
      <w:r>
        <w:rPr>
          <w:rStyle w:val="17"/>
          <w:rFonts w:hint="eastAsia" w:cs="宋体" w:asciiTheme="majorEastAsia" w:hAnsiTheme="majorEastAsia" w:eastAsiaTheme="majorEastAsia"/>
          <w:color w:val="000000" w:themeColor="text1"/>
          <w:sz w:val="24"/>
          <w:lang w:val="zh-CN"/>
          <w14:textFill>
            <w14:solidFill>
              <w14:schemeClr w14:val="tx1"/>
            </w14:solidFill>
          </w14:textFill>
        </w:rPr>
        <w:t>各省、自治区、直辖市档案主管部门可以根据本规定制定实施细则。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70" w:name="No240_Z10T76"/>
      <w:bookmarkEnd w:id="42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第七十六条 </w:t>
      </w:r>
      <w:bookmarkStart w:id="4271" w:name="No241_Z10T76K1"/>
      <w:bookmarkEnd w:id="4271"/>
      <w:r>
        <w:rPr>
          <w:rStyle w:val="17"/>
          <w:rFonts w:hint="eastAsia" w:cs="宋体" w:asciiTheme="majorEastAsia" w:hAnsiTheme="majorEastAsia" w:eastAsiaTheme="majorEastAsia"/>
          <w:color w:val="000000" w:themeColor="text1"/>
          <w:sz w:val="24"/>
          <w:lang w:val="zh-CN"/>
          <w14:textFill>
            <w14:solidFill>
              <w14:schemeClr w14:val="tx1"/>
            </w14:solidFill>
          </w14:textFill>
        </w:rPr>
        <w:t>科技事业单位可以参照本规定执行。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4272" w:name="No242_Z10T77"/>
      <w:bookmarkEnd w:id="42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第七十七条 </w:t>
      </w:r>
      <w:bookmarkStart w:id="4273" w:name="No243_Z10T77K1"/>
      <w:bookmarkEnd w:id="4273"/>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本规定由国家档案局负责解释，自2023年10月1日起施行。国家档案局2002年7月22日发布的《企业档案管理规定》同时废止。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《企业名称登记管理规定实施办法》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发文机构：国家市场监督管理总局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文号：国家市场监督管理总局令第82号</w:t>
      </w:r>
    </w:p>
    <w:p>
      <w:pPr>
        <w:pStyle w:val="13"/>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（2023年8月29日国家市场监督管理总局令第82号公布 自2023年10月1日起施行）</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为了规范企业名称登记管理，保护企业的合法权益，维护社会经济秩序，优化营商环境，根据《</w:t>
      </w:r>
      <w:r>
        <w:fldChar w:fldCharType="begin"/>
      </w:r>
      <w:r>
        <w:instrText xml:space="preserve"> HYPERLINK "https://law.wkinfo.com.cn/document/show?collection=legislation&amp;aid=MTAwMTQwMDUzNjY%3D&amp;language=中文"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企业名称登记管理规定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"https://law.wkinfo.com.cn/document/show?collection=legislation&amp;aid=MTAwMTQ1MTY5MDU%3D&amp;language=中文"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中华人民共和国市场主体登记管理条例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》等有关法律、行政法规，制定本办法。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本办法适用于在中国境内依法需要办理登记的企业，包括公司、非公司企业法人、合伙企业、个人独资企业和上述企业分支机构，以及外国公司分支机构等。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企业名称登记管理应当遵循依法合规、规范统一、公开透明、便捷高效的原则。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企业名称的申报和使用应当坚持诚实信用，尊重在先合法权利，避免混淆。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市场监督管理总局主管全国企业名称登记管理工作，负责制定企业名称禁限用规则、相同相近比对规则等企业名称登记管理的具体规范；负责建立、管理和维护全国企业名称规范管理系统和国家市场监督管理总局企业名称申报系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各省、自治区、直辖市人民政府市场监督管理部门（以下统称省级企业登记机关）负责建立、管理和维护本行政区域内的企业名称申报系统，并与全国企业名称规范管理系统、国家市场监督管理总局企业名称申报系统对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县级以上地方企业登记机关负责本行政区域内的企业名称登记管理工作，处理企业名称争议，规范企业名称登记管理秩序。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国家市场监督管理总局可以根据工作需要，授权省级企业登记机关从事不含行政区划名称的企业名称登记管理工作，提供高质量的企业名称申报服务。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国家市场监督管理总局建立抽查制度，加强对前款工作的监督检查。</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企业名称规范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企业名称应当使用规范汉字。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企业需将企业名称译成外文使用的，应当依据相关外文翻译原则进行翻译使用，不得违反法律法规规定。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企业名称一般应当由行政区划名称、字号、行业或者经营特点、组织形式组成，并依次排列。法律、行政法规和本办法另有规定的除外。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企业名称中的行政区划名称应当是企业所在地的县级以上地方行政区划名称。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根据商业惯例等实际需要，企业名称中的行政区划名称置于字号之后、组织形式之前的，应当加注括号。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企业名称中的字号应当具有显著性，由两个以上汉字组成，可以是字、词或者其组合。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县级以上地方行政区划名称、行业或者经营特点用语等具有其他含义，且社会公众可以明确识别，不会认为与地名、行业或者经营特点有特定联系的，可以作为字号或者字号的组成部分。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74" w:name="No36_Z2T10K3"/>
      <w:bookmarkEnd w:id="4274"/>
      <w:r>
        <w:rPr>
          <w:rFonts w:hint="eastAsia" w:cs="宋体" w:asciiTheme="majorEastAsia" w:hAnsiTheme="majorEastAsia" w:eastAsiaTheme="majorEastAsia"/>
          <w:color w:val="000000" w:themeColor="text1"/>
          <w:sz w:val="24"/>
          <w:lang w:val="zh-CN"/>
          <w14:textFill>
            <w14:solidFill>
              <w14:schemeClr w14:val="tx1"/>
            </w14:solidFill>
          </w14:textFill>
        </w:rPr>
        <w:t>自然人投资人的姓名可以作为字号。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75" w:name="No37_Z2T11"/>
      <w:bookmarkEnd w:id="42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4276" w:name="No38_Z2T11K1"/>
      <w:bookmarkEnd w:id="4276"/>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企业名称中的行业或者经营特点用语应当根据企业的主营业务和国民经济行业分类标准确定。国民经济行业分类标准中没有规定的，可以参照行业习惯或者专业文献等表述。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77" w:name="No39_Z2T11K2"/>
      <w:bookmarkEnd w:id="4277"/>
      <w:r>
        <w:rPr>
          <w:rFonts w:hint="eastAsia" w:cs="宋体" w:asciiTheme="majorEastAsia" w:hAnsiTheme="majorEastAsia" w:eastAsiaTheme="majorEastAsia"/>
          <w:color w:val="000000" w:themeColor="text1"/>
          <w:sz w:val="24"/>
          <w:lang w:val="zh-CN"/>
          <w14:textFill>
            <w14:solidFill>
              <w14:schemeClr w14:val="tx1"/>
            </w14:solidFill>
          </w14:textFill>
        </w:rPr>
        <w:t>企业为表明主营业务的具体特性，将县级以上地方行政区划名称作为企业名称中的行业或者经营特点的组成部分的，应当参照行业习惯或者有专业文献依据。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78" w:name="No40_Z2T12"/>
      <w:bookmarkEnd w:id="42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4279" w:name="No41_Z2T12K1"/>
      <w:bookmarkEnd w:id="427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企业应当依法在名称中标明与组织结构或者责任形式一致的组织形式用语，不得使用可能使公众误以为是其他组织形式的字样。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80" w:name="No42_Z2T12K1X1"/>
      <w:bookmarkEnd w:id="4280"/>
      <w:r>
        <w:rPr>
          <w:rFonts w:hint="eastAsia" w:cs="宋体" w:asciiTheme="majorEastAsia" w:hAnsiTheme="majorEastAsia" w:eastAsiaTheme="majorEastAsia"/>
          <w:color w:val="000000" w:themeColor="text1"/>
          <w:sz w:val="24"/>
          <w:lang w:val="zh-CN"/>
          <w14:textFill>
            <w14:solidFill>
              <w14:schemeClr w14:val="tx1"/>
            </w14:solidFill>
          </w14:textFill>
        </w:rPr>
        <w:t>（一）公司应当在名称中标明“有限责任公司”、“有限公司”或者“股份有限公司”、“股份公司”字样；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81" w:name="No43_Z2T12K1X2"/>
      <w:bookmarkEnd w:id="4281"/>
      <w:r>
        <w:rPr>
          <w:rFonts w:hint="eastAsia" w:cs="宋体" w:asciiTheme="majorEastAsia" w:hAnsiTheme="majorEastAsia" w:eastAsiaTheme="majorEastAsia"/>
          <w:color w:val="000000" w:themeColor="text1"/>
          <w:sz w:val="24"/>
          <w:lang w:val="zh-CN"/>
          <w14:textFill>
            <w14:solidFill>
              <w14:schemeClr w14:val="tx1"/>
            </w14:solidFill>
          </w14:textFill>
        </w:rPr>
        <w:t>（二）合伙企业应当在名称中标明“（普通合伙）”、“（特殊普通合伙）”、“（有限合伙）”字样；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82" w:name="No44_Z2T12K1X3"/>
      <w:bookmarkEnd w:id="4282"/>
      <w:r>
        <w:rPr>
          <w:rFonts w:hint="eastAsia" w:cs="宋体" w:asciiTheme="majorEastAsia" w:hAnsiTheme="majorEastAsia" w:eastAsiaTheme="majorEastAsia"/>
          <w:color w:val="000000" w:themeColor="text1"/>
          <w:sz w:val="24"/>
          <w:lang w:val="zh-CN"/>
          <w14:textFill>
            <w14:solidFill>
              <w14:schemeClr w14:val="tx1"/>
            </w14:solidFill>
          </w14:textFill>
        </w:rPr>
        <w:t>（三）个人独资企业应当在名称中标明“（个人独资）”字样。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83" w:name="No45_Z2T13"/>
      <w:bookmarkEnd w:id="42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4284" w:name="No46_Z2T13K1"/>
      <w:bookmarkEnd w:id="4284"/>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分支机构名称应当冠以其所从属企业的名称，缀以“分公司”、“分厂”、“分店”等字词，并在名称中标明该分支机构的行业和所在地行政区划名称或者地名等，其行业或者所在地行政区划名称与所从属企业一致的，可以不再标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企业名称冠以“中国”、“中华”、“中央”、“全国”、“国家”等字词的，国家市场监督管理总局应当按照法律法规相关规定从严审核，提出审核意见并报国务院批准。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85" w:name="No49_Z2T14K2"/>
      <w:bookmarkEnd w:id="4285"/>
      <w:r>
        <w:rPr>
          <w:rFonts w:hint="eastAsia" w:cs="宋体" w:asciiTheme="majorEastAsia" w:hAnsiTheme="majorEastAsia" w:eastAsiaTheme="majorEastAsia"/>
          <w:color w:val="000000" w:themeColor="text1"/>
          <w:sz w:val="24"/>
          <w:lang w:val="zh-CN"/>
          <w14:textFill>
            <w14:solidFill>
              <w14:schemeClr w14:val="tx1"/>
            </w14:solidFill>
          </w14:textFill>
        </w:rPr>
        <w:t>企业名称中间含有“中国”、“中华”、“全国”、“国家”等字词的，该字词应当是行业限定语。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86" w:name="No50_Z2T15"/>
      <w:bookmarkEnd w:id="42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4287" w:name="No51_Z2T15K1"/>
      <w:bookmarkEnd w:id="4287"/>
      <w:r>
        <w:rPr>
          <w:rStyle w:val="17"/>
          <w:rFonts w:hint="eastAsia" w:cs="宋体" w:asciiTheme="majorEastAsia" w:hAnsiTheme="majorEastAsia" w:eastAsiaTheme="majorEastAsia"/>
          <w:color w:val="000000" w:themeColor="text1"/>
          <w:sz w:val="24"/>
          <w:lang w:val="zh-CN"/>
          <w14:textFill>
            <w14:solidFill>
              <w14:schemeClr w14:val="tx1"/>
            </w14:solidFill>
          </w14:textFill>
        </w:rPr>
        <w:t>外商投资企业名称中含有“（中国）”字样的，其字号应当与企业的外国投资者名称或者字号翻译内容保持一致，并符合法律法规规定。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企业名称应当符合《</w:t>
      </w:r>
      <w:r>
        <w:fldChar w:fldCharType="begin"/>
      </w:r>
      <w:r>
        <w:instrText xml:space="preserve"> HYPERLINK "https://law.wkinfo.com.cn/document/show?collection=legislation&amp;aid=MTAwMTQwMDUzNjY%3D&amp;language=中文"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企业名称登记管理规定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"https://law.wkinfo.com.cn/document/show?collection=legislation&amp;aid=MTAwMTQwMDUzNjY%3D&amp;language=中文" \l "No31_T11"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第十一条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规定，不得存在下列情形：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88" w:name="No54_Z2T16K1X1"/>
      <w:bookmarkEnd w:id="4288"/>
      <w:r>
        <w:rPr>
          <w:rFonts w:hint="eastAsia" w:cs="宋体" w:asciiTheme="majorEastAsia" w:hAnsiTheme="majorEastAsia" w:eastAsiaTheme="majorEastAsia"/>
          <w:color w:val="000000" w:themeColor="text1"/>
          <w:sz w:val="24"/>
          <w:lang w:val="zh-CN"/>
          <w14:textFill>
            <w14:solidFill>
              <w14:schemeClr w14:val="tx1"/>
            </w14:solidFill>
          </w14:textFill>
        </w:rPr>
        <w:t>（一）使用与国家重大战略政策相关的文字，使公众误认为与国家出资、政府信用等有关联关系；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89" w:name="No55_Z2T16K1X2"/>
      <w:bookmarkEnd w:id="4289"/>
      <w:r>
        <w:rPr>
          <w:rFonts w:hint="eastAsia" w:cs="宋体" w:asciiTheme="majorEastAsia" w:hAnsiTheme="majorEastAsia" w:eastAsiaTheme="majorEastAsia"/>
          <w:color w:val="000000" w:themeColor="text1"/>
          <w:sz w:val="24"/>
          <w:lang w:val="zh-CN"/>
          <w14:textFill>
            <w14:solidFill>
              <w14:schemeClr w14:val="tx1"/>
            </w14:solidFill>
          </w14:textFill>
        </w:rPr>
        <w:t>（二）使用“国家级”、“最高级”、“最佳”等带有误导性的文字；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90" w:name="No56_Z2T16K1X3"/>
      <w:bookmarkEnd w:id="4290"/>
      <w:r>
        <w:rPr>
          <w:rFonts w:hint="eastAsia" w:cs="宋体" w:asciiTheme="majorEastAsia" w:hAnsiTheme="majorEastAsia" w:eastAsiaTheme="majorEastAsia"/>
          <w:color w:val="000000" w:themeColor="text1"/>
          <w:sz w:val="24"/>
          <w:lang w:val="zh-CN"/>
          <w14:textFill>
            <w14:solidFill>
              <w14:schemeClr w14:val="tx1"/>
            </w14:solidFill>
          </w14:textFill>
        </w:rPr>
        <w:t>（三）使用与同行业在先有一定影响的他人名称（包括简称、字号等）相同或者近似的文字；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91" w:name="No57_Z2T16K1X4"/>
      <w:bookmarkEnd w:id="4291"/>
      <w:r>
        <w:rPr>
          <w:rFonts w:hint="eastAsia" w:cs="宋体" w:asciiTheme="majorEastAsia" w:hAnsiTheme="majorEastAsia" w:eastAsiaTheme="majorEastAsia"/>
          <w:color w:val="000000" w:themeColor="text1"/>
          <w:sz w:val="24"/>
          <w:lang w:val="zh-CN"/>
          <w14:textFill>
            <w14:solidFill>
              <w14:schemeClr w14:val="tx1"/>
            </w14:solidFill>
          </w14:textFill>
        </w:rPr>
        <w:t>（四）使用明示或者暗示为非营利性组织的文字；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92" w:name="No58_Z2T16K1X5"/>
      <w:bookmarkEnd w:id="4292"/>
      <w:r>
        <w:rPr>
          <w:rFonts w:hint="eastAsia" w:cs="宋体" w:asciiTheme="majorEastAsia" w:hAnsiTheme="majorEastAsia" w:eastAsiaTheme="majorEastAsia"/>
          <w:color w:val="000000" w:themeColor="text1"/>
          <w:sz w:val="24"/>
          <w:lang w:val="zh-CN"/>
          <w14:textFill>
            <w14:solidFill>
              <w14:schemeClr w14:val="tx1"/>
            </w14:solidFill>
          </w14:textFill>
        </w:rPr>
        <w:t>（五）法律、行政法规和本办法禁止的其他情形。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已经登记的企业法人控股3家以上企业法人的，可以在企业名称的组织形式之前使用“集团”或者“（集团）”字样。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93" w:name="No61_Z2T17K2"/>
      <w:bookmarkEnd w:id="4293"/>
      <w:r>
        <w:rPr>
          <w:rFonts w:hint="eastAsia" w:cs="宋体" w:asciiTheme="majorEastAsia" w:hAnsiTheme="majorEastAsia" w:eastAsiaTheme="majorEastAsia"/>
          <w:color w:val="000000" w:themeColor="text1"/>
          <w:sz w:val="24"/>
          <w:lang w:val="zh-CN"/>
          <w14:textFill>
            <w14:solidFill>
              <w14:schemeClr w14:val="tx1"/>
            </w14:solidFill>
          </w14:textFill>
        </w:rPr>
        <w:t>企业集团名称应当在企业集团母公司办理变更登记时一并提出。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94" w:name="No62_Z2T18"/>
      <w:bookmarkEnd w:id="42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4295" w:name="No63_Z2T18K1"/>
      <w:bookmarkEnd w:id="429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企业集团名称应当与企业集团母公司名称的行政区划名称、字号、行业或者经营特点保持一致。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96" w:name="No64_Z2T18K2"/>
      <w:bookmarkEnd w:id="4296"/>
      <w:r>
        <w:rPr>
          <w:rFonts w:hint="eastAsia" w:cs="宋体" w:asciiTheme="majorEastAsia" w:hAnsiTheme="majorEastAsia" w:eastAsiaTheme="majorEastAsia"/>
          <w:color w:val="000000" w:themeColor="text1"/>
          <w:sz w:val="24"/>
          <w:lang w:val="zh-CN"/>
          <w14:textFill>
            <w14:solidFill>
              <w14:schemeClr w14:val="tx1"/>
            </w14:solidFill>
          </w14:textFill>
        </w:rPr>
        <w:t>经企业集团母公司授权的子公司、参股公司，其名称可以冠以企业集团名称。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97" w:name="No65_Z2T18K3"/>
      <w:bookmarkEnd w:id="4297"/>
      <w:r>
        <w:rPr>
          <w:rFonts w:hint="eastAsia" w:cs="宋体" w:asciiTheme="majorEastAsia" w:hAnsiTheme="majorEastAsia" w:eastAsiaTheme="majorEastAsia"/>
          <w:color w:val="000000" w:themeColor="text1"/>
          <w:sz w:val="24"/>
          <w:lang w:val="zh-CN"/>
          <w14:textFill>
            <w14:solidFill>
              <w14:schemeClr w14:val="tx1"/>
            </w14:solidFill>
          </w14:textFill>
        </w:rPr>
        <w:t>企业集团母公司应当将企业集团名称以及集团成员信息通过国家企业信用信息公示系统向社会公示。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298" w:name="No66_Z2T19"/>
      <w:bookmarkEnd w:id="42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4299" w:name="No67_Z2T19K1"/>
      <w:bookmarkEnd w:id="4299"/>
      <w:r>
        <w:rPr>
          <w:rStyle w:val="17"/>
          <w:rFonts w:hint="eastAsia" w:cs="宋体" w:asciiTheme="majorEastAsia" w:hAnsiTheme="majorEastAsia" w:eastAsiaTheme="majorEastAsia"/>
          <w:color w:val="000000" w:themeColor="text1"/>
          <w:sz w:val="24"/>
          <w:lang w:val="zh-CN"/>
          <w14:textFill>
            <w14:solidFill>
              <w14:schemeClr w14:val="tx1"/>
            </w14:solidFill>
          </w14:textFill>
        </w:rPr>
        <w:t>已经登记的企业法人，在3个以上省级行政区域内投资设立字号与本企业字号相同且经营1年以上的公司，或者符合法律、行政法规、国家市场监督管理总局规定的其他情形，其名称可以不含行政区划名称。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00" w:name="No68_Z2T19K2"/>
      <w:bookmarkEnd w:id="4300"/>
      <w:r>
        <w:rPr>
          <w:rFonts w:hint="eastAsia" w:cs="宋体" w:asciiTheme="majorEastAsia" w:hAnsiTheme="majorEastAsia" w:eastAsiaTheme="majorEastAsia"/>
          <w:color w:val="000000" w:themeColor="text1"/>
          <w:sz w:val="24"/>
          <w:lang w:val="zh-CN"/>
          <w14:textFill>
            <w14:solidFill>
              <w14:schemeClr w14:val="tx1"/>
            </w14:solidFill>
          </w14:textFill>
        </w:rPr>
        <w:t>除有投资关系外，前款企业名称应当同时与企业所在地设区的市级行政区域内已经登记的或者在保留期内的同行业企业名称字号不相同。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01" w:name="No69_Z2T20"/>
      <w:bookmarkEnd w:id="43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4302" w:name="No70_Z2T20K1"/>
      <w:bookmarkEnd w:id="4302"/>
      <w:r>
        <w:rPr>
          <w:rStyle w:val="17"/>
          <w:rFonts w:hint="eastAsia" w:cs="宋体" w:asciiTheme="majorEastAsia" w:hAnsiTheme="majorEastAsia" w:eastAsiaTheme="majorEastAsia"/>
          <w:color w:val="000000" w:themeColor="text1"/>
          <w:sz w:val="24"/>
          <w:lang w:val="zh-CN"/>
          <w14:textFill>
            <w14:solidFill>
              <w14:schemeClr w14:val="tx1"/>
            </w14:solidFill>
          </w14:textFill>
        </w:rPr>
        <w:t>已经登记的跨5个以上国民经济行业门类综合经营的企业法人，投资设立3个以上与本企业字号相同且经营1年以上的公司，同时各公司的行业或者经营特点分别属于国民经济行业不同门类，其名称可以不含行业或者经营特点。除有投资关系外，该企业名称应当同时与企业所在地同一行政区域内已经登记的或者在保留期内的企业名称字号不相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03" w:name="No71_Z2T20K2"/>
      <w:bookmarkEnd w:id="4303"/>
      <w:r>
        <w:rPr>
          <w:rFonts w:hint="eastAsia" w:cs="宋体" w:asciiTheme="majorEastAsia" w:hAnsiTheme="majorEastAsia" w:eastAsiaTheme="majorEastAsia"/>
          <w:color w:val="000000" w:themeColor="text1"/>
          <w:sz w:val="24"/>
          <w:lang w:val="zh-CN"/>
          <w14:textFill>
            <w14:solidFill>
              <w14:schemeClr w14:val="tx1"/>
            </w14:solidFill>
          </w14:textFill>
        </w:rPr>
        <w:t>前款企业名称不含行政区划名称的，除有投资关系外，还应当同时与企业所在地省级行政区域内已经登记的或者在保留期内的企业名称字号不相同。</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304" w:name="No72_Z3"/>
      <w:bookmarkEnd w:id="4304"/>
      <w:r>
        <w:rPr>
          <w:rFonts w:hint="eastAsia" w:cs="宋体" w:asciiTheme="majorEastAsia" w:hAnsiTheme="majorEastAsia" w:eastAsiaTheme="majorEastAsia"/>
          <w:color w:val="000000" w:themeColor="text1"/>
          <w:sz w:val="24"/>
          <w:lang w:val="zh-CN"/>
          <w14:textFill>
            <w14:solidFill>
              <w14:schemeClr w14:val="tx1"/>
            </w14:solidFill>
          </w14:textFill>
        </w:rPr>
        <w:t>第三章 企业名称自主申报服务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企业名称由申请人自主申报。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申请人可以通过企业名称申报系统或者在企业登记机关服务窗口提交有关信息和材料，包括全体投资人确认的企业名称、住所、投资人名称或者姓名等。申请人应当对提交材料的真实性、合法性和有效性负责。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05" w:name="No76_Z3T21K3"/>
      <w:bookmarkEnd w:id="4305"/>
      <w:r>
        <w:rPr>
          <w:rFonts w:hint="eastAsia" w:cs="宋体" w:asciiTheme="majorEastAsia" w:hAnsiTheme="majorEastAsia" w:eastAsiaTheme="majorEastAsia"/>
          <w:color w:val="000000" w:themeColor="text1"/>
          <w:sz w:val="24"/>
          <w:lang w:val="zh-CN"/>
          <w14:textFill>
            <w14:solidFill>
              <w14:schemeClr w14:val="tx1"/>
            </w14:solidFill>
          </w14:textFill>
        </w:rPr>
        <w:t>企业名称申报系统对申请人提交的企业名称进行自动比对，依据企业名称禁限用规则、相同相近比对规则等作出禁限用说明或者风险提示。企业名称不含行政区划名称以及属于《</w:t>
      </w:r>
      <w:r>
        <w:fldChar w:fldCharType="begin"/>
      </w:r>
      <w:r>
        <w:instrText xml:space="preserve"> HYPERLINK "https://law.wkinfo.com.cn/document/show?collection=legislation&amp;aid=MTAwMTQwMDUzNjY%3D&amp;language=中文"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企业名称登记管理规定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"https://law.wkinfo.com.cn/document/show?collection=legislation&amp;aid=MTAwMTQwMDUzNjY%3D&amp;language=中文" \l "No42_T12"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第十二条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规定情形的，申请人应当同时在国家市场监督管理总局企业名称申报系统和企业名称数据库中进行查询、比对和筛选。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申请人根据查询、比对和筛选的结果，选取符合要求的企业名称，并承诺因其企业名称与他人企业名称近似侵犯他人合法权益的，依法承担法律责任。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申报企业名称，不得有下列行为：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（一）不以自行使用为目的，恶意囤积企业名称，占用名称资源等，损害社会公共利益或者妨碍社会公共秩序；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（二）提交虚假材料或者采取其他欺诈手段进行企业名称自主申报；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（三）故意申报与他人在先具有一定影响的名称（包括简称、字号等）近似的企业名称；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06" w:name="No84_Z3T23K1X4"/>
      <w:bookmarkEnd w:id="4306"/>
      <w:r>
        <w:rPr>
          <w:rFonts w:hint="eastAsia" w:cs="宋体" w:asciiTheme="majorEastAsia" w:hAnsiTheme="majorEastAsia" w:eastAsiaTheme="majorEastAsia"/>
          <w:color w:val="000000" w:themeColor="text1"/>
          <w:sz w:val="24"/>
          <w:lang w:val="zh-CN"/>
          <w14:textFill>
            <w14:solidFill>
              <w14:schemeClr w14:val="tx1"/>
            </w14:solidFill>
          </w14:textFill>
        </w:rPr>
        <w:t>（四）故意申报法律、行政法规和本办法禁止的企业名称。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07" w:name="No85_Z3T24"/>
      <w:bookmarkEnd w:id="43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4308" w:name="No86_Z3T24K1"/>
      <w:bookmarkEnd w:id="4308"/>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"https://law.wkinfo.com.cn/document/show?collection=legislation&amp;aid=MTAwMTQwMDUzNjY%3D&amp;language=中文"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企业名称登记管理规定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"https://law.wkinfo.com.cn/document/show?collection=legislation&amp;aid=MTAwMTQwMDUzNjY%3D&amp;language=中文" \l "No56_T17"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第十七条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所称申请人拟定的企业名称中的字号与同行业或者不使用行业、经营特点表述的企业名称中的字号相同的情形包括：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09" w:name="No87_Z3T24K1X1"/>
      <w:bookmarkEnd w:id="4309"/>
      <w:r>
        <w:rPr>
          <w:rFonts w:hint="eastAsia" w:cs="宋体" w:asciiTheme="majorEastAsia" w:hAnsiTheme="majorEastAsia" w:eastAsiaTheme="majorEastAsia"/>
          <w:color w:val="000000" w:themeColor="text1"/>
          <w:sz w:val="24"/>
          <w:lang w:val="zh-CN"/>
          <w14:textFill>
            <w14:solidFill>
              <w14:schemeClr w14:val="tx1"/>
            </w14:solidFill>
          </w14:textFill>
        </w:rPr>
        <w:t>（一）企业名称中的字号相同，行政区划名称、字号、行业或者经营特点、组织形式的排列顺序不同但文字相同；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10" w:name="No88_Z3T24K1X2"/>
      <w:bookmarkEnd w:id="4310"/>
      <w:r>
        <w:rPr>
          <w:rFonts w:hint="eastAsia" w:cs="宋体" w:asciiTheme="majorEastAsia" w:hAnsiTheme="majorEastAsia" w:eastAsiaTheme="majorEastAsia"/>
          <w:color w:val="000000" w:themeColor="text1"/>
          <w:sz w:val="24"/>
          <w:lang w:val="zh-CN"/>
          <w14:textFill>
            <w14:solidFill>
              <w14:schemeClr w14:val="tx1"/>
            </w14:solidFill>
          </w14:textFill>
        </w:rPr>
        <w:t>（二）企业名称中的字号相同，行政区划名称或者组织形式不同，但行业或者经营特点相同；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11" w:name="No89_Z3T24K1X3"/>
      <w:bookmarkEnd w:id="4311"/>
      <w:r>
        <w:rPr>
          <w:rFonts w:hint="eastAsia" w:cs="宋体" w:asciiTheme="majorEastAsia" w:hAnsiTheme="majorEastAsia" w:eastAsiaTheme="majorEastAsia"/>
          <w:color w:val="000000" w:themeColor="text1"/>
          <w:sz w:val="24"/>
          <w:lang w:val="zh-CN"/>
          <w14:textFill>
            <w14:solidFill>
              <w14:schemeClr w14:val="tx1"/>
            </w14:solidFill>
          </w14:textFill>
        </w:rPr>
        <w:t>（三）企业名称中的字号相同，行业或者经营特点表述不同但实质内容相同。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企业登记机关对通过企业名称申报系统提交完成的企业名称予以保留，保留期为2个月。设立企业依法应当报经批准或者企业经营范围中有在登记前须经批准的项目的，保留期为1年。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12" w:name="No92_Z3T25K2"/>
      <w:bookmarkEnd w:id="4312"/>
      <w:r>
        <w:rPr>
          <w:rFonts w:hint="eastAsia" w:cs="宋体" w:asciiTheme="majorEastAsia" w:hAnsiTheme="majorEastAsia" w:eastAsiaTheme="majorEastAsia"/>
          <w:color w:val="000000" w:themeColor="text1"/>
          <w:sz w:val="24"/>
          <w:lang w:val="zh-CN"/>
          <w14:textFill>
            <w14:solidFill>
              <w14:schemeClr w14:val="tx1"/>
            </w14:solidFill>
          </w14:textFill>
        </w:rPr>
        <w:t>企业登记机关可以依申请向申请人出具名称保留告知书。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13" w:name="No93_Z3T25K3"/>
      <w:bookmarkEnd w:id="4313"/>
      <w:r>
        <w:rPr>
          <w:rFonts w:hint="eastAsia" w:cs="宋体" w:asciiTheme="majorEastAsia" w:hAnsiTheme="majorEastAsia" w:eastAsiaTheme="majorEastAsia"/>
          <w:color w:val="000000" w:themeColor="text1"/>
          <w:sz w:val="24"/>
          <w:lang w:val="zh-CN"/>
          <w14:textFill>
            <w14:solidFill>
              <w14:schemeClr w14:val="tx1"/>
            </w14:solidFill>
          </w14:textFill>
        </w:rPr>
        <w:t>申请人应当在保留期届满前办理企业登记。保留期内的企业名称不得用于经营活动。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14" w:name="No94_Z3T26"/>
      <w:bookmarkEnd w:id="43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4315" w:name="No95_Z3T26K1"/>
      <w:bookmarkEnd w:id="431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企业登记机关在办理企业登记时，发现保留期内的名称不符合企业名称登记管理相关规定的，不予登记并书面说明理由。</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316" w:name="No96_Z4"/>
      <w:bookmarkEnd w:id="4316"/>
      <w:r>
        <w:rPr>
          <w:rFonts w:hint="eastAsia" w:cs="宋体" w:asciiTheme="majorEastAsia" w:hAnsiTheme="majorEastAsia" w:eastAsiaTheme="majorEastAsia"/>
          <w:color w:val="000000" w:themeColor="text1"/>
          <w:sz w:val="24"/>
          <w:lang w:val="zh-CN"/>
          <w14:textFill>
            <w14:solidFill>
              <w14:schemeClr w14:val="tx1"/>
            </w14:solidFill>
          </w14:textFill>
        </w:rPr>
        <w:t>第四章 企业名称使用和监督管理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17" w:name="No97_Z4T27"/>
      <w:bookmarkEnd w:id="431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4318" w:name="No98_Z4T27K1"/>
      <w:bookmarkEnd w:id="4318"/>
      <w:r>
        <w:rPr>
          <w:rStyle w:val="17"/>
          <w:rFonts w:hint="eastAsia" w:cs="宋体" w:asciiTheme="majorEastAsia" w:hAnsiTheme="majorEastAsia" w:eastAsiaTheme="majorEastAsia"/>
          <w:color w:val="000000" w:themeColor="text1"/>
          <w:sz w:val="24"/>
          <w:lang w:val="zh-CN"/>
          <w14:textFill>
            <w14:solidFill>
              <w14:schemeClr w14:val="tx1"/>
            </w14:solidFill>
          </w14:textFill>
        </w:rPr>
        <w:t>使用企业名称应当遵守法律法规规定，不得以模仿、混淆等方式侵犯他人在先合法权益。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19" w:name="No99_Z4T28"/>
      <w:bookmarkEnd w:id="43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4320" w:name="No100_Z4T28K1"/>
      <w:bookmarkEnd w:id="4320"/>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企业的印章、银行账户等所使用的企业名称，应当与其营业执照上的企业名称相同。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21" w:name="No101_Z4T28K2"/>
      <w:bookmarkEnd w:id="4321"/>
      <w:r>
        <w:rPr>
          <w:rFonts w:hint="eastAsia" w:cs="宋体" w:asciiTheme="majorEastAsia" w:hAnsiTheme="majorEastAsia" w:eastAsiaTheme="majorEastAsia"/>
          <w:color w:val="000000" w:themeColor="text1"/>
          <w:sz w:val="24"/>
          <w:lang w:val="zh-CN"/>
          <w14:textFill>
            <w14:solidFill>
              <w14:schemeClr w14:val="tx1"/>
            </w14:solidFill>
          </w14:textFill>
        </w:rPr>
        <w:t>法律文书使用企业名称，应当与该企业营业执照上的企业名称相同。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22" w:name="No102_Z4T29"/>
      <w:bookmarkEnd w:id="43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4323" w:name="No103_Z4T29K1"/>
      <w:bookmarkEnd w:id="4323"/>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企业名称可以依法转让。企业名称的转让方与受让方应当签订书面合同，依法向企业登记机关办理企业名称变更登记，并由企业登记机关通过国家企业信用信息公示系统向社会公示企业名称转让信息。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企业授权使用企业名称的，不得损害他人合法权益。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24" w:name="No106_Z4T30K2"/>
      <w:bookmarkEnd w:id="4324"/>
      <w:r>
        <w:rPr>
          <w:rFonts w:hint="eastAsia" w:cs="宋体" w:asciiTheme="majorEastAsia" w:hAnsiTheme="majorEastAsia" w:eastAsiaTheme="majorEastAsia"/>
          <w:color w:val="000000" w:themeColor="text1"/>
          <w:sz w:val="24"/>
          <w:lang w:val="zh-CN"/>
          <w14:textFill>
            <w14:solidFill>
              <w14:schemeClr w14:val="tx1"/>
            </w14:solidFill>
          </w14:textFill>
        </w:rPr>
        <w:t>企业名称的授权方与使用方应当分别将企业名称授权使用信息通过国家企业信用信息公示系统向社会公示。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发现已经登记的企业名称不符合企业名称登记管理相关规定的，应当依法及时纠正，责令企业变更名称。对不立即变更可能严重损害社会公共利益或者产生不良社会影响的企业名称，经企业登记机关主要负责人批准，可以用统一社会信用代码代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上级企业登记机关可以纠正下级企业登记机关已经登记的不符合企业名称登记管理相关规定的企业名称。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25" w:name="No110_Z4T31K3"/>
      <w:bookmarkEnd w:id="4325"/>
      <w:r>
        <w:rPr>
          <w:rFonts w:hint="eastAsia" w:cs="宋体" w:asciiTheme="majorEastAsia" w:hAnsiTheme="majorEastAsia" w:eastAsiaTheme="majorEastAsia"/>
          <w:color w:val="000000" w:themeColor="text1"/>
          <w:sz w:val="24"/>
          <w:lang w:val="zh-CN"/>
          <w14:textFill>
            <w14:solidFill>
              <w14:schemeClr w14:val="tx1"/>
            </w14:solidFill>
          </w14:textFill>
        </w:rPr>
        <w:t>其他单位或者个人认为已经登记的企业名称不符合企业名称登记管理相关规定的，可以请求企业登记机关予以纠正。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26" w:name="No111_Z4T32"/>
      <w:bookmarkEnd w:id="43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4327" w:name="No112_Z4T32K1"/>
      <w:bookmarkEnd w:id="432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企业应当自收到企业登记机关的纠正决定之日起30日内办理企业名称变更登记。企业名称变更前，由企业登记机关在国家企业信用信息公示系统和电子营业执照中以统一社会信用代码代替其企业名称。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28" w:name="No113_Z4T32K2"/>
      <w:bookmarkEnd w:id="4328"/>
      <w:r>
        <w:rPr>
          <w:rFonts w:hint="eastAsia" w:cs="宋体" w:asciiTheme="majorEastAsia" w:hAnsiTheme="majorEastAsia" w:eastAsiaTheme="majorEastAsia"/>
          <w:color w:val="000000" w:themeColor="text1"/>
          <w:sz w:val="24"/>
          <w:lang w:val="zh-CN"/>
          <w14:textFill>
            <w14:solidFill>
              <w14:schemeClr w14:val="tx1"/>
            </w14:solidFill>
          </w14:textFill>
        </w:rPr>
        <w:t>企业逾期未办理变更登记的，企业登记机关将其列入经营异常名录；完成变更登记后，企业可以依法向企业登记机关申请将其移出经营异常名录。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省级企业登记机关在企业名称登记管理工作中发现下列情形，应当及时向国家市场监督管理总局报告，国家市场监督管理总局根据具体情况进行处理：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29" w:name="No116_Z4T33K1X1"/>
      <w:bookmarkEnd w:id="4329"/>
      <w:r>
        <w:rPr>
          <w:rFonts w:hint="eastAsia" w:cs="宋体" w:asciiTheme="majorEastAsia" w:hAnsiTheme="majorEastAsia" w:eastAsiaTheme="majorEastAsia"/>
          <w:color w:val="000000" w:themeColor="text1"/>
          <w:sz w:val="24"/>
          <w:lang w:val="zh-CN"/>
          <w14:textFill>
            <w14:solidFill>
              <w14:schemeClr w14:val="tx1"/>
            </w14:solidFill>
          </w14:textFill>
        </w:rPr>
        <w:t>（一）发现将损害国家利益、社会公共利益，妨害社会公共秩序，或者有其他不良影响的文字作为名称字号申报，需要将相关字词纳入企业名称禁限用管理的；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30" w:name="No117_Z4T33K1X2"/>
      <w:bookmarkEnd w:id="4330"/>
      <w:r>
        <w:rPr>
          <w:rFonts w:hint="eastAsia" w:cs="宋体" w:asciiTheme="majorEastAsia" w:hAnsiTheme="majorEastAsia" w:eastAsiaTheme="majorEastAsia"/>
          <w:color w:val="000000" w:themeColor="text1"/>
          <w:sz w:val="24"/>
          <w:lang w:val="zh-CN"/>
          <w14:textFill>
            <w14:solidFill>
              <w14:schemeClr w14:val="tx1"/>
            </w14:solidFill>
          </w14:textFill>
        </w:rPr>
        <w:t>（二）发现在全国范围内有一定影响的企业名称（包括简称、字号等）被他人擅自使用，误导公众，需要将该企业名称纳入企业名称禁限用管理的；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31" w:name="No118_Z4T33K1X3"/>
      <w:bookmarkEnd w:id="4331"/>
      <w:r>
        <w:rPr>
          <w:rFonts w:hint="eastAsia" w:cs="宋体" w:asciiTheme="majorEastAsia" w:hAnsiTheme="majorEastAsia" w:eastAsiaTheme="majorEastAsia"/>
          <w:color w:val="000000" w:themeColor="text1"/>
          <w:sz w:val="24"/>
          <w:lang w:val="zh-CN"/>
          <w14:textFill>
            <w14:solidFill>
              <w14:schemeClr w14:val="tx1"/>
            </w14:solidFill>
          </w14:textFill>
        </w:rPr>
        <w:t>（三）发现将其他属于《</w:t>
      </w:r>
      <w:r>
        <w:fldChar w:fldCharType="begin"/>
      </w:r>
      <w:r>
        <w:instrText xml:space="preserve"> HYPERLINK "https://law.wkinfo.com.cn/document/show?collection=legislation&amp;aid=MTAwMTQwMDUzNjY%3D&amp;language=中文"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企业名称登记管理规定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"https://law.wkinfo.com.cn/document/show?collection=legislation&amp;aid=MTAwMTQwMDUzNjY%3D&amp;language=中文" \l "No31_T11"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第十一条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规定禁止情形的文字作为名称字号申报，需要将相关字词纳入企业名称禁限用管理的；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32" w:name="No119_Z4T33K1X4"/>
      <w:bookmarkEnd w:id="4332"/>
      <w:r>
        <w:rPr>
          <w:rFonts w:hint="eastAsia" w:cs="宋体" w:asciiTheme="majorEastAsia" w:hAnsiTheme="majorEastAsia" w:eastAsiaTheme="majorEastAsia"/>
          <w:color w:val="000000" w:themeColor="text1"/>
          <w:sz w:val="24"/>
          <w:lang w:val="zh-CN"/>
          <w14:textFill>
            <w14:solidFill>
              <w14:schemeClr w14:val="tx1"/>
            </w14:solidFill>
          </w14:textFill>
        </w:rPr>
        <w:t>（四）需要在全国范围内统一争议裁决标准的企业名称争议；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33" w:name="No120_Z4T33K1X5"/>
      <w:bookmarkEnd w:id="4333"/>
      <w:r>
        <w:rPr>
          <w:rFonts w:hint="eastAsia" w:cs="宋体" w:asciiTheme="majorEastAsia" w:hAnsiTheme="majorEastAsia" w:eastAsiaTheme="majorEastAsia"/>
          <w:color w:val="000000" w:themeColor="text1"/>
          <w:sz w:val="24"/>
          <w:lang w:val="zh-CN"/>
          <w14:textFill>
            <w14:solidFill>
              <w14:schemeClr w14:val="tx1"/>
            </w14:solidFill>
          </w14:textFill>
        </w:rPr>
        <w:t>（五）在全国范围内产生重大影响的企业名称登记管理工作；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34" w:name="No121_Z4T33K1X6"/>
      <w:bookmarkEnd w:id="4334"/>
      <w:r>
        <w:rPr>
          <w:rFonts w:hint="eastAsia" w:cs="宋体" w:asciiTheme="majorEastAsia" w:hAnsiTheme="majorEastAsia" w:eastAsiaTheme="majorEastAsia"/>
          <w:color w:val="000000" w:themeColor="text1"/>
          <w:sz w:val="24"/>
          <w:lang w:val="zh-CN"/>
          <w14:textFill>
            <w14:solidFill>
              <w14:schemeClr w14:val="tx1"/>
            </w14:solidFill>
          </w14:textFill>
        </w:rPr>
        <w:t>（六）其他应当报告的情形。</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335" w:name="No122_Z5"/>
      <w:bookmarkEnd w:id="4335"/>
      <w:r>
        <w:rPr>
          <w:rFonts w:hint="eastAsia" w:cs="宋体" w:asciiTheme="majorEastAsia" w:hAnsiTheme="majorEastAsia" w:eastAsiaTheme="majorEastAsia"/>
          <w:color w:val="000000" w:themeColor="text1"/>
          <w:sz w:val="24"/>
          <w:lang w:val="zh-CN"/>
          <w14:textFill>
            <w14:solidFill>
              <w14:schemeClr w14:val="tx1"/>
            </w14:solidFill>
          </w14:textFill>
        </w:rPr>
        <w:t>第五章 企业名称争议裁决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36" w:name="No123_Z5T34"/>
      <w:bookmarkEnd w:id="43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4337" w:name="No124_Z5T34K1"/>
      <w:bookmarkEnd w:id="433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企业认为其他企业名称侵犯本企业名称合法权益的，可以向人民法院起诉或者请求为涉嫌侵权企业办理登记的企业登记机关处理。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38" w:name="No125_Z5T35"/>
      <w:bookmarkEnd w:id="43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4339" w:name="No126_Z5T35K1"/>
      <w:bookmarkEnd w:id="4339"/>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企业登记机关负责企业名称争议裁决工作，应当根据工作需要依法配备符合条件的裁决人员，为企业名称争议裁决提供保障。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40" w:name="No127_Z5T36"/>
      <w:bookmarkEnd w:id="43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4341" w:name="No128_Z5T36K1"/>
      <w:bookmarkEnd w:id="4341"/>
      <w:r>
        <w:rPr>
          <w:rStyle w:val="17"/>
          <w:rFonts w:hint="eastAsia" w:cs="宋体" w:asciiTheme="majorEastAsia" w:hAnsiTheme="majorEastAsia" w:eastAsiaTheme="majorEastAsia"/>
          <w:color w:val="000000" w:themeColor="text1"/>
          <w:sz w:val="24"/>
          <w:lang w:val="zh-CN"/>
          <w14:textFill>
            <w14:solidFill>
              <w14:schemeClr w14:val="tx1"/>
            </w14:solidFill>
          </w14:textFill>
        </w:rPr>
        <w:t>提出企业名称争议申请，应当有具体的请求、事实、理由、法律依据和证据，并提交以下材料：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42" w:name="No129_Z5T36K1X1"/>
      <w:bookmarkEnd w:id="4342"/>
      <w:r>
        <w:rPr>
          <w:rFonts w:hint="eastAsia" w:cs="宋体" w:asciiTheme="majorEastAsia" w:hAnsiTheme="majorEastAsia" w:eastAsiaTheme="majorEastAsia"/>
          <w:color w:val="000000" w:themeColor="text1"/>
          <w:sz w:val="24"/>
          <w:lang w:val="zh-CN"/>
          <w14:textFill>
            <w14:solidFill>
              <w14:schemeClr w14:val="tx1"/>
            </w14:solidFill>
          </w14:textFill>
        </w:rPr>
        <w:t>（一）企业名称争议裁决申请书；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43" w:name="No130_Z5T36K1X2"/>
      <w:bookmarkEnd w:id="4343"/>
      <w:r>
        <w:rPr>
          <w:rFonts w:hint="eastAsia" w:cs="宋体" w:asciiTheme="majorEastAsia" w:hAnsiTheme="majorEastAsia" w:eastAsiaTheme="majorEastAsia"/>
          <w:color w:val="000000" w:themeColor="text1"/>
          <w:sz w:val="24"/>
          <w:lang w:val="zh-CN"/>
          <w14:textFill>
            <w14:solidFill>
              <w14:schemeClr w14:val="tx1"/>
            </w14:solidFill>
          </w14:textFill>
        </w:rPr>
        <w:t>（二）被申请人企业名称侵犯申请人企业名称合法权益的证据材料；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44" w:name="No131_Z5T36K1X3"/>
      <w:bookmarkEnd w:id="4344"/>
      <w:r>
        <w:rPr>
          <w:rFonts w:hint="eastAsia" w:cs="宋体" w:asciiTheme="majorEastAsia" w:hAnsiTheme="majorEastAsia" w:eastAsiaTheme="majorEastAsia"/>
          <w:color w:val="000000" w:themeColor="text1"/>
          <w:sz w:val="24"/>
          <w:lang w:val="zh-CN"/>
          <w14:textFill>
            <w14:solidFill>
              <w14:schemeClr w14:val="tx1"/>
            </w14:solidFill>
          </w14:textFill>
        </w:rPr>
        <w:t>（三）申请人主体资格文件，委托代理的，还应当提交委托书和被委托人主体资格文件或者自然人身份证件；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45" w:name="No132_Z5T36K1X4"/>
      <w:bookmarkEnd w:id="4345"/>
      <w:r>
        <w:rPr>
          <w:rFonts w:hint="eastAsia" w:cs="宋体" w:asciiTheme="majorEastAsia" w:hAnsiTheme="majorEastAsia" w:eastAsiaTheme="majorEastAsia"/>
          <w:color w:val="000000" w:themeColor="text1"/>
          <w:sz w:val="24"/>
          <w:lang w:val="zh-CN"/>
          <w14:textFill>
            <w14:solidFill>
              <w14:schemeClr w14:val="tx1"/>
            </w14:solidFill>
          </w14:textFill>
        </w:rPr>
        <w:t>（四）其他与企业名称争议有关的材料。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46" w:name="No133_Z5T37"/>
      <w:bookmarkEnd w:id="43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4347" w:name="No134_Z5T37K1"/>
      <w:bookmarkEnd w:id="434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应当自收到申请之日起5个工作日内对申请材料进行审查，作出是否受理的决定，并书面通知申请人；对申请材料不符合要求的，应当一次性告知申请人需要补正的全部内容。申请人应当自收到补正通知之日起5个工作日内补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48" w:name="No135_Z5T38"/>
      <w:bookmarkEnd w:id="43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4349" w:name="No136_Z5T38K1"/>
      <w:bookmarkEnd w:id="4349"/>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有下列情形之一的，企业登记机关依法不予受理并说明理由：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50" w:name="No137_Z5T38K1X1"/>
      <w:bookmarkEnd w:id="4350"/>
      <w:r>
        <w:rPr>
          <w:rFonts w:hint="eastAsia" w:cs="宋体" w:asciiTheme="majorEastAsia" w:hAnsiTheme="majorEastAsia" w:eastAsiaTheme="majorEastAsia"/>
          <w:color w:val="000000" w:themeColor="text1"/>
          <w:sz w:val="24"/>
          <w:lang w:val="zh-CN"/>
          <w14:textFill>
            <w14:solidFill>
              <w14:schemeClr w14:val="tx1"/>
            </w14:solidFill>
          </w14:textFill>
        </w:rPr>
        <w:t>（一）争议不属于本机关管辖；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51" w:name="No138_Z5T38K1X2"/>
      <w:bookmarkEnd w:id="4351"/>
      <w:r>
        <w:rPr>
          <w:rFonts w:hint="eastAsia" w:cs="宋体" w:asciiTheme="majorEastAsia" w:hAnsiTheme="majorEastAsia" w:eastAsiaTheme="majorEastAsia"/>
          <w:color w:val="000000" w:themeColor="text1"/>
          <w:sz w:val="24"/>
          <w:lang w:val="zh-CN"/>
          <w14:textFill>
            <w14:solidFill>
              <w14:schemeClr w14:val="tx1"/>
            </w14:solidFill>
          </w14:textFill>
        </w:rPr>
        <w:t>（二）无明确的争议事实、理由、法律依据和证据；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52" w:name="No139_Z5T38K1X3"/>
      <w:bookmarkEnd w:id="4352"/>
      <w:r>
        <w:rPr>
          <w:rFonts w:hint="eastAsia" w:cs="宋体" w:asciiTheme="majorEastAsia" w:hAnsiTheme="majorEastAsia" w:eastAsiaTheme="majorEastAsia"/>
          <w:color w:val="000000" w:themeColor="text1"/>
          <w:sz w:val="24"/>
          <w:lang w:val="zh-CN"/>
          <w14:textFill>
            <w14:solidFill>
              <w14:schemeClr w14:val="tx1"/>
            </w14:solidFill>
          </w14:textFill>
        </w:rPr>
        <w:t>（三）申请人未在规定时限内补正，或者申请材料经补正后仍不符合要求；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53" w:name="No140_Z5T38K1X4"/>
      <w:bookmarkEnd w:id="4353"/>
      <w:r>
        <w:rPr>
          <w:rFonts w:hint="eastAsia" w:cs="宋体" w:asciiTheme="majorEastAsia" w:hAnsiTheme="majorEastAsia" w:eastAsiaTheme="majorEastAsia"/>
          <w:color w:val="000000" w:themeColor="text1"/>
          <w:sz w:val="24"/>
          <w:lang w:val="zh-CN"/>
          <w14:textFill>
            <w14:solidFill>
              <w14:schemeClr w14:val="tx1"/>
            </w14:solidFill>
          </w14:textFill>
        </w:rPr>
        <w:t>（四）人民法院已经受理申请人的企业名称争议诉讼请求或者作出裁判；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54" w:name="No141_Z5T38K1X5"/>
      <w:bookmarkEnd w:id="4354"/>
      <w:r>
        <w:rPr>
          <w:rFonts w:hint="eastAsia" w:cs="宋体" w:asciiTheme="majorEastAsia" w:hAnsiTheme="majorEastAsia" w:eastAsiaTheme="majorEastAsia"/>
          <w:color w:val="000000" w:themeColor="text1"/>
          <w:sz w:val="24"/>
          <w:lang w:val="zh-CN"/>
          <w14:textFill>
            <w14:solidFill>
              <w14:schemeClr w14:val="tx1"/>
            </w14:solidFill>
          </w14:textFill>
        </w:rPr>
        <w:t>（五）申请人经调解达成协议后，再以相同的理由提出企业名称争议申请；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55" w:name="No142_Z5T38K1X6"/>
      <w:bookmarkEnd w:id="4355"/>
      <w:r>
        <w:rPr>
          <w:rFonts w:hint="eastAsia" w:cs="宋体" w:asciiTheme="majorEastAsia" w:hAnsiTheme="majorEastAsia" w:eastAsiaTheme="majorEastAsia"/>
          <w:color w:val="000000" w:themeColor="text1"/>
          <w:sz w:val="24"/>
          <w:lang w:val="zh-CN"/>
          <w14:textFill>
            <w14:solidFill>
              <w14:schemeClr w14:val="tx1"/>
            </w14:solidFill>
          </w14:textFill>
        </w:rPr>
        <w:t>（六）企业登记机关已经作出不予受理申请决定或者已经作出行政裁决后，同一申请人以相同的事实、理由、法律依据针对同一个企业名称再次提出争议申请；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56" w:name="No143_Z5T38K1X7"/>
      <w:bookmarkEnd w:id="4356"/>
      <w:r>
        <w:rPr>
          <w:rFonts w:hint="eastAsia" w:cs="宋体" w:asciiTheme="majorEastAsia" w:hAnsiTheme="majorEastAsia" w:eastAsiaTheme="majorEastAsia"/>
          <w:color w:val="000000" w:themeColor="text1"/>
          <w:sz w:val="24"/>
          <w:lang w:val="zh-CN"/>
          <w14:textFill>
            <w14:solidFill>
              <w14:schemeClr w14:val="tx1"/>
            </w14:solidFill>
          </w14:textFill>
        </w:rPr>
        <w:t>（七）企业名称争议一方或者双方已经注销；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57" w:name="No144_Z5T38K1X8"/>
      <w:bookmarkEnd w:id="4357"/>
      <w:r>
        <w:rPr>
          <w:rFonts w:hint="eastAsia" w:cs="宋体" w:asciiTheme="majorEastAsia" w:hAnsiTheme="majorEastAsia" w:eastAsiaTheme="majorEastAsia"/>
          <w:color w:val="000000" w:themeColor="text1"/>
          <w:sz w:val="24"/>
          <w:lang w:val="zh-CN"/>
          <w14:textFill>
            <w14:solidFill>
              <w14:schemeClr w14:val="tx1"/>
            </w14:solidFill>
          </w14:textFill>
        </w:rPr>
        <w:t>（八）依法不予受理的其他情形。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企业登记机关应当自决定受理之日起5个工作日内将申请书和相关证据材料副本随同答辩告知书发送被申请人。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58" w:name="No147_Z5T39K2"/>
      <w:bookmarkEnd w:id="4358"/>
      <w:r>
        <w:rPr>
          <w:rFonts w:hint="eastAsia" w:cs="宋体" w:asciiTheme="majorEastAsia" w:hAnsiTheme="majorEastAsia" w:eastAsiaTheme="majorEastAsia"/>
          <w:color w:val="000000" w:themeColor="text1"/>
          <w:sz w:val="24"/>
          <w:lang w:val="zh-CN"/>
          <w14:textFill>
            <w14:solidFill>
              <w14:schemeClr w14:val="tx1"/>
            </w14:solidFill>
          </w14:textFill>
        </w:rPr>
        <w:t>被申请人应当自收到上述材料之日起10个工作日内提交答辩书和相关证据材料。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59" w:name="No148_Z5T39K3"/>
      <w:bookmarkEnd w:id="4359"/>
      <w:r>
        <w:rPr>
          <w:rFonts w:hint="eastAsia" w:cs="宋体" w:asciiTheme="majorEastAsia" w:hAnsiTheme="majorEastAsia" w:eastAsiaTheme="majorEastAsia"/>
          <w:color w:val="000000" w:themeColor="text1"/>
          <w:sz w:val="24"/>
          <w:lang w:val="zh-CN"/>
          <w14:textFill>
            <w14:solidFill>
              <w14:schemeClr w14:val="tx1"/>
            </w14:solidFill>
          </w14:textFill>
        </w:rPr>
        <w:t>企业登记机关应当自收到被申请人提交的材料之日起5个工作日内将其发送给申请人。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60" w:name="No149_Z5T39K4"/>
      <w:bookmarkEnd w:id="4360"/>
      <w:r>
        <w:rPr>
          <w:rFonts w:hint="eastAsia" w:cs="宋体" w:asciiTheme="majorEastAsia" w:hAnsiTheme="majorEastAsia" w:eastAsiaTheme="majorEastAsia"/>
          <w:color w:val="000000" w:themeColor="text1"/>
          <w:sz w:val="24"/>
          <w:lang w:val="zh-CN"/>
          <w14:textFill>
            <w14:solidFill>
              <w14:schemeClr w14:val="tx1"/>
            </w14:solidFill>
          </w14:textFill>
        </w:rPr>
        <w:t>被申请人逾期未提交答辩书和相关证据材料的，不影响企业登记机关的裁决。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61" w:name="No150_Z5T40"/>
      <w:bookmarkEnd w:id="43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4362" w:name="No151_Z5T40K1"/>
      <w:bookmarkEnd w:id="4362"/>
      <w:r>
        <w:rPr>
          <w:rStyle w:val="17"/>
          <w:rFonts w:hint="eastAsia" w:cs="宋体" w:asciiTheme="majorEastAsia" w:hAnsiTheme="majorEastAsia" w:eastAsiaTheme="majorEastAsia"/>
          <w:color w:val="000000" w:themeColor="text1"/>
          <w:sz w:val="24"/>
          <w:lang w:val="zh-CN"/>
          <w14:textFill>
            <w14:solidFill>
              <w14:schemeClr w14:val="tx1"/>
            </w14:solidFill>
          </w14:textFill>
        </w:rPr>
        <w:t>经双方当事人同意，企业登记机关可以对企业名称争议进行调解。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63" w:name="No152_Z5T40K2"/>
      <w:bookmarkEnd w:id="4363"/>
      <w:r>
        <w:rPr>
          <w:rFonts w:hint="eastAsia" w:cs="宋体" w:asciiTheme="majorEastAsia" w:hAnsiTheme="majorEastAsia" w:eastAsiaTheme="majorEastAsia"/>
          <w:color w:val="000000" w:themeColor="text1"/>
          <w:sz w:val="24"/>
          <w:lang w:val="zh-CN"/>
          <w14:textFill>
            <w14:solidFill>
              <w14:schemeClr w14:val="tx1"/>
            </w14:solidFill>
          </w14:textFill>
        </w:rPr>
        <w:t>调解达成协议的，企业登记机关应当制作调解书，当事人应当履行。调解不成的，企业登记机关应当自受理之日起3个月内作出行政裁决。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64" w:name="No153_Z5T41"/>
      <w:bookmarkEnd w:id="43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4365" w:name="No154_Z5T41K1"/>
      <w:bookmarkEnd w:id="436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企业登记机关对企业名称争议进行审查时，依法综合考虑以下因素：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66" w:name="No155_Z5T41K1X1"/>
      <w:bookmarkEnd w:id="4366"/>
      <w:r>
        <w:rPr>
          <w:rFonts w:hint="eastAsia" w:cs="宋体" w:asciiTheme="majorEastAsia" w:hAnsiTheme="majorEastAsia" w:eastAsiaTheme="majorEastAsia"/>
          <w:color w:val="000000" w:themeColor="text1"/>
          <w:sz w:val="24"/>
          <w:lang w:val="zh-CN"/>
          <w14:textFill>
            <w14:solidFill>
              <w14:schemeClr w14:val="tx1"/>
            </w14:solidFill>
          </w14:textFill>
        </w:rPr>
        <w:t>（一）争议双方企业的主营业务；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67" w:name="No156_Z5T41K1X2"/>
      <w:bookmarkEnd w:id="4367"/>
      <w:r>
        <w:rPr>
          <w:rFonts w:hint="eastAsia" w:cs="宋体" w:asciiTheme="majorEastAsia" w:hAnsiTheme="majorEastAsia" w:eastAsiaTheme="majorEastAsia"/>
          <w:color w:val="000000" w:themeColor="text1"/>
          <w:sz w:val="24"/>
          <w:lang w:val="zh-CN"/>
          <w14:textFill>
            <w14:solidFill>
              <w14:schemeClr w14:val="tx1"/>
            </w14:solidFill>
          </w14:textFill>
        </w:rPr>
        <w:t>（二）争议双方企业名称的显著性、独创性；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68" w:name="No157_Z5T41K1X3"/>
      <w:bookmarkEnd w:id="4368"/>
      <w:r>
        <w:rPr>
          <w:rFonts w:hint="eastAsia" w:cs="宋体" w:asciiTheme="majorEastAsia" w:hAnsiTheme="majorEastAsia" w:eastAsiaTheme="majorEastAsia"/>
          <w:color w:val="000000" w:themeColor="text1"/>
          <w:sz w:val="24"/>
          <w:lang w:val="zh-CN"/>
          <w14:textFill>
            <w14:solidFill>
              <w14:schemeClr w14:val="tx1"/>
            </w14:solidFill>
          </w14:textFill>
        </w:rPr>
        <w:t>（三）争议双方企业名称的持续使用时间以及相关公众知悉程度；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69" w:name="No158_Z5T41K1X4"/>
      <w:bookmarkEnd w:id="4369"/>
      <w:r>
        <w:rPr>
          <w:rFonts w:hint="eastAsia" w:cs="宋体" w:asciiTheme="majorEastAsia" w:hAnsiTheme="majorEastAsia" w:eastAsiaTheme="majorEastAsia"/>
          <w:color w:val="000000" w:themeColor="text1"/>
          <w:sz w:val="24"/>
          <w:lang w:val="zh-CN"/>
          <w14:textFill>
            <w14:solidFill>
              <w14:schemeClr w14:val="tx1"/>
            </w14:solidFill>
          </w14:textFill>
        </w:rPr>
        <w:t>（四）争议双方在进行企业名称申报时作出的依法承担法律责任的承诺;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70" w:name="No159_Z5T41K1X5"/>
      <w:bookmarkEnd w:id="4370"/>
      <w:r>
        <w:rPr>
          <w:rFonts w:hint="eastAsia" w:cs="宋体" w:asciiTheme="majorEastAsia" w:hAnsiTheme="majorEastAsia" w:eastAsiaTheme="majorEastAsia"/>
          <w:color w:val="000000" w:themeColor="text1"/>
          <w:sz w:val="24"/>
          <w:lang w:val="zh-CN"/>
          <w14:textFill>
            <w14:solidFill>
              <w14:schemeClr w14:val="tx1"/>
            </w14:solidFill>
          </w14:textFill>
        </w:rPr>
        <w:t>（五）争议企业名称是否造成相关公众的混淆误认；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71" w:name="No160_Z5T41K1X6"/>
      <w:bookmarkEnd w:id="4371"/>
      <w:r>
        <w:rPr>
          <w:rFonts w:hint="eastAsia" w:cs="宋体" w:asciiTheme="majorEastAsia" w:hAnsiTheme="majorEastAsia" w:eastAsiaTheme="majorEastAsia"/>
          <w:color w:val="000000" w:themeColor="text1"/>
          <w:sz w:val="24"/>
          <w:lang w:val="zh-CN"/>
          <w14:textFill>
            <w14:solidFill>
              <w14:schemeClr w14:val="tx1"/>
            </w14:solidFill>
          </w14:textFill>
        </w:rPr>
        <w:t>（六）争议企业名称是否利用或者损害他人商誉；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72" w:name="No161_Z5T41K1X7"/>
      <w:bookmarkEnd w:id="4372"/>
      <w:r>
        <w:rPr>
          <w:rFonts w:hint="eastAsia" w:cs="宋体" w:asciiTheme="majorEastAsia" w:hAnsiTheme="majorEastAsia" w:eastAsiaTheme="majorEastAsia"/>
          <w:color w:val="000000" w:themeColor="text1"/>
          <w:sz w:val="24"/>
          <w:lang w:val="zh-CN"/>
          <w14:textFill>
            <w14:solidFill>
              <w14:schemeClr w14:val="tx1"/>
            </w14:solidFill>
          </w14:textFill>
        </w:rPr>
        <w:t>（七）企业登记机关认为应当考虑的其他因素。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73" w:name="No162_Z5T41K2"/>
      <w:bookmarkEnd w:id="4373"/>
      <w:r>
        <w:rPr>
          <w:rFonts w:hint="eastAsia" w:cs="宋体" w:asciiTheme="majorEastAsia" w:hAnsiTheme="majorEastAsia" w:eastAsiaTheme="majorEastAsia"/>
          <w:color w:val="000000" w:themeColor="text1"/>
          <w:sz w:val="24"/>
          <w:lang w:val="zh-CN"/>
          <w14:textFill>
            <w14:solidFill>
              <w14:schemeClr w14:val="tx1"/>
            </w14:solidFill>
          </w14:textFill>
        </w:rPr>
        <w:t>企业登记机关必要时可以向有关组织和人员调查了解情况。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74" w:name="No163_Z5T42"/>
      <w:bookmarkEnd w:id="43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4375" w:name="No164_Z5T42K1"/>
      <w:bookmarkEnd w:id="437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企业登记机关经审查，认为当事人构成侵犯他人企业名称合法权益的，应当制作企业名称争议行政裁决书，送达双方当事人，并责令侵权人停止使用被争议企业名称；争议理由不成立的，依法驳回争议申请。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76" w:name="No165_Z5T43"/>
      <w:bookmarkEnd w:id="43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4377" w:name="No166_Z5T43K1"/>
      <w:bookmarkEnd w:id="437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被裁决停止使用企业名称的，应当自收到争议裁决之日起30日内办理企业名称变更登记。企业名称变更前，由企业登记机关在国家企业信用信息公示系统和电子营业执照中以统一社会信用代码代替其企业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78" w:name="No167_Z5T43K2"/>
      <w:bookmarkEnd w:id="4378"/>
      <w:r>
        <w:rPr>
          <w:rFonts w:hint="eastAsia" w:cs="宋体" w:asciiTheme="majorEastAsia" w:hAnsiTheme="majorEastAsia" w:eastAsiaTheme="majorEastAsia"/>
          <w:color w:val="000000" w:themeColor="text1"/>
          <w:sz w:val="24"/>
          <w:lang w:val="zh-CN"/>
          <w14:textFill>
            <w14:solidFill>
              <w14:schemeClr w14:val="tx1"/>
            </w14:solidFill>
          </w14:textFill>
        </w:rPr>
        <w:t>企业逾期未办理变更登记的，企业登记机关将其列入经营异常名录；完成变更登记后，企业可以依法向企业登记机关申请将其移出经营异常名录。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79" w:name="No168_Z5T44"/>
      <w:bookmarkEnd w:id="43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4380" w:name="No169_Z5T44K1"/>
      <w:bookmarkEnd w:id="4380"/>
      <w:r>
        <w:rPr>
          <w:rStyle w:val="17"/>
          <w:rFonts w:hint="eastAsia" w:cs="宋体" w:asciiTheme="majorEastAsia" w:hAnsiTheme="majorEastAsia" w:eastAsiaTheme="majorEastAsia"/>
          <w:color w:val="000000" w:themeColor="text1"/>
          <w:sz w:val="24"/>
          <w:lang w:val="zh-CN"/>
          <w14:textFill>
            <w14:solidFill>
              <w14:schemeClr w14:val="tx1"/>
            </w14:solidFill>
          </w14:textFill>
        </w:rPr>
        <w:t>争议企业名称权利的确定必须以人民法院正在审理或者行政机关正在处理的其他案件结果为依据的，应当中止审查，并告知争议双方。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81" w:name="No170_Z5T44K2"/>
      <w:bookmarkEnd w:id="4381"/>
      <w:r>
        <w:rPr>
          <w:rFonts w:hint="eastAsia" w:cs="宋体" w:asciiTheme="majorEastAsia" w:hAnsiTheme="majorEastAsia" w:eastAsiaTheme="majorEastAsia"/>
          <w:color w:val="000000" w:themeColor="text1"/>
          <w:sz w:val="24"/>
          <w:lang w:val="zh-CN"/>
          <w14:textFill>
            <w14:solidFill>
              <w14:schemeClr w14:val="tx1"/>
            </w14:solidFill>
          </w14:textFill>
        </w:rPr>
        <w:t>在企业名称争议裁决期间，就争议企业名称发生诉讼的，当事人应当及时告知企业登记机关。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82" w:name="No171_Z5T44K3"/>
      <w:bookmarkEnd w:id="4382"/>
      <w:r>
        <w:rPr>
          <w:rFonts w:hint="eastAsia" w:cs="宋体" w:asciiTheme="majorEastAsia" w:hAnsiTheme="majorEastAsia" w:eastAsiaTheme="majorEastAsia"/>
          <w:color w:val="000000" w:themeColor="text1"/>
          <w:sz w:val="24"/>
          <w:lang w:val="zh-CN"/>
          <w14:textFill>
            <w14:solidFill>
              <w14:schemeClr w14:val="tx1"/>
            </w14:solidFill>
          </w14:textFill>
        </w:rPr>
        <w:t>在企业名称争议裁决期间，企业名称争议一方或者双方注销，或者存在法律法规规定的其他情形的，企业登记机关应当作出终止裁决的决定。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83" w:name="No172_Z5T45"/>
      <w:bookmarkEnd w:id="43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4384" w:name="No173_Z5T45K1"/>
      <w:bookmarkEnd w:id="4384"/>
      <w:r>
        <w:rPr>
          <w:rStyle w:val="17"/>
          <w:rFonts w:hint="eastAsia" w:cs="宋体" w:asciiTheme="majorEastAsia" w:hAnsiTheme="majorEastAsia" w:eastAsiaTheme="majorEastAsia"/>
          <w:color w:val="000000" w:themeColor="text1"/>
          <w:sz w:val="24"/>
          <w:lang w:val="zh-CN"/>
          <w14:textFill>
            <w14:solidFill>
              <w14:schemeClr w14:val="tx1"/>
            </w14:solidFill>
          </w14:textFill>
        </w:rPr>
        <w:t>争议裁决作出前，申请人可以书面向企业登记机关要求撤回申请并说明理由。企业登记机关认为可以撤回的，终止争议审查程序，并告知争议双方。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85" w:name="No174_Z5T46"/>
      <w:bookmarkEnd w:id="43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4386" w:name="No175_Z5T46K1"/>
      <w:bookmarkEnd w:id="4386"/>
      <w:r>
        <w:rPr>
          <w:rStyle w:val="17"/>
          <w:rFonts w:hint="eastAsia" w:cs="宋体" w:asciiTheme="majorEastAsia" w:hAnsiTheme="majorEastAsia" w:eastAsiaTheme="majorEastAsia"/>
          <w:color w:val="000000" w:themeColor="text1"/>
          <w:sz w:val="24"/>
          <w:lang w:val="zh-CN"/>
          <w14:textFill>
            <w14:solidFill>
              <w14:schemeClr w14:val="tx1"/>
            </w14:solidFill>
          </w14:textFill>
        </w:rPr>
        <w:t>对于事实清楚、争议不大、案情简单的企业名称争议，企业登记机关可以依照有关规定适用简易裁决程序。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87" w:name="No176_Z5T47"/>
      <w:bookmarkEnd w:id="43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4388" w:name="No177_Z5T47K1"/>
      <w:bookmarkEnd w:id="4388"/>
      <w:r>
        <w:rPr>
          <w:rStyle w:val="17"/>
          <w:rFonts w:hint="eastAsia" w:cs="宋体" w:asciiTheme="majorEastAsia" w:hAnsiTheme="majorEastAsia" w:eastAsiaTheme="majorEastAsia"/>
          <w:color w:val="000000" w:themeColor="text1"/>
          <w:sz w:val="24"/>
          <w:lang w:val="zh-CN"/>
          <w14:textFill>
            <w14:solidFill>
              <w14:schemeClr w14:val="tx1"/>
            </w14:solidFill>
          </w14:textFill>
        </w:rPr>
        <w:t>当事人对企业名称争议裁决不服的，可以依法申请行政复议或者向人民法院提起诉讼。</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389" w:name="No178_Z6"/>
      <w:bookmarkEnd w:id="4389"/>
      <w:r>
        <w:rPr>
          <w:rFonts w:hint="eastAsia" w:cs="宋体" w:asciiTheme="majorEastAsia" w:hAnsiTheme="majorEastAsia" w:eastAsiaTheme="majorEastAsia"/>
          <w:color w:val="000000" w:themeColor="text1"/>
          <w:sz w:val="24"/>
          <w:lang w:val="zh-CN"/>
          <w14:textFill>
            <w14:solidFill>
              <w14:schemeClr w14:val="tx1"/>
            </w14:solidFill>
          </w14:textFill>
        </w:rPr>
        <w:t>第六章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90" w:name="No179_Z6T48"/>
      <w:bookmarkEnd w:id="43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4391" w:name="No180_Z6T48K1"/>
      <w:bookmarkEnd w:id="4391"/>
      <w:r>
        <w:rPr>
          <w:rStyle w:val="17"/>
          <w:rFonts w:hint="eastAsia" w:cs="宋体" w:asciiTheme="majorEastAsia" w:hAnsiTheme="majorEastAsia" w:eastAsiaTheme="majorEastAsia"/>
          <w:color w:val="000000" w:themeColor="text1"/>
          <w:sz w:val="24"/>
          <w:lang w:val="zh-CN"/>
          <w14:textFill>
            <w14:solidFill>
              <w14:schemeClr w14:val="tx1"/>
            </w14:solidFill>
          </w14:textFill>
        </w:rPr>
        <w:t>申报企业名称，违反本办法第二十三条第（一）、（二）项规定的，由企业登记机关责令改正；拒不改正的，处1万元以上10万元以下的罚款。法律、行政法规另有规定的，依照其规定。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92" w:name="No181_Z6T48K2"/>
      <w:bookmarkEnd w:id="4392"/>
      <w:r>
        <w:rPr>
          <w:rFonts w:hint="eastAsia" w:cs="宋体" w:asciiTheme="majorEastAsia" w:hAnsiTheme="majorEastAsia" w:eastAsiaTheme="majorEastAsia"/>
          <w:color w:val="000000" w:themeColor="text1"/>
          <w:sz w:val="24"/>
          <w:lang w:val="zh-CN"/>
          <w14:textFill>
            <w14:solidFill>
              <w14:schemeClr w14:val="tx1"/>
            </w14:solidFill>
          </w14:textFill>
        </w:rPr>
        <w:t>申报企业名称，违反本办法第二十三条第（三）、（四）项规定，严重扰乱企业名称登记管理秩序，产生不良社会影响的，由企业登记机关处1万元以上10万元以下的罚款。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93" w:name="No182_Z6T49"/>
      <w:bookmarkEnd w:id="43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4394" w:name="No183_Z6T49K1"/>
      <w:bookmarkEnd w:id="4394"/>
      <w:r>
        <w:rPr>
          <w:rStyle w:val="17"/>
          <w:rFonts w:hint="eastAsia" w:cs="宋体" w:asciiTheme="majorEastAsia" w:hAnsiTheme="majorEastAsia" w:eastAsiaTheme="majorEastAsia"/>
          <w:color w:val="000000" w:themeColor="text1"/>
          <w:sz w:val="24"/>
          <w:lang w:val="zh-CN"/>
          <w14:textFill>
            <w14:solidFill>
              <w14:schemeClr w14:val="tx1"/>
            </w14:solidFill>
          </w14:textFill>
        </w:rPr>
        <w:t>利用企业名称实施不正当竞争等行为的，依照有关法律、行政法规的规定处理。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95" w:name="No184_Z6T49K2"/>
      <w:bookmarkEnd w:id="4395"/>
      <w:r>
        <w:rPr>
          <w:rFonts w:hint="eastAsia" w:cs="宋体" w:asciiTheme="majorEastAsia" w:hAnsiTheme="majorEastAsia" w:eastAsiaTheme="majorEastAsia"/>
          <w:color w:val="000000" w:themeColor="text1"/>
          <w:sz w:val="24"/>
          <w:lang w:val="zh-CN"/>
          <w14:textFill>
            <w14:solidFill>
              <w14:schemeClr w14:val="tx1"/>
            </w14:solidFill>
          </w14:textFill>
        </w:rPr>
        <w:t>违反本办法规定，使用企业名称，损害他人合法权益，企业逾期未依法办理变更登记的，由企业登记机关依照《</w:t>
      </w:r>
      <w:r>
        <w:fldChar w:fldCharType="begin"/>
      </w:r>
      <w:r>
        <w:instrText xml:space="preserve"> HYPERLINK "https://law.wkinfo.com.cn/document/show?collection=legislation&amp;aid=MTAwMTQ1MTY5MDU%3D&amp;language=中文"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中华人民共和国市场主体登记管理条例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"https://law.wkinfo.com.cn/document/show?collection=legislation&amp;aid=MTAwMTQ1MTY5MDU%3D&amp;language=中文" \l "No180_Z5T46"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第四十六条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规定予以处罚。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96" w:name="No185_Z6T50"/>
      <w:bookmarkEnd w:id="43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4397" w:name="No186_Z6T50K1"/>
      <w:bookmarkEnd w:id="4397"/>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企业登记机关应当健全内部监督制度，对从事企业名称登记管理工作的人员执行法律法规和遵守纪律的情况加强监督。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98" w:name="No187_Z6T50K2"/>
      <w:bookmarkEnd w:id="4398"/>
      <w:r>
        <w:rPr>
          <w:rFonts w:hint="eastAsia" w:cs="宋体" w:asciiTheme="majorEastAsia" w:hAnsiTheme="majorEastAsia" w:eastAsiaTheme="majorEastAsia"/>
          <w:color w:val="000000" w:themeColor="text1"/>
          <w:sz w:val="24"/>
          <w:lang w:val="zh-CN"/>
          <w14:textFill>
            <w14:solidFill>
              <w14:schemeClr w14:val="tx1"/>
            </w14:solidFill>
          </w14:textFill>
        </w:rPr>
        <w:t>从事企业名称登记管理工作的人员应当依法履职，廉洁自律，不得从事相关代理业务或者违反规定从事、参与营利性活动。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399" w:name="No188_Z6T50K3"/>
      <w:bookmarkEnd w:id="4399"/>
      <w:r>
        <w:rPr>
          <w:rFonts w:hint="eastAsia" w:cs="宋体" w:asciiTheme="majorEastAsia" w:hAnsiTheme="majorEastAsia" w:eastAsiaTheme="majorEastAsia"/>
          <w:color w:val="000000" w:themeColor="text1"/>
          <w:sz w:val="24"/>
          <w:lang w:val="zh-CN"/>
          <w14:textFill>
            <w14:solidFill>
              <w14:schemeClr w14:val="tx1"/>
            </w14:solidFill>
          </w14:textFill>
        </w:rPr>
        <w:t>企业登记机关对不符合规定的企业名称予以登记，或者对符合规定的企业名称不予登记的，对直接负责的主管人员和其他直接责任人员，依法给予行政处分。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从事企业名称登记管理工作的人员滥用职权、玩忽职守、徇私舞弊，牟取不正当利益的，应当依照有关规定将相关线索移送纪检监察机关处理；构成犯罪的，依法追究刑事责任。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400" w:name="No191_Z7"/>
      <w:bookmarkEnd w:id="4400"/>
      <w:r>
        <w:rPr>
          <w:rFonts w:hint="eastAsia" w:cs="宋体" w:asciiTheme="majorEastAsia" w:hAnsiTheme="majorEastAsia" w:eastAsiaTheme="majorEastAsia"/>
          <w:color w:val="000000" w:themeColor="text1"/>
          <w:sz w:val="24"/>
          <w:lang w:val="zh-CN"/>
          <w14:textFill>
            <w14:solidFill>
              <w14:schemeClr w14:val="tx1"/>
            </w14:solidFill>
          </w14:textFill>
        </w:rPr>
        <w:t>第七章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01" w:name="No192_Z7T52"/>
      <w:bookmarkEnd w:id="44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4402" w:name="No193_Z7T52K1"/>
      <w:bookmarkEnd w:id="4402"/>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的企业集团，由其母公司、子公司、参股公司以及其他成员单位组成。母公司是依法登记注册，取得企业法人资格的控股企业；子公司是母公司拥有全部股权或者控股权的企业法人；参股公司是母公司拥有部分股权但是没有控股权的企业法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03" w:name="No194_Z7T53"/>
      <w:bookmarkEnd w:id="44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4404" w:name="No195_Z7T53K1"/>
      <w:bookmarkEnd w:id="4404"/>
      <w:r>
        <w:rPr>
          <w:rStyle w:val="17"/>
          <w:rFonts w:hint="eastAsia" w:cs="宋体" w:asciiTheme="majorEastAsia" w:hAnsiTheme="majorEastAsia" w:eastAsiaTheme="majorEastAsia"/>
          <w:color w:val="000000" w:themeColor="text1"/>
          <w:sz w:val="24"/>
          <w:lang w:val="zh-CN"/>
          <w14:textFill>
            <w14:solidFill>
              <w14:schemeClr w14:val="tx1"/>
            </w14:solidFill>
          </w14:textFill>
        </w:rPr>
        <w:t>个体工商户和农民专业合作社的名称登记管理，参照本办法执行。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05" w:name="No196_Z7T53K2"/>
      <w:bookmarkEnd w:id="4405"/>
      <w:r>
        <w:rPr>
          <w:rFonts w:hint="eastAsia" w:cs="宋体" w:asciiTheme="majorEastAsia" w:hAnsiTheme="majorEastAsia" w:eastAsiaTheme="majorEastAsia"/>
          <w:color w:val="000000" w:themeColor="text1"/>
          <w:sz w:val="24"/>
          <w:lang w:val="zh-CN"/>
          <w14:textFill>
            <w14:solidFill>
              <w14:schemeClr w14:val="tx1"/>
            </w14:solidFill>
          </w14:textFill>
        </w:rPr>
        <w:t>个体工商户使用名称的，应当在名称中标明“（个体工商户）”字样，其名称中的行政区划名称应当是其所在地县级行政区划名称，可以缀以个体工商户所在地的乡镇、街道或者行政村、社区、市场等名称。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06" w:name="No197_Z7T53K3"/>
      <w:bookmarkEnd w:id="4406"/>
      <w:r>
        <w:rPr>
          <w:rFonts w:hint="eastAsia" w:cs="宋体" w:asciiTheme="majorEastAsia" w:hAnsiTheme="majorEastAsia" w:eastAsiaTheme="majorEastAsia"/>
          <w:color w:val="000000" w:themeColor="text1"/>
          <w:sz w:val="24"/>
          <w:lang w:val="zh-CN"/>
          <w14:textFill>
            <w14:solidFill>
              <w14:schemeClr w14:val="tx1"/>
            </w14:solidFill>
          </w14:textFill>
        </w:rPr>
        <w:t>农民专业合作社（联合社）应当在名称中标明“专业合作社”或者“专业合作社联合社”字样。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07" w:name="No198_Z7T54"/>
      <w:bookmarkEnd w:id="44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4408" w:name="No199_Z7T54K1"/>
      <w:bookmarkEnd w:id="4408"/>
      <w:r>
        <w:rPr>
          <w:rStyle w:val="17"/>
          <w:rFonts w:hint="eastAsia" w:cs="宋体" w:asciiTheme="majorEastAsia" w:hAnsiTheme="majorEastAsia" w:eastAsiaTheme="majorEastAsia"/>
          <w:color w:val="000000" w:themeColor="text1"/>
          <w:sz w:val="24"/>
          <w:lang w:val="zh-CN"/>
          <w14:textFill>
            <w14:solidFill>
              <w14:schemeClr w14:val="tx1"/>
            </w14:solidFill>
          </w14:textFill>
        </w:rPr>
        <w:t>省级企业登记机关可以根据本行政区域实际情况，按照本办法对本行政区域内企业、个体工商户、农民专业合作社的违规名称纠正、名称争议裁决等名称登记管理工作制定实施细则。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09" w:name="No200_Z7T55"/>
      <w:bookmarkEnd w:id="44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4410" w:name="No201_Z7T55K1"/>
      <w:bookmarkEnd w:id="4410"/>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本办法自2023年10月1日起施行。2004年6月14日原国家工商行政管理总局令第10号公布的《</w:t>
      </w:r>
      <w:r>
        <w:fldChar w:fldCharType="begin"/>
      </w:r>
      <w:r>
        <w:instrText xml:space="preserve"> HYPERLINK "https://law.wkinfo.com.cn/document/show?collection=legislation&amp;aid=MTAwMDAxNDE1Mjk%3D&amp;language=中文"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企业名称登记管理实施办法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》、2008年12月31日原国家工商行政管理总局令第38号公布的《</w:t>
      </w:r>
      <w:r>
        <w:fldChar w:fldCharType="begin"/>
      </w:r>
      <w:r>
        <w:instrText xml:space="preserve"> HYPERLINK "https://law.wkinfo.com.cn/document/show?collection=legislation&amp;aid=MTAwMDExODI2MTU%3D&amp;language=中文"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个体工商户名称登记管理办法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《非银行金融机构行政许可事项实施办法》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发文机构：国家金融监督管理总局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文号：国家金融监督管理总局令2023年第3号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(2023年10月9日国家金融监督管理总局令2023年第3号公布 自2023年11月10日起施行)</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411" w:name="No4_Z1"/>
      <w:bookmarkEnd w:id="4411"/>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为规范国家金融监督管理总局及其派出机构非银行金融机构行政许可行为，明确行政许可事项、条件、程序和期限，保护申请人合法权益，根据《</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"https://law.wkinfo.com.cn/document/show?collection=legislation&amp;aid=MTAxMDAxMzE0NTM%3D&amp;language=中文"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中华人民共和国行政许可法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》等法律、行政法规及国务院有关决定，制定本办法。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非银行金融机构包括：经国家金融监督管理总局批准设立的金融资产管理公司、企业集团财务公司、金融租赁公司、汽车金融公司、货币经纪公司、消费金融公司、境外非银行金融机构驻华代表处等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国家金融监督管理总局及其派出机构依照国家金融监督管理总局行政许可实施程序相关规定和本办法，对非银行金融机构实施行政许可。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以下事项须经国家金融监督管理总局及其派出机构行政许可：机构设立，机构变更，机构终止，调整业务范围和增加业务品种，董事和高级管理人员任职资格，以及法律、行政法规规定和国务院决定的其他行政许可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12" w:name="No13_Z1T4K2"/>
      <w:bookmarkEnd w:id="4412"/>
      <w:r>
        <w:rPr>
          <w:rFonts w:hint="eastAsia" w:cs="宋体" w:asciiTheme="majorEastAsia" w:hAnsiTheme="majorEastAsia" w:eastAsiaTheme="majorEastAsia"/>
          <w:color w:val="000000" w:themeColor="text1"/>
          <w:sz w:val="24"/>
          <w:lang w:val="zh-CN"/>
          <w14:textFill>
            <w14:solidFill>
              <w14:schemeClr w14:val="tx1"/>
            </w14:solidFill>
          </w14:textFill>
        </w:rPr>
        <w:t>行政许可中应当按照《</w:t>
      </w:r>
      <w:r>
        <w:fldChar w:fldCharType="begin"/>
      </w:r>
      <w:r>
        <w:instrText xml:space="preserve"> HYPERLINK "https://law.wkinfo.com.cn/document/show?collection=legislation&amp;aid=MTAwMTE0ODgxMzg%3D&amp;language=中文"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银行业金融机构反洗钱和反恐怖融资管理办法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》要求进行反洗钱和反恐怖融资审查，对不符合条件的，不予批准。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13" w:name="No14_Z1T5"/>
      <w:bookmarkEnd w:id="441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4414" w:name="No15_Z1T5K1"/>
      <w:bookmarkEnd w:id="4414"/>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申请人应当按照国家金融监督管理总局行政许可事项申请材料目录及格式要求相关规定提交申请材料。</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4415" w:name="No16_Z2"/>
      <w:bookmarkEnd w:id="4415"/>
      <w:r>
        <w:rPr>
          <w:rFonts w:hint="eastAsia" w:cs="宋体" w:asciiTheme="majorEastAsia" w:hAnsiTheme="majorEastAsia" w:eastAsiaTheme="majorEastAsia"/>
          <w:color w:val="000000" w:themeColor="text1"/>
          <w:sz w:val="24"/>
          <w:lang w:val="zh-CN"/>
          <w14:textFill>
            <w14:solidFill>
              <w14:schemeClr w14:val="tx1"/>
            </w14:solidFill>
          </w14:textFill>
        </w:rPr>
        <w:t>第二章 机构设立</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416" w:name="No17_Z2J1"/>
      <w:bookmarkEnd w:id="4416"/>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第一节 企业集团财务公司法人机构设立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17" w:name="No18_Z2J1T6"/>
      <w:bookmarkEnd w:id="441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4418" w:name="No19_Z2J1T6K1"/>
      <w:bookmarkEnd w:id="4418"/>
      <w:r>
        <w:rPr>
          <w:rStyle w:val="17"/>
          <w:rFonts w:hint="eastAsia" w:cs="宋体" w:asciiTheme="majorEastAsia" w:hAnsiTheme="majorEastAsia" w:eastAsiaTheme="majorEastAsia"/>
          <w:color w:val="000000" w:themeColor="text1"/>
          <w:sz w:val="24"/>
          <w:lang w:val="zh-CN"/>
          <w14:textFill>
            <w14:solidFill>
              <w14:schemeClr w14:val="tx1"/>
            </w14:solidFill>
          </w14:textFill>
        </w:rPr>
        <w:t>设立企业集团财务公司（以下简称财务公司）法人机构应当具备以下条件：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19" w:name="No20_Z2J1T6K1X1"/>
      <w:bookmarkEnd w:id="4419"/>
      <w:r>
        <w:rPr>
          <w:rFonts w:hint="eastAsia" w:cs="宋体" w:asciiTheme="majorEastAsia" w:hAnsiTheme="majorEastAsia" w:eastAsiaTheme="majorEastAsia"/>
          <w:color w:val="000000" w:themeColor="text1"/>
          <w:sz w:val="24"/>
          <w:lang w:val="zh-CN"/>
          <w14:textFill>
            <w14:solidFill>
              <w14:schemeClr w14:val="tx1"/>
            </w14:solidFill>
          </w14:textFill>
        </w:rPr>
        <w:t>（一）确属集中管理企业集团资金的需要，经合理预测能够达到一定的业务规模；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20" w:name="No21_Z2J1T6K1X2"/>
      <w:bookmarkEnd w:id="4420"/>
      <w:r>
        <w:rPr>
          <w:rFonts w:hint="eastAsia" w:cs="宋体" w:asciiTheme="majorEastAsia" w:hAnsiTheme="majorEastAsia" w:eastAsiaTheme="majorEastAsia"/>
          <w:color w:val="000000" w:themeColor="text1"/>
          <w:sz w:val="24"/>
          <w:lang w:val="zh-CN"/>
          <w14:textFill>
            <w14:solidFill>
              <w14:schemeClr w14:val="tx1"/>
            </w14:solidFill>
          </w14:textFill>
        </w:rPr>
        <w:t>（二）有符合《</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》和国家金融监督管理总局规定的公司章程；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21" w:name="No22_Z2J1T6K1X3"/>
      <w:bookmarkEnd w:id="4421"/>
      <w:r>
        <w:rPr>
          <w:rFonts w:hint="eastAsia" w:cs="宋体" w:asciiTheme="majorEastAsia" w:hAnsiTheme="majorEastAsia" w:eastAsiaTheme="majorEastAsia"/>
          <w:color w:val="000000" w:themeColor="text1"/>
          <w:sz w:val="24"/>
          <w:lang w:val="zh-CN"/>
          <w14:textFill>
            <w14:solidFill>
              <w14:schemeClr w14:val="tx1"/>
            </w14:solidFill>
          </w14:textFill>
        </w:rPr>
        <w:t>（三）有符合规定条件的出资人；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22" w:name="No23_Z2J1T6K1X4"/>
      <w:bookmarkEnd w:id="4422"/>
      <w:r>
        <w:rPr>
          <w:rFonts w:hint="eastAsia" w:cs="宋体" w:asciiTheme="majorEastAsia" w:hAnsiTheme="majorEastAsia" w:eastAsiaTheme="majorEastAsia"/>
          <w:color w:val="000000" w:themeColor="text1"/>
          <w:sz w:val="24"/>
          <w:lang w:val="zh-CN"/>
          <w14:textFill>
            <w14:solidFill>
              <w14:schemeClr w14:val="tx1"/>
            </w14:solidFill>
          </w14:textFill>
        </w:rPr>
        <w:t>（四）注册资本为一次性实缴货币资本，最低限额为10亿元人民币或等值的可自由兑换货币；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23" w:name="No24_Z2J1T6K1X5"/>
      <w:bookmarkEnd w:id="4423"/>
      <w:r>
        <w:rPr>
          <w:rFonts w:hint="eastAsia" w:cs="宋体" w:asciiTheme="majorEastAsia" w:hAnsiTheme="majorEastAsia" w:eastAsiaTheme="majorEastAsia"/>
          <w:color w:val="000000" w:themeColor="text1"/>
          <w:sz w:val="24"/>
          <w:lang w:val="zh-CN"/>
          <w14:textFill>
            <w14:solidFill>
              <w14:schemeClr w14:val="tx1"/>
            </w14:solidFill>
          </w14:textFill>
        </w:rPr>
        <w:t>（五）有符合任职资格条件的董事、高级管理人员，并且在风险管理、资金管理、信贷管理、结算等关键岗位上至少各有1名具有3年以上相关金融从业经验的人员；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24" w:name="No25_Z2J1T6K1X6"/>
      <w:bookmarkEnd w:id="4424"/>
      <w:r>
        <w:rPr>
          <w:rFonts w:hint="eastAsia" w:cs="宋体" w:asciiTheme="majorEastAsia" w:hAnsiTheme="majorEastAsia" w:eastAsiaTheme="majorEastAsia"/>
          <w:color w:val="000000" w:themeColor="text1"/>
          <w:sz w:val="24"/>
          <w:lang w:val="zh-CN"/>
          <w14:textFill>
            <w14:solidFill>
              <w14:schemeClr w14:val="tx1"/>
            </w14:solidFill>
          </w14:textFill>
        </w:rPr>
        <w:t>（六）财务公司从业人员中从事金融或财务工作3年以上的人员应当不低于总人数的三分之二、5年以上的人员应当不低于总人数的三分之一，且至少引进1名具有5年以上银行业从业经验的高级管理人员；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25" w:name="No26_Z2J1T6K1X7"/>
      <w:bookmarkEnd w:id="4425"/>
      <w:r>
        <w:rPr>
          <w:rFonts w:hint="eastAsia" w:cs="宋体" w:asciiTheme="majorEastAsia" w:hAnsiTheme="majorEastAsia" w:eastAsiaTheme="majorEastAsia"/>
          <w:color w:val="000000" w:themeColor="text1"/>
          <w:sz w:val="24"/>
          <w:lang w:val="zh-CN"/>
          <w14:textFill>
            <w14:solidFill>
              <w14:schemeClr w14:val="tx1"/>
            </w14:solidFill>
          </w14:textFill>
        </w:rPr>
        <w:t>（七）建立了有效的公司治理、内部控制和风险管理体系；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26" w:name="No27_Z2J1T6K1X8"/>
      <w:bookmarkEnd w:id="4426"/>
      <w:r>
        <w:rPr>
          <w:rFonts w:hint="eastAsia" w:cs="宋体" w:asciiTheme="majorEastAsia" w:hAnsiTheme="majorEastAsia" w:eastAsiaTheme="majorEastAsia"/>
          <w:color w:val="000000" w:themeColor="text1"/>
          <w:sz w:val="24"/>
          <w:lang w:val="zh-CN"/>
          <w14:textFill>
            <w14:solidFill>
              <w14:schemeClr w14:val="tx1"/>
            </w14:solidFill>
          </w14:textFill>
        </w:rPr>
        <w:t>（八）建立了与业务经营和监管要求相适应的信息科技架构，具有支撑业务经营的必要、安全且合规的信息系统，具备保障信息系统有效安全运行的技术与措施；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27" w:name="No28_Z2J1T6K1X9"/>
      <w:bookmarkEnd w:id="4427"/>
      <w:r>
        <w:rPr>
          <w:rFonts w:hint="eastAsia" w:cs="宋体" w:asciiTheme="majorEastAsia" w:hAnsiTheme="majorEastAsia" w:eastAsiaTheme="majorEastAsia"/>
          <w:color w:val="000000" w:themeColor="text1"/>
          <w:sz w:val="24"/>
          <w:lang w:val="zh-CN"/>
          <w14:textFill>
            <w14:solidFill>
              <w14:schemeClr w14:val="tx1"/>
            </w14:solidFill>
          </w14:textFill>
        </w:rPr>
        <w:t>（九）有与业务经营相适应的营业场所、安全防范措施和其他设施；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28" w:name="No29_Z2J1T6K1X10"/>
      <w:bookmarkEnd w:id="4428"/>
      <w:r>
        <w:rPr>
          <w:rFonts w:hint="eastAsia" w:cs="宋体" w:asciiTheme="majorEastAsia" w:hAnsiTheme="majorEastAsia" w:eastAsiaTheme="majorEastAsia"/>
          <w:color w:val="000000" w:themeColor="text1"/>
          <w:sz w:val="24"/>
          <w:lang w:val="zh-CN"/>
          <w14:textFill>
            <w14:solidFill>
              <w14:schemeClr w14:val="tx1"/>
            </w14:solidFill>
          </w14:textFill>
        </w:rPr>
        <w:t>（十）国家金融监督管理总局规章规定的其他审慎性条件。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29" w:name="No30_Z2J1T7"/>
      <w:bookmarkEnd w:id="44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4430" w:name="No31_Z2J1T7K1"/>
      <w:bookmarkEnd w:id="4430"/>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财务公司的出资人主要应为企业集团成员单位，也可包括成员单位以外的具有丰富行业管理经验的投资者，成员单位以外的单个投资者及其关联方（非成员单位）向财务公司投资入股比例不得超过20%。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31" w:name="No32_Z2J1T8"/>
      <w:bookmarkEnd w:id="44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4432" w:name="No33_Z2J1T8K1"/>
      <w:bookmarkEnd w:id="4432"/>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申请设立财务公司的企业集团，应当具备以下条件：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33" w:name="No34_Z2J1T8K1X1"/>
      <w:bookmarkEnd w:id="4433"/>
      <w:r>
        <w:rPr>
          <w:rFonts w:hint="eastAsia" w:cs="宋体" w:asciiTheme="majorEastAsia" w:hAnsiTheme="majorEastAsia" w:eastAsiaTheme="majorEastAsia"/>
          <w:color w:val="000000" w:themeColor="text1"/>
          <w:sz w:val="24"/>
          <w:lang w:val="zh-CN"/>
          <w14:textFill>
            <w14:solidFill>
              <w14:schemeClr w14:val="tx1"/>
            </w14:solidFill>
          </w14:textFill>
        </w:rPr>
        <w:t>（一）符合国家产业政策并拥有核心主业。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34" w:name="No35_Z2J1T8K1X2"/>
      <w:bookmarkEnd w:id="4434"/>
      <w:r>
        <w:rPr>
          <w:rFonts w:hint="eastAsia" w:cs="宋体" w:asciiTheme="majorEastAsia" w:hAnsiTheme="majorEastAsia" w:eastAsiaTheme="majorEastAsia"/>
          <w:color w:val="000000" w:themeColor="text1"/>
          <w:sz w:val="24"/>
          <w:lang w:val="zh-CN"/>
          <w14:textFill>
            <w14:solidFill>
              <w14:schemeClr w14:val="tx1"/>
            </w14:solidFill>
          </w14:textFill>
        </w:rPr>
        <w:t>（二）具备2年以上企业集团内部财务和资金集中管理经验。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35" w:name="No36_Z2J1T8K1X3"/>
      <w:bookmarkEnd w:id="4435"/>
      <w:r>
        <w:rPr>
          <w:rFonts w:hint="eastAsia" w:cs="宋体" w:asciiTheme="majorEastAsia" w:hAnsiTheme="majorEastAsia" w:eastAsiaTheme="majorEastAsia"/>
          <w:color w:val="000000" w:themeColor="text1"/>
          <w:sz w:val="24"/>
          <w:lang w:val="zh-CN"/>
          <w14:textFill>
            <w14:solidFill>
              <w14:schemeClr w14:val="tx1"/>
            </w14:solidFill>
          </w14:textFill>
        </w:rPr>
        <w:t>（三）最近1个会计年度末，总资产不低于300亿元人民币或等值的可自由兑换货币，净资产不低于总资产的30%；作为财务公司控股股东的，最近1个会计年度末净资产不低于总资产的40%。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36" w:name="No37_Z2J1T8K1X4"/>
      <w:bookmarkEnd w:id="4436"/>
      <w:r>
        <w:rPr>
          <w:rFonts w:hint="eastAsia" w:cs="宋体" w:asciiTheme="majorEastAsia" w:hAnsiTheme="majorEastAsia" w:eastAsiaTheme="majorEastAsia"/>
          <w:color w:val="000000" w:themeColor="text1"/>
          <w:sz w:val="24"/>
          <w:lang w:val="zh-CN"/>
          <w14:textFill>
            <w14:solidFill>
              <w14:schemeClr w14:val="tx1"/>
            </w14:solidFill>
          </w14:textFill>
        </w:rPr>
        <w:t>（四）财务状况良好，最近2个会计年度营业收入总额每年不低于200亿元人民币或等值的可自由兑换货币，税前利润总额每年不低于10亿元人民币或等值的可自由兑换货币；作为财务公司控股股东的，应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37" w:name="No38_Z2J1T8K1X5"/>
      <w:bookmarkEnd w:id="4437"/>
      <w:r>
        <w:rPr>
          <w:rFonts w:hint="eastAsia" w:cs="宋体" w:asciiTheme="majorEastAsia" w:hAnsiTheme="majorEastAsia" w:eastAsiaTheme="majorEastAsia"/>
          <w:color w:val="000000" w:themeColor="text1"/>
          <w:sz w:val="24"/>
          <w:lang w:val="zh-CN"/>
          <w14:textFill>
            <w14:solidFill>
              <w14:schemeClr w14:val="tx1"/>
            </w14:solidFill>
          </w14:textFill>
        </w:rPr>
        <w:t>（五）现金流量稳定并具有较大规模，最近2个会计年度末的货币资金余额不低于50亿元人民币或等值的可自由兑换货币。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38" w:name="No39_Z2J1T8K1X6"/>
      <w:bookmarkEnd w:id="4438"/>
      <w:r>
        <w:rPr>
          <w:rFonts w:hint="eastAsia" w:cs="宋体" w:asciiTheme="majorEastAsia" w:hAnsiTheme="majorEastAsia" w:eastAsiaTheme="majorEastAsia"/>
          <w:color w:val="000000" w:themeColor="text1"/>
          <w:sz w:val="24"/>
          <w:lang w:val="zh-CN"/>
          <w14:textFill>
            <w14:solidFill>
              <w14:schemeClr w14:val="tx1"/>
            </w14:solidFill>
          </w14:textFill>
        </w:rPr>
        <w:t>（六）权益性投资余额原则上不得超过本企业净资产的50%（含本次投资金额）；作为财务公司控股股东的，权益性投资余额原则上不得超过本企业净资产的40%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39" w:name="No40_Z2J1T8K1X7"/>
      <w:bookmarkEnd w:id="4439"/>
      <w:r>
        <w:rPr>
          <w:rFonts w:hint="eastAsia" w:cs="宋体" w:asciiTheme="majorEastAsia" w:hAnsiTheme="majorEastAsia" w:eastAsiaTheme="majorEastAsia"/>
          <w:color w:val="000000" w:themeColor="text1"/>
          <w:sz w:val="24"/>
          <w:lang w:val="zh-CN"/>
          <w14:textFill>
            <w14:solidFill>
              <w14:schemeClr w14:val="tx1"/>
            </w14:solidFill>
          </w14:textFill>
        </w:rPr>
        <w:t>（七）正常经营的成员单位数量不低于50家，确需通过财务公司提供资金集中管理和服务。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40" w:name="No41_Z2J1T8K1X8"/>
      <w:bookmarkEnd w:id="4440"/>
      <w:r>
        <w:rPr>
          <w:rFonts w:hint="eastAsia" w:cs="宋体" w:asciiTheme="majorEastAsia" w:hAnsiTheme="majorEastAsia" w:eastAsiaTheme="majorEastAsia"/>
          <w:color w:val="000000" w:themeColor="text1"/>
          <w:sz w:val="24"/>
          <w:lang w:val="zh-CN"/>
          <w14:textFill>
            <w14:solidFill>
              <w14:schemeClr w14:val="tx1"/>
            </w14:solidFill>
          </w14:textFill>
        </w:rPr>
        <w:t>（八）母公司具有良好的公司治理结构或有效的组织管理方式，无不当关联交易。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41" w:name="No42_Z2J1T8K1X9"/>
      <w:bookmarkEnd w:id="4441"/>
      <w:r>
        <w:rPr>
          <w:rFonts w:hint="eastAsia" w:cs="宋体" w:asciiTheme="majorEastAsia" w:hAnsiTheme="majorEastAsia" w:eastAsiaTheme="majorEastAsia"/>
          <w:color w:val="000000" w:themeColor="text1"/>
          <w:sz w:val="24"/>
          <w:lang w:val="zh-CN"/>
          <w14:textFill>
            <w14:solidFill>
              <w14:schemeClr w14:val="tx1"/>
            </w14:solidFill>
          </w14:textFill>
        </w:rPr>
        <w:t>（九）母公司有良好的社会声誉、诚信记录和纳税记录，最近2年内无重大违法违规行为。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42" w:name="No43_Z2J1T8K1X10"/>
      <w:bookmarkEnd w:id="4442"/>
      <w:r>
        <w:rPr>
          <w:rFonts w:hint="eastAsia" w:cs="宋体" w:asciiTheme="majorEastAsia" w:hAnsiTheme="majorEastAsia" w:eastAsiaTheme="majorEastAsia"/>
          <w:color w:val="000000" w:themeColor="text1"/>
          <w:sz w:val="24"/>
          <w:lang w:val="zh-CN"/>
          <w14:textFill>
            <w14:solidFill>
              <w14:schemeClr w14:val="tx1"/>
            </w14:solidFill>
          </w14:textFill>
        </w:rPr>
        <w:t>（十）母公司最近1个会计年度末的实收资本不低于50亿元人民币或等值的可自由兑换货币。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43" w:name="No44_Z2J1T8K1X11"/>
      <w:bookmarkEnd w:id="4443"/>
      <w:r>
        <w:rPr>
          <w:rFonts w:hint="eastAsia" w:cs="宋体" w:asciiTheme="majorEastAsia" w:hAnsiTheme="majorEastAsia" w:eastAsiaTheme="majorEastAsia"/>
          <w:color w:val="000000" w:themeColor="text1"/>
          <w:sz w:val="24"/>
          <w:lang w:val="zh-CN"/>
          <w14:textFill>
            <w14:solidFill>
              <w14:schemeClr w14:val="tx1"/>
            </w14:solidFill>
          </w14:textFill>
        </w:rPr>
        <w:t>（十一）母公司入股资金为自有资金，不得以委托资金、债务资金等非自有资金入股。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44" w:name="No45_Z2J1T8K1X12"/>
      <w:bookmarkEnd w:id="4444"/>
      <w:r>
        <w:rPr>
          <w:rFonts w:hint="eastAsia" w:cs="宋体" w:asciiTheme="majorEastAsia" w:hAnsiTheme="majorEastAsia" w:eastAsiaTheme="majorEastAsia"/>
          <w:color w:val="000000" w:themeColor="text1"/>
          <w:sz w:val="24"/>
          <w:lang w:val="zh-CN"/>
          <w14:textFill>
            <w14:solidFill>
              <w14:schemeClr w14:val="tx1"/>
            </w14:solidFill>
          </w14:textFill>
        </w:rPr>
        <w:t>（十二）国家金融监督管理总局规章规定的其他审慎性条件。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45" w:name="No46_Z2J1T9"/>
      <w:bookmarkEnd w:id="44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4446" w:name="No47_Z2J1T9K1"/>
      <w:bookmarkEnd w:id="4446"/>
      <w:r>
        <w:rPr>
          <w:rStyle w:val="17"/>
          <w:rFonts w:hint="eastAsia" w:cs="宋体" w:asciiTheme="majorEastAsia" w:hAnsiTheme="majorEastAsia" w:eastAsiaTheme="majorEastAsia"/>
          <w:color w:val="000000" w:themeColor="text1"/>
          <w:sz w:val="24"/>
          <w:lang w:val="zh-CN"/>
          <w14:textFill>
            <w14:solidFill>
              <w14:schemeClr w14:val="tx1"/>
            </w14:solidFill>
          </w14:textFill>
        </w:rPr>
        <w:t>成员单位作为财务公司出资人，应当具备以下条件：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47" w:name="No48_Z2J1T9K1X1"/>
      <w:bookmarkEnd w:id="4447"/>
      <w:r>
        <w:rPr>
          <w:rFonts w:hint="eastAsia" w:cs="宋体" w:asciiTheme="majorEastAsia" w:hAnsiTheme="majorEastAsia" w:eastAsiaTheme="majorEastAsia"/>
          <w:color w:val="000000" w:themeColor="text1"/>
          <w:sz w:val="24"/>
          <w:lang w:val="zh-CN"/>
          <w14:textFill>
            <w14:solidFill>
              <w14:schemeClr w14:val="tx1"/>
            </w14:solidFill>
          </w14:textFill>
        </w:rPr>
        <w:t>（一）依法设立，具有法人资格。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48" w:name="No49_Z2J1T9K1X2"/>
      <w:bookmarkEnd w:id="4448"/>
      <w:r>
        <w:rPr>
          <w:rFonts w:hint="eastAsia" w:cs="宋体" w:asciiTheme="majorEastAsia" w:hAnsiTheme="majorEastAsia" w:eastAsiaTheme="majorEastAsia"/>
          <w:color w:val="000000" w:themeColor="text1"/>
          <w:sz w:val="24"/>
          <w:lang w:val="zh-CN"/>
          <w14:textFill>
            <w14:solidFill>
              <w14:schemeClr w14:val="tx1"/>
            </w14:solidFill>
          </w14:textFill>
        </w:rPr>
        <w:t>（二）该项投资符合国家法律法规规定。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49" w:name="No50_Z2J1T9K1X3"/>
      <w:bookmarkEnd w:id="4449"/>
      <w:r>
        <w:rPr>
          <w:rFonts w:hint="eastAsia" w:cs="宋体" w:asciiTheme="majorEastAsia" w:hAnsiTheme="majorEastAsia" w:eastAsiaTheme="majorEastAsia"/>
          <w:color w:val="000000" w:themeColor="text1"/>
          <w:sz w:val="24"/>
          <w:lang w:val="zh-CN"/>
          <w14:textFill>
            <w14:solidFill>
              <w14:schemeClr w14:val="tx1"/>
            </w14:solidFill>
          </w14:textFill>
        </w:rPr>
        <w:t>（三）具有良好的公司治理结构或有效的组织管理方式。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50" w:name="No51_Z2J1T9K1X4"/>
      <w:bookmarkEnd w:id="4450"/>
      <w:r>
        <w:rPr>
          <w:rFonts w:hint="eastAsia" w:cs="宋体" w:asciiTheme="majorEastAsia" w:hAnsiTheme="majorEastAsia" w:eastAsiaTheme="majorEastAsia"/>
          <w:color w:val="000000" w:themeColor="text1"/>
          <w:sz w:val="24"/>
          <w:lang w:val="zh-CN"/>
          <w14:textFill>
            <w14:solidFill>
              <w14:schemeClr w14:val="tx1"/>
            </w14:solidFill>
          </w14:textFill>
        </w:rPr>
        <w:t>（四）具有良好的社会声誉、诚信记录和纳税记录。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51" w:name="No52_Z2J1T9K1X5"/>
      <w:bookmarkEnd w:id="4451"/>
      <w:r>
        <w:rPr>
          <w:rFonts w:hint="eastAsia" w:cs="宋体" w:asciiTheme="majorEastAsia" w:hAnsiTheme="majorEastAsia" w:eastAsiaTheme="majorEastAsia"/>
          <w:color w:val="000000" w:themeColor="text1"/>
          <w:sz w:val="24"/>
          <w:lang w:val="zh-CN"/>
          <w14:textFill>
            <w14:solidFill>
              <w14:schemeClr w14:val="tx1"/>
            </w14:solidFill>
          </w14:textFill>
        </w:rPr>
        <w:t>（五）经营管理良好，最近2年无重大违法违规行为。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52" w:name="No53_Z2J1T9K1X6"/>
      <w:bookmarkEnd w:id="4452"/>
      <w:r>
        <w:rPr>
          <w:rFonts w:hint="eastAsia" w:cs="宋体" w:asciiTheme="majorEastAsia" w:hAnsiTheme="majorEastAsia" w:eastAsiaTheme="majorEastAsia"/>
          <w:color w:val="000000" w:themeColor="text1"/>
          <w:sz w:val="24"/>
          <w:lang w:val="zh-CN"/>
          <w14:textFill>
            <w14:solidFill>
              <w14:schemeClr w14:val="tx1"/>
            </w14:solidFill>
          </w14:textFill>
        </w:rPr>
        <w:t>（六）财务状况良好，最近2个会计年度连续盈利；作为财务公司控股股东的，最近3个会计年度连续盈利。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53" w:name="No54_Z2J1T9K1X7"/>
      <w:bookmarkEnd w:id="4453"/>
      <w:r>
        <w:rPr>
          <w:rFonts w:hint="eastAsia" w:cs="宋体" w:asciiTheme="majorEastAsia" w:hAnsiTheme="majorEastAsia" w:eastAsiaTheme="majorEastAsia"/>
          <w:color w:val="000000" w:themeColor="text1"/>
          <w:sz w:val="24"/>
          <w:lang w:val="zh-CN"/>
          <w14:textFill>
            <w14:solidFill>
              <w14:schemeClr w14:val="tx1"/>
            </w14:solidFill>
          </w14:textFill>
        </w:rPr>
        <w:t>（七）最近1个会计年度末净资产不低于总资产的30%；作为财务公司控股股东的，最近1个会计年度末净资产不低于总资产的40%。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54" w:name="No55_Z2J1T9K1X8"/>
      <w:bookmarkEnd w:id="4454"/>
      <w:r>
        <w:rPr>
          <w:rFonts w:hint="eastAsia" w:cs="宋体" w:asciiTheme="majorEastAsia" w:hAnsiTheme="majorEastAsia" w:eastAsiaTheme="majorEastAsia"/>
          <w:color w:val="000000" w:themeColor="text1"/>
          <w:sz w:val="24"/>
          <w:lang w:val="zh-CN"/>
          <w14:textFill>
            <w14:solidFill>
              <w14:schemeClr w14:val="tx1"/>
            </w14:solidFill>
          </w14:textFill>
        </w:rPr>
        <w:t>（八）入股资金为自有资金，不得以委托资金、债务资金等非自有资金入股。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55" w:name="No56_Z2J1T9K1X9"/>
      <w:bookmarkEnd w:id="4455"/>
      <w:r>
        <w:rPr>
          <w:rFonts w:hint="eastAsia" w:cs="宋体" w:asciiTheme="majorEastAsia" w:hAnsiTheme="majorEastAsia" w:eastAsiaTheme="majorEastAsia"/>
          <w:color w:val="000000" w:themeColor="text1"/>
          <w:sz w:val="24"/>
          <w:lang w:val="zh-CN"/>
          <w14:textFill>
            <w14:solidFill>
              <w14:schemeClr w14:val="tx1"/>
            </w14:solidFill>
          </w14:textFill>
        </w:rPr>
        <w:t>（九）权益性投资余额原则上不得超过本企业净资产的50%（含本次投资金额）；作为财务公司控股股东的，权益性投资余额原则上不得超过本企业净资产的40%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56" w:name="No57_Z2J1T9K1X10"/>
      <w:bookmarkEnd w:id="4456"/>
      <w:r>
        <w:rPr>
          <w:rFonts w:hint="eastAsia" w:cs="宋体" w:asciiTheme="majorEastAsia" w:hAnsiTheme="majorEastAsia" w:eastAsiaTheme="majorEastAsia"/>
          <w:color w:val="000000" w:themeColor="text1"/>
          <w:sz w:val="24"/>
          <w:lang w:val="zh-CN"/>
          <w14:textFill>
            <w14:solidFill>
              <w14:schemeClr w14:val="tx1"/>
            </w14:solidFill>
          </w14:textFill>
        </w:rPr>
        <w:t>（十）国家金融监督管理总局规章规定的其他审慎性条件。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57" w:name="No58_Z2J1T10"/>
      <w:bookmarkEnd w:id="44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4458" w:name="No59_Z2J1T10K1"/>
      <w:bookmarkEnd w:id="4458"/>
      <w:r>
        <w:rPr>
          <w:rStyle w:val="17"/>
          <w:rFonts w:hint="eastAsia" w:cs="宋体" w:asciiTheme="majorEastAsia" w:hAnsiTheme="majorEastAsia" w:eastAsiaTheme="majorEastAsia"/>
          <w:color w:val="000000" w:themeColor="text1"/>
          <w:sz w:val="24"/>
          <w:lang w:val="zh-CN"/>
          <w14:textFill>
            <w14:solidFill>
              <w14:schemeClr w14:val="tx1"/>
            </w14:solidFill>
          </w14:textFill>
        </w:rPr>
        <w:t>成员单位以外的投资者作为财务公司出资人，应为境内外法人金融机构，并具备以下条件：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59" w:name="No60_Z2J1T10K1X1"/>
      <w:bookmarkEnd w:id="4459"/>
      <w:r>
        <w:rPr>
          <w:rFonts w:hint="eastAsia" w:cs="宋体" w:asciiTheme="majorEastAsia" w:hAnsiTheme="majorEastAsia" w:eastAsiaTheme="majorEastAsia"/>
          <w:color w:val="000000" w:themeColor="text1"/>
          <w:sz w:val="24"/>
          <w:lang w:val="zh-CN"/>
          <w14:textFill>
            <w14:solidFill>
              <w14:schemeClr w14:val="tx1"/>
            </w14:solidFill>
          </w14:textFill>
        </w:rPr>
        <w:t>（一）依法设立，具有法人资格；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60" w:name="No61_Z2J1T10K1X2"/>
      <w:bookmarkEnd w:id="4460"/>
      <w:r>
        <w:rPr>
          <w:rFonts w:hint="eastAsia" w:cs="宋体" w:asciiTheme="majorEastAsia" w:hAnsiTheme="majorEastAsia" w:eastAsiaTheme="majorEastAsia"/>
          <w:color w:val="000000" w:themeColor="text1"/>
          <w:sz w:val="24"/>
          <w:lang w:val="zh-CN"/>
          <w14:textFill>
            <w14:solidFill>
              <w14:schemeClr w14:val="tx1"/>
            </w14:solidFill>
          </w14:textFill>
        </w:rPr>
        <w:t>（二）有3年以上资金集中管理经验；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61" w:name="No62_Z2J1T10K1X3"/>
      <w:bookmarkEnd w:id="4461"/>
      <w:r>
        <w:rPr>
          <w:rFonts w:hint="eastAsia" w:cs="宋体" w:asciiTheme="majorEastAsia" w:hAnsiTheme="majorEastAsia" w:eastAsiaTheme="majorEastAsia"/>
          <w:color w:val="000000" w:themeColor="text1"/>
          <w:sz w:val="24"/>
          <w:lang w:val="zh-CN"/>
          <w14:textFill>
            <w14:solidFill>
              <w14:schemeClr w14:val="tx1"/>
            </w14:solidFill>
          </w14:textFill>
        </w:rPr>
        <w:t>（三）资信良好，最近2年未受到境内外监管机构的重大处罚；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62" w:name="No63_Z2J1T10K1X4"/>
      <w:bookmarkEnd w:id="4462"/>
      <w:r>
        <w:rPr>
          <w:rFonts w:hint="eastAsia" w:cs="宋体" w:asciiTheme="majorEastAsia" w:hAnsiTheme="majorEastAsia" w:eastAsiaTheme="majorEastAsia"/>
          <w:color w:val="000000" w:themeColor="text1"/>
          <w:sz w:val="24"/>
          <w:lang w:val="zh-CN"/>
          <w14:textFill>
            <w14:solidFill>
              <w14:schemeClr w14:val="tx1"/>
            </w14:solidFill>
          </w14:textFill>
        </w:rPr>
        <w:t>（四）具有良好的公司治理结构、内部控制机制和健全的风险管理体系；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63" w:name="No64_Z2J1T10K1X5"/>
      <w:bookmarkEnd w:id="4463"/>
      <w:r>
        <w:rPr>
          <w:rFonts w:hint="eastAsia" w:cs="宋体" w:asciiTheme="majorEastAsia" w:hAnsiTheme="majorEastAsia" w:eastAsiaTheme="majorEastAsia"/>
          <w:color w:val="000000" w:themeColor="text1"/>
          <w:sz w:val="24"/>
          <w:lang w:val="zh-CN"/>
          <w14:textFill>
            <w14:solidFill>
              <w14:schemeClr w14:val="tx1"/>
            </w14:solidFill>
          </w14:textFill>
        </w:rPr>
        <w:t>（五）满足所在国家或地区监管当局的审慎监管要求；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64" w:name="No65_Z2J1T10K1X6"/>
      <w:bookmarkEnd w:id="4464"/>
      <w:r>
        <w:rPr>
          <w:rFonts w:hint="eastAsia" w:cs="宋体" w:asciiTheme="majorEastAsia" w:hAnsiTheme="majorEastAsia" w:eastAsiaTheme="majorEastAsia"/>
          <w:color w:val="000000" w:themeColor="text1"/>
          <w:sz w:val="24"/>
          <w:lang w:val="zh-CN"/>
          <w14:textFill>
            <w14:solidFill>
              <w14:schemeClr w14:val="tx1"/>
            </w14:solidFill>
          </w14:textFill>
        </w:rPr>
        <w:t>（六）财务状况良好，最近2个会计年度连续盈利；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65" w:name="No66_Z2J1T10K1X7"/>
      <w:bookmarkEnd w:id="4465"/>
      <w:r>
        <w:rPr>
          <w:rFonts w:hint="eastAsia" w:cs="宋体" w:asciiTheme="majorEastAsia" w:hAnsiTheme="majorEastAsia" w:eastAsiaTheme="majorEastAsia"/>
          <w:color w:val="000000" w:themeColor="text1"/>
          <w:sz w:val="24"/>
          <w:lang w:val="zh-CN"/>
          <w14:textFill>
            <w14:solidFill>
              <w14:schemeClr w14:val="tx1"/>
            </w14:solidFill>
          </w14:textFill>
        </w:rPr>
        <w:t>（七）入股资金为自有资金，不得以委托资金、债务资金等非自有资金入股；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66" w:name="No67_Z2J1T10K1X8"/>
      <w:bookmarkEnd w:id="4466"/>
      <w:r>
        <w:rPr>
          <w:rFonts w:hint="eastAsia" w:cs="宋体" w:asciiTheme="majorEastAsia" w:hAnsiTheme="majorEastAsia" w:eastAsiaTheme="majorEastAsia"/>
          <w:color w:val="000000" w:themeColor="text1"/>
          <w:sz w:val="24"/>
          <w:lang w:val="zh-CN"/>
          <w14:textFill>
            <w14:solidFill>
              <w14:schemeClr w14:val="tx1"/>
            </w14:solidFill>
          </w14:textFill>
        </w:rPr>
        <w:t>（八）权益性投资余额原则上不得超过本企业净资产的50%（含本次投资金额），国务院规定的投资公司和控股公司除外;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67" w:name="No68_Z2J1T10K1X9"/>
      <w:bookmarkEnd w:id="4467"/>
      <w:r>
        <w:rPr>
          <w:rFonts w:hint="eastAsia" w:cs="宋体" w:asciiTheme="majorEastAsia" w:hAnsiTheme="majorEastAsia" w:eastAsiaTheme="majorEastAsia"/>
          <w:color w:val="000000" w:themeColor="text1"/>
          <w:sz w:val="24"/>
          <w:lang w:val="zh-CN"/>
          <w14:textFill>
            <w14:solidFill>
              <w14:schemeClr w14:val="tx1"/>
            </w14:solidFill>
          </w14:textFill>
        </w:rPr>
        <w:t>（九）作为主要股东自取得股权之日起5年内不得转让所持有的股权，经国家金融监督管理总局或其派出机构批准采取风险处置措施、国家金融监督管理总局或其派出机构责令转让、涉及司法强制执行或者在同一出资人控制的不同主体间转让股权等特殊情形除外，并在拟设公司章程中载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68" w:name="No69_Z2J1T10K1X10"/>
      <w:bookmarkEnd w:id="4468"/>
      <w:r>
        <w:rPr>
          <w:rFonts w:hint="eastAsia" w:cs="宋体" w:asciiTheme="majorEastAsia" w:hAnsiTheme="majorEastAsia" w:eastAsiaTheme="majorEastAsia"/>
          <w:color w:val="000000" w:themeColor="text1"/>
          <w:sz w:val="24"/>
          <w:lang w:val="zh-CN"/>
          <w14:textFill>
            <w14:solidFill>
              <w14:schemeClr w14:val="tx1"/>
            </w14:solidFill>
          </w14:textFill>
        </w:rPr>
        <w:t>（十）投资者为境外金融机构的，其最近2年长期信用评级为良好及以上，所在国家或地区金融监管当局已经与国家金融监督管理总局建立良好的监督管理合作机制；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69" w:name="No70_Z2J1T10K1X11"/>
      <w:bookmarkEnd w:id="4469"/>
      <w:r>
        <w:rPr>
          <w:rFonts w:hint="eastAsia" w:cs="宋体" w:asciiTheme="majorEastAsia" w:hAnsiTheme="majorEastAsia" w:eastAsiaTheme="majorEastAsia"/>
          <w:color w:val="000000" w:themeColor="text1"/>
          <w:sz w:val="24"/>
          <w:lang w:val="zh-CN"/>
          <w14:textFill>
            <w14:solidFill>
              <w14:schemeClr w14:val="tx1"/>
            </w14:solidFill>
          </w14:textFill>
        </w:rPr>
        <w:t>（十一）国家金融监督管理总局规章规定的其他审慎性条件。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70" w:name="No71_Z2J1T11"/>
      <w:bookmarkEnd w:id="44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4471" w:name="No72_Z2J1T11K1"/>
      <w:bookmarkEnd w:id="4471"/>
      <w:r>
        <w:rPr>
          <w:rStyle w:val="17"/>
          <w:rFonts w:hint="eastAsia" w:cs="宋体" w:asciiTheme="majorEastAsia" w:hAnsiTheme="majorEastAsia" w:eastAsiaTheme="majorEastAsia"/>
          <w:color w:val="000000" w:themeColor="text1"/>
          <w:sz w:val="24"/>
          <w:lang w:val="zh-CN"/>
          <w14:textFill>
            <w14:solidFill>
              <w14:schemeClr w14:val="tx1"/>
            </w14:solidFill>
          </w14:textFill>
        </w:rPr>
        <w:t>有以下情形之一的企业不得作为财务公司的出资人：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72" w:name="No73_Z2J1T11K1X1"/>
      <w:bookmarkEnd w:id="4472"/>
      <w:r>
        <w:rPr>
          <w:rFonts w:hint="eastAsia" w:cs="宋体" w:asciiTheme="majorEastAsia" w:hAnsiTheme="majorEastAsia" w:eastAsiaTheme="majorEastAsia"/>
          <w:color w:val="000000" w:themeColor="text1"/>
          <w:sz w:val="24"/>
          <w:lang w:val="zh-CN"/>
          <w14:textFill>
            <w14:solidFill>
              <w14:schemeClr w14:val="tx1"/>
            </w14:solidFill>
          </w14:textFill>
        </w:rPr>
        <w:t>（一）公司治理结构与机制存在明显缺陷；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73" w:name="No74_Z2J1T11K1X2"/>
      <w:bookmarkEnd w:id="4473"/>
      <w:r>
        <w:rPr>
          <w:rFonts w:hint="eastAsia" w:cs="宋体" w:asciiTheme="majorEastAsia" w:hAnsiTheme="majorEastAsia" w:eastAsiaTheme="majorEastAsia"/>
          <w:color w:val="000000" w:themeColor="text1"/>
          <w:sz w:val="24"/>
          <w:lang w:val="zh-CN"/>
          <w14:textFill>
            <w14:solidFill>
              <w14:schemeClr w14:val="tx1"/>
            </w14:solidFill>
          </w14:textFill>
        </w:rPr>
        <w:t>（二）股权关系不透明、不规范，关联交易异常；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74" w:name="No75_Z2J1T11K1X3"/>
      <w:bookmarkEnd w:id="4474"/>
      <w:r>
        <w:rPr>
          <w:rFonts w:hint="eastAsia" w:cs="宋体" w:asciiTheme="majorEastAsia" w:hAnsiTheme="majorEastAsia" w:eastAsiaTheme="majorEastAsia"/>
          <w:color w:val="000000" w:themeColor="text1"/>
          <w:sz w:val="24"/>
          <w:lang w:val="zh-CN"/>
          <w14:textFill>
            <w14:solidFill>
              <w14:schemeClr w14:val="tx1"/>
            </w14:solidFill>
          </w14:textFill>
        </w:rPr>
        <w:t>（三）核心主业不突出且其经营范围涉及行业过多；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75" w:name="No76_Z2J1T11K1X4"/>
      <w:bookmarkEnd w:id="4475"/>
      <w:r>
        <w:rPr>
          <w:rFonts w:hint="eastAsia" w:cs="宋体" w:asciiTheme="majorEastAsia" w:hAnsiTheme="majorEastAsia" w:eastAsiaTheme="majorEastAsia"/>
          <w:color w:val="000000" w:themeColor="text1"/>
          <w:sz w:val="24"/>
          <w:lang w:val="zh-CN"/>
          <w14:textFill>
            <w14:solidFill>
              <w14:schemeClr w14:val="tx1"/>
            </w14:solidFill>
          </w14:textFill>
        </w:rPr>
        <w:t>（四）现金流量波动受经济景气影响较大；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76" w:name="No77_Z2J1T11K1X5"/>
      <w:bookmarkEnd w:id="4476"/>
      <w:r>
        <w:rPr>
          <w:rFonts w:hint="eastAsia" w:cs="宋体" w:asciiTheme="majorEastAsia" w:hAnsiTheme="majorEastAsia" w:eastAsiaTheme="majorEastAsia"/>
          <w:color w:val="000000" w:themeColor="text1"/>
          <w:sz w:val="24"/>
          <w:lang w:val="zh-CN"/>
          <w14:textFill>
            <w14:solidFill>
              <w14:schemeClr w14:val="tx1"/>
            </w14:solidFill>
          </w14:textFill>
        </w:rPr>
        <w:t>（五）资产负债率、财务杠杆率高于行业平均水平；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77" w:name="No78_Z2J1T11K1X6"/>
      <w:bookmarkEnd w:id="4477"/>
      <w:r>
        <w:rPr>
          <w:rFonts w:hint="eastAsia" w:cs="宋体" w:asciiTheme="majorEastAsia" w:hAnsiTheme="majorEastAsia" w:eastAsiaTheme="majorEastAsia"/>
          <w:color w:val="000000" w:themeColor="text1"/>
          <w:sz w:val="24"/>
          <w:lang w:val="zh-CN"/>
          <w14:textFill>
            <w14:solidFill>
              <w14:schemeClr w14:val="tx1"/>
            </w14:solidFill>
          </w14:textFill>
        </w:rPr>
        <w:t>（六）代他人持有财务公司股权；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78" w:name="No79_Z2J1T11K1X7"/>
      <w:bookmarkEnd w:id="4478"/>
      <w:r>
        <w:rPr>
          <w:rFonts w:hint="eastAsia" w:cs="宋体" w:asciiTheme="majorEastAsia" w:hAnsiTheme="majorEastAsia" w:eastAsiaTheme="majorEastAsia"/>
          <w:color w:val="000000" w:themeColor="text1"/>
          <w:sz w:val="24"/>
          <w:lang w:val="zh-CN"/>
          <w14:textFill>
            <w14:solidFill>
              <w14:schemeClr w14:val="tx1"/>
            </w14:solidFill>
          </w14:textFill>
        </w:rPr>
        <w:t>（七）被列为相关部门失信联合惩戒对象；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79" w:name="No80_Z2J1T11K1X8"/>
      <w:bookmarkEnd w:id="4479"/>
      <w:r>
        <w:rPr>
          <w:rFonts w:hint="eastAsia" w:cs="宋体" w:asciiTheme="majorEastAsia" w:hAnsiTheme="majorEastAsia" w:eastAsiaTheme="majorEastAsia"/>
          <w:color w:val="000000" w:themeColor="text1"/>
          <w:sz w:val="24"/>
          <w:lang w:val="zh-CN"/>
          <w14:textFill>
            <w14:solidFill>
              <w14:schemeClr w14:val="tx1"/>
            </w14:solidFill>
          </w14:textFill>
        </w:rPr>
        <w:t>（八）存在严重逃废银行债务行为；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80" w:name="No81_Z2J1T11K1X9"/>
      <w:bookmarkEnd w:id="4480"/>
      <w:r>
        <w:rPr>
          <w:rFonts w:hint="eastAsia" w:cs="宋体" w:asciiTheme="majorEastAsia" w:hAnsiTheme="majorEastAsia" w:eastAsiaTheme="majorEastAsia"/>
          <w:color w:val="000000" w:themeColor="text1"/>
          <w:sz w:val="24"/>
          <w:lang w:val="zh-CN"/>
          <w14:textFill>
            <w14:solidFill>
              <w14:schemeClr w14:val="tx1"/>
            </w14:solidFill>
          </w14:textFill>
        </w:rPr>
        <w:t>（九）提供虚假材料或者作不实声明；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81" w:name="No82_Z2J1T11K1X10"/>
      <w:bookmarkEnd w:id="4481"/>
      <w:r>
        <w:rPr>
          <w:rFonts w:hint="eastAsia" w:cs="宋体" w:asciiTheme="majorEastAsia" w:hAnsiTheme="majorEastAsia" w:eastAsiaTheme="majorEastAsia"/>
          <w:color w:val="000000" w:themeColor="text1"/>
          <w:sz w:val="24"/>
          <w:lang w:val="zh-CN"/>
          <w14:textFill>
            <w14:solidFill>
              <w14:schemeClr w14:val="tx1"/>
            </w14:solidFill>
          </w14:textFill>
        </w:rPr>
        <w:t>（十）因违法违规行为被金融监管部门或政府有关部门查处，造成恶劣影响；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82" w:name="No83_Z2J1T11K1X11"/>
      <w:bookmarkEnd w:id="4482"/>
      <w:r>
        <w:rPr>
          <w:rFonts w:hint="eastAsia" w:cs="宋体" w:asciiTheme="majorEastAsia" w:hAnsiTheme="majorEastAsia" w:eastAsiaTheme="majorEastAsia"/>
          <w:color w:val="000000" w:themeColor="text1"/>
          <w:sz w:val="24"/>
          <w:lang w:val="zh-CN"/>
          <w14:textFill>
            <w14:solidFill>
              <w14:schemeClr w14:val="tx1"/>
            </w14:solidFill>
          </w14:textFill>
        </w:rPr>
        <w:t>（十一）其他对财务公司产生重大不利影响的情况。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83" w:name="No84_Z2J1T12"/>
      <w:bookmarkEnd w:id="44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4484" w:name="No85_Z2J1T12K1"/>
      <w:bookmarkEnd w:id="4484"/>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申请设立财务公司，应当遵守并在拟设公司章程中载明下列内容：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85" w:name="No86_Z2J1T12K1X1"/>
      <w:bookmarkEnd w:id="4485"/>
      <w:r>
        <w:rPr>
          <w:rFonts w:hint="eastAsia" w:cs="宋体" w:asciiTheme="majorEastAsia" w:hAnsiTheme="majorEastAsia" w:eastAsiaTheme="majorEastAsia"/>
          <w:color w:val="000000" w:themeColor="text1"/>
          <w:sz w:val="24"/>
          <w:lang w:val="zh-CN"/>
          <w14:textFill>
            <w14:solidFill>
              <w14:schemeClr w14:val="tx1"/>
            </w14:solidFill>
          </w14:textFill>
        </w:rPr>
        <w:t>（一）股东应当遵守法律法规和监管规定；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86" w:name="No87_Z2J1T12K1X2"/>
      <w:bookmarkEnd w:id="4486"/>
      <w:r>
        <w:rPr>
          <w:rFonts w:hint="eastAsia" w:cs="宋体" w:asciiTheme="majorEastAsia" w:hAnsiTheme="majorEastAsia" w:eastAsiaTheme="majorEastAsia"/>
          <w:color w:val="000000" w:themeColor="text1"/>
          <w:sz w:val="24"/>
          <w:lang w:val="zh-CN"/>
          <w14:textFill>
            <w14:solidFill>
              <w14:schemeClr w14:val="tx1"/>
            </w14:solidFill>
          </w14:textFill>
        </w:rPr>
        <w:t>（二）应经但未经监管部门批准或未向监管部门报告的股东，不得行使股东大会召开请求权、表决权、提名权、提案权、处分权等权利；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87" w:name="No88_Z2J1T12K1X3"/>
      <w:bookmarkEnd w:id="4487"/>
      <w:r>
        <w:rPr>
          <w:rFonts w:hint="eastAsia" w:cs="宋体" w:asciiTheme="majorEastAsia" w:hAnsiTheme="majorEastAsia" w:eastAsiaTheme="majorEastAsia"/>
          <w:color w:val="000000" w:themeColor="text1"/>
          <w:sz w:val="24"/>
          <w:lang w:val="zh-CN"/>
          <w14:textFill>
            <w14:solidFill>
              <w14:schemeClr w14:val="tx1"/>
            </w14:solidFill>
          </w14:textFill>
        </w:rPr>
        <w:t>（三）对于存在虚假陈述、滥用股东权利或其他损害财务公司利益行为的股东，国家金融监督管理总局或其派出机构可以限制或禁止财务公司与其开展关联交易，限制其持有财务公司股权的限额等，并可限制其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88" w:name="No89_Z2J1T12K1X4"/>
      <w:bookmarkEnd w:id="4488"/>
      <w:r>
        <w:rPr>
          <w:rFonts w:hint="eastAsia" w:cs="宋体" w:asciiTheme="majorEastAsia" w:hAnsiTheme="majorEastAsia" w:eastAsiaTheme="majorEastAsia"/>
          <w:color w:val="000000" w:themeColor="text1"/>
          <w:sz w:val="24"/>
          <w:lang w:val="zh-CN"/>
          <w14:textFill>
            <w14:solidFill>
              <w14:schemeClr w14:val="tx1"/>
            </w14:solidFill>
          </w14:textFill>
        </w:rPr>
        <w:t>（四）集团母公司及财务公司控股股东应当在必要时向财务公司补充资本；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89" w:name="No90_Z2J1T12K1X5"/>
      <w:bookmarkEnd w:id="4489"/>
      <w:r>
        <w:rPr>
          <w:rFonts w:hint="eastAsia" w:cs="宋体" w:asciiTheme="majorEastAsia" w:hAnsiTheme="majorEastAsia" w:eastAsiaTheme="majorEastAsia"/>
          <w:color w:val="000000" w:themeColor="text1"/>
          <w:sz w:val="24"/>
          <w:lang w:val="zh-CN"/>
          <w14:textFill>
            <w14:solidFill>
              <w14:schemeClr w14:val="tx1"/>
            </w14:solidFill>
          </w14:textFill>
        </w:rPr>
        <w:t>（五）主要股东承诺不将所持有的财务公司股权质押或设立信托。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90" w:name="No91_Z2J1T13"/>
      <w:bookmarkEnd w:id="44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4491" w:name="No92_Z2J1T13K1"/>
      <w:bookmarkEnd w:id="4491"/>
      <w:r>
        <w:rPr>
          <w:rStyle w:val="17"/>
          <w:rFonts w:hint="eastAsia" w:cs="宋体" w:asciiTheme="majorEastAsia" w:hAnsiTheme="majorEastAsia" w:eastAsiaTheme="majorEastAsia"/>
          <w:color w:val="000000" w:themeColor="text1"/>
          <w:sz w:val="24"/>
          <w:lang w:val="zh-CN"/>
          <w14:textFill>
            <w14:solidFill>
              <w14:schemeClr w14:val="tx1"/>
            </w14:solidFill>
          </w14:textFill>
        </w:rPr>
        <w:t>一家企业集团只能设立一家财务公司。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92" w:name="No93_Z2J1T14"/>
      <w:bookmarkEnd w:id="44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4493" w:name="No94_Z2J1T14K1"/>
      <w:bookmarkEnd w:id="4493"/>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财务公司设立须经筹建和开业两个阶段。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94" w:name="No95_Z2J1T15"/>
      <w:bookmarkEnd w:id="44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4495" w:name="No96_Z2J1T15K1"/>
      <w:bookmarkEnd w:id="4495"/>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集团筹建财务公司，应由母公司作为申请人向拟设地省级派出机构提交申请，由省级派出机构受理并初步审查、国家金融监督管理总局审查并决定。决定机关自受理之日起4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96" w:name="No97_Z2J1T16"/>
      <w:bookmarkEnd w:id="44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4497" w:name="No98_Z2J1T16K1"/>
      <w:bookmarkEnd w:id="4497"/>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财务公司的筹建期为批准决定之日起6个月。未能按期完成筹建的，应在筹建期限届满前1个月向国家金融监督管理总局和拟设地省级派出机构提交筹建延期报告。筹建延期不得超过一次，延长期限不得超过3个月。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98" w:name="No99_Z2J1T16K2"/>
      <w:bookmarkEnd w:id="4498"/>
      <w:r>
        <w:rPr>
          <w:rFonts w:hint="eastAsia" w:cs="宋体" w:asciiTheme="majorEastAsia" w:hAnsiTheme="majorEastAsia" w:eastAsiaTheme="majorEastAsia"/>
          <w:color w:val="000000" w:themeColor="text1"/>
          <w:sz w:val="24"/>
          <w:lang w:val="zh-CN"/>
          <w14:textFill>
            <w14:solidFill>
              <w14:schemeClr w14:val="tx1"/>
            </w14:solidFill>
          </w14:textFill>
        </w:rPr>
        <w:t>申请人应在前款规定的期限届满前提交开业申请，逾期未提交的，筹建批准文件失效，由决定机关注销筹建许可。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499" w:name="No100_Z2J1T17"/>
      <w:bookmarkEnd w:id="44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4500" w:name="No101_Z2J1T17K1"/>
      <w:bookmarkEnd w:id="4500"/>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财务公司开业，应由母公司作为申请人向拟设地省级派出机构提交申请，由省级派出机构受理、审查并决定。省级派出机构自受理之日起2个月内作出核准或不予核准的书面决定，并抄报国家金融监督管理总局。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01" w:name="No102_Z2J1T18"/>
      <w:bookmarkEnd w:id="45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4502" w:name="No103_Z2J1T18K1"/>
      <w:bookmarkEnd w:id="4502"/>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申请人应在收到开业核准文件并领取金融许可证后，办理工商登记，领取营业执照。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03" w:name="No104_Z2J1T18K2"/>
      <w:bookmarkEnd w:id="4503"/>
      <w:r>
        <w:rPr>
          <w:rFonts w:hint="eastAsia" w:cs="宋体" w:asciiTheme="majorEastAsia" w:hAnsiTheme="majorEastAsia" w:eastAsiaTheme="majorEastAsia"/>
          <w:color w:val="000000" w:themeColor="text1"/>
          <w:sz w:val="24"/>
          <w:lang w:val="zh-CN"/>
          <w14:textFill>
            <w14:solidFill>
              <w14:schemeClr w14:val="tx1"/>
            </w14:solidFill>
          </w14:textFill>
        </w:rPr>
        <w:t>财务公司应自领取营业执照之日起6个月内开业。不能按期开业的，应在开业期限届满前1个月向省级派出机构提交开业延期报告。开业延期不得超过一次，延长期限不得超过3个月。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04" w:name="No105_Z2J1T18K3"/>
      <w:bookmarkEnd w:id="4504"/>
      <w:r>
        <w:rPr>
          <w:rFonts w:hint="eastAsia" w:cs="宋体" w:asciiTheme="majorEastAsia" w:hAnsiTheme="majorEastAsia" w:eastAsiaTheme="majorEastAsia"/>
          <w:color w:val="000000" w:themeColor="text1"/>
          <w:sz w:val="24"/>
          <w:lang w:val="zh-CN"/>
          <w14:textFill>
            <w14:solidFill>
              <w14:schemeClr w14:val="tx1"/>
            </w14:solidFill>
          </w14:textFill>
        </w:rPr>
        <w:t>未在前款规定期限内开业的，开业核准文件失效，由决定机关注销开业许可，发证机关收回金融许可证，并予以公告。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05" w:name="No106_Z2J1T19"/>
      <w:bookmarkEnd w:id="45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4506" w:name="No107_Z2J1T19K1"/>
      <w:bookmarkEnd w:id="4506"/>
      <w:r>
        <w:rPr>
          <w:rStyle w:val="17"/>
          <w:rFonts w:hint="eastAsia" w:cs="宋体" w:asciiTheme="majorEastAsia" w:hAnsiTheme="majorEastAsia" w:eastAsiaTheme="majorEastAsia"/>
          <w:color w:val="000000" w:themeColor="text1"/>
          <w:sz w:val="24"/>
          <w:lang w:val="zh-CN"/>
          <w14:textFill>
            <w14:solidFill>
              <w14:schemeClr w14:val="tx1"/>
            </w14:solidFill>
          </w14:textFill>
        </w:rPr>
        <w:t>外资跨国集团可直接申请设立财务公司，也可通过其在中国境内设立的外资投资性公司申请设立财务公司。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07" w:name="No108_Z2J1T19K2"/>
      <w:bookmarkEnd w:id="4507"/>
      <w:r>
        <w:rPr>
          <w:rFonts w:hint="eastAsia" w:cs="宋体" w:asciiTheme="majorEastAsia" w:hAnsiTheme="majorEastAsia" w:eastAsiaTheme="majorEastAsia"/>
          <w:color w:val="000000" w:themeColor="text1"/>
          <w:sz w:val="24"/>
          <w:lang w:val="zh-CN"/>
          <w14:textFill>
            <w14:solidFill>
              <w14:schemeClr w14:val="tx1"/>
            </w14:solidFill>
          </w14:textFill>
        </w:rPr>
        <w:t>外资跨国集团直接申请设立财务公司的，外资跨国集团适用本办法第八条第（一）（二）（八）（九）（十）（十一）项的规定；其在中国境内投资企业合并口径的收入、利润等指标适用本办法第八条第（四）（五）（六）（七）项的规定，同时其最近1个会计年度末的净资产不低于120亿元人民币或等值的可自由兑换货币，净资产不低于总资产的40%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08" w:name="No109_Z2J1T19K3"/>
      <w:bookmarkEnd w:id="4508"/>
      <w:r>
        <w:rPr>
          <w:rFonts w:hint="eastAsia" w:cs="宋体" w:asciiTheme="majorEastAsia" w:hAnsiTheme="majorEastAsia" w:eastAsiaTheme="majorEastAsia"/>
          <w:color w:val="000000" w:themeColor="text1"/>
          <w:sz w:val="24"/>
          <w:lang w:val="zh-CN"/>
          <w14:textFill>
            <w14:solidFill>
              <w14:schemeClr w14:val="tx1"/>
            </w14:solidFill>
          </w14:textFill>
        </w:rPr>
        <w:t>通过外资投资性公司申请设立财务公司的，外资投资性公司适用本办法第八条除第（三）项以外的规定，同时其最近1个会计年度末净资产不低于120亿元人民币或等值的可自由兑换货币，净资产不低于总资产的40%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09" w:name="No110_Z2J1T19K4"/>
      <w:bookmarkEnd w:id="4509"/>
      <w:r>
        <w:rPr>
          <w:rFonts w:hint="eastAsia" w:cs="宋体" w:asciiTheme="majorEastAsia" w:hAnsiTheme="majorEastAsia" w:eastAsiaTheme="majorEastAsia"/>
          <w:color w:val="000000" w:themeColor="text1"/>
          <w:sz w:val="24"/>
          <w:lang w:val="zh-CN"/>
          <w14:textFill>
            <w14:solidFill>
              <w14:schemeClr w14:val="tx1"/>
            </w14:solidFill>
          </w14:textFill>
        </w:rPr>
        <w:t>外资跨国集团申请设立财务公司适用本节规定的程序。</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510" w:name="No111_Z2J2"/>
      <w:bookmarkEnd w:id="4510"/>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第二节 金融租赁公司法人机构设立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11" w:name="No112_Z2J2T20"/>
      <w:bookmarkEnd w:id="45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4512" w:name="No113_Z2J2T20K1"/>
      <w:bookmarkEnd w:id="4512"/>
      <w:r>
        <w:rPr>
          <w:rStyle w:val="17"/>
          <w:rFonts w:hint="eastAsia" w:cs="宋体" w:asciiTheme="majorEastAsia" w:hAnsiTheme="majorEastAsia" w:eastAsiaTheme="majorEastAsia"/>
          <w:color w:val="000000" w:themeColor="text1"/>
          <w:sz w:val="24"/>
          <w:lang w:val="zh-CN"/>
          <w14:textFill>
            <w14:solidFill>
              <w14:schemeClr w14:val="tx1"/>
            </w14:solidFill>
          </w14:textFill>
        </w:rPr>
        <w:t>设立金融租赁公司法人机构，应当具备以下条件：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13" w:name="No114_Z2J2T20K1X1"/>
      <w:bookmarkEnd w:id="4513"/>
      <w:r>
        <w:rPr>
          <w:rFonts w:hint="eastAsia" w:cs="宋体" w:asciiTheme="majorEastAsia" w:hAnsiTheme="majorEastAsia" w:eastAsiaTheme="majorEastAsia"/>
          <w:color w:val="000000" w:themeColor="text1"/>
          <w:sz w:val="24"/>
          <w:lang w:val="zh-CN"/>
          <w14:textFill>
            <w14:solidFill>
              <w14:schemeClr w14:val="tx1"/>
            </w14:solidFill>
          </w14:textFill>
        </w:rPr>
        <w:t>（一）有符合《</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》和国家金融监督管理总局规定的公司章程；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14" w:name="No115_Z2J2T20K1X2"/>
      <w:bookmarkEnd w:id="4514"/>
      <w:r>
        <w:rPr>
          <w:rFonts w:hint="eastAsia" w:cs="宋体" w:asciiTheme="majorEastAsia" w:hAnsiTheme="majorEastAsia" w:eastAsiaTheme="majorEastAsia"/>
          <w:color w:val="000000" w:themeColor="text1"/>
          <w:sz w:val="24"/>
          <w:lang w:val="zh-CN"/>
          <w14:textFill>
            <w14:solidFill>
              <w14:schemeClr w14:val="tx1"/>
            </w14:solidFill>
          </w14:textFill>
        </w:rPr>
        <w:t>（二）有符合规定条件的发起人；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15" w:name="No116_Z2J2T20K1X3"/>
      <w:bookmarkEnd w:id="4515"/>
      <w:r>
        <w:rPr>
          <w:rFonts w:hint="eastAsia" w:cs="宋体" w:asciiTheme="majorEastAsia" w:hAnsiTheme="majorEastAsia" w:eastAsiaTheme="majorEastAsia"/>
          <w:color w:val="000000" w:themeColor="text1"/>
          <w:sz w:val="24"/>
          <w:lang w:val="zh-CN"/>
          <w14:textFill>
            <w14:solidFill>
              <w14:schemeClr w14:val="tx1"/>
            </w14:solidFill>
          </w14:textFill>
        </w:rPr>
        <w:t>（三）注册资本为一次性实缴货币资本，最低限额为1亿元人民币或等值的可自由兑换货币；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16" w:name="No117_Z2J2T20K1X4"/>
      <w:bookmarkEnd w:id="4516"/>
      <w:r>
        <w:rPr>
          <w:rFonts w:hint="eastAsia" w:cs="宋体" w:asciiTheme="majorEastAsia" w:hAnsiTheme="majorEastAsia" w:eastAsiaTheme="majorEastAsia"/>
          <w:color w:val="000000" w:themeColor="text1"/>
          <w:sz w:val="24"/>
          <w:lang w:val="zh-CN"/>
          <w14:textFill>
            <w14:solidFill>
              <w14:schemeClr w14:val="tx1"/>
            </w14:solidFill>
          </w14:textFill>
        </w:rPr>
        <w:t>（四）有符合任职资格条件的董事、高级管理人员，并且从业人员中具有金融或融资租赁工作经历3年以上的人员应当不低于总人数的50%；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17" w:name="No118_Z2J2T20K1X5"/>
      <w:bookmarkEnd w:id="4517"/>
      <w:r>
        <w:rPr>
          <w:rFonts w:hint="eastAsia" w:cs="宋体" w:asciiTheme="majorEastAsia" w:hAnsiTheme="majorEastAsia" w:eastAsiaTheme="majorEastAsia"/>
          <w:color w:val="000000" w:themeColor="text1"/>
          <w:sz w:val="24"/>
          <w:lang w:val="zh-CN"/>
          <w14:textFill>
            <w14:solidFill>
              <w14:schemeClr w14:val="tx1"/>
            </w14:solidFill>
          </w14:textFill>
        </w:rPr>
        <w:t>（五）建立了有效的公司治理、内部控制和风险管理体系；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18" w:name="No119_Z2J2T20K1X6"/>
      <w:bookmarkEnd w:id="4518"/>
      <w:r>
        <w:rPr>
          <w:rFonts w:hint="eastAsia" w:cs="宋体" w:asciiTheme="majorEastAsia" w:hAnsiTheme="majorEastAsia" w:eastAsiaTheme="majorEastAsia"/>
          <w:color w:val="000000" w:themeColor="text1"/>
          <w:sz w:val="24"/>
          <w:lang w:val="zh-CN"/>
          <w14:textFill>
            <w14:solidFill>
              <w14:schemeClr w14:val="tx1"/>
            </w14:solidFill>
          </w14:textFill>
        </w:rPr>
        <w:t>（六）建立了与业务经营和监管要求相适应的信息科技架构，具有支撑业务经营的必要、安全且合规的信息系统，具备保障信息系统有效安全运行的技术与措施；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19" w:name="No120_Z2J2T20K1X7"/>
      <w:bookmarkEnd w:id="4519"/>
      <w:r>
        <w:rPr>
          <w:rFonts w:hint="eastAsia" w:cs="宋体" w:asciiTheme="majorEastAsia" w:hAnsiTheme="majorEastAsia" w:eastAsiaTheme="majorEastAsia"/>
          <w:color w:val="000000" w:themeColor="text1"/>
          <w:sz w:val="24"/>
          <w:lang w:val="zh-CN"/>
          <w14:textFill>
            <w14:solidFill>
              <w14:schemeClr w14:val="tx1"/>
            </w14:solidFill>
          </w14:textFill>
        </w:rPr>
        <w:t>（七）有与业务经营相适应的营业场所、安全防范措施和其他设施；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20" w:name="No121_Z2J2T20K1X8"/>
      <w:bookmarkEnd w:id="4520"/>
      <w:r>
        <w:rPr>
          <w:rFonts w:hint="eastAsia" w:cs="宋体" w:asciiTheme="majorEastAsia" w:hAnsiTheme="majorEastAsia" w:eastAsiaTheme="majorEastAsia"/>
          <w:color w:val="000000" w:themeColor="text1"/>
          <w:sz w:val="24"/>
          <w:lang w:val="zh-CN"/>
          <w14:textFill>
            <w14:solidFill>
              <w14:schemeClr w14:val="tx1"/>
            </w14:solidFill>
          </w14:textFill>
        </w:rPr>
        <w:t>（八）国家金融监督管理总局规章规定的其他审慎性条件。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21" w:name="No122_Z2J2T21"/>
      <w:bookmarkEnd w:id="45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4522" w:name="No123_Z2J2T21K1"/>
      <w:bookmarkEnd w:id="452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的发起人包括在中国境内外注册的具有独立法人资格的商业银行，在中国境内注册的、主营业务为制造适合融资租赁交易产品的大型企业，在中国境外注册的具有独立法人资格的融资租赁公司以及国家金融监督管理总局认可的其他发起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23" w:name="No124_Z2J2T21K2"/>
      <w:bookmarkEnd w:id="4523"/>
      <w:r>
        <w:rPr>
          <w:rFonts w:hint="eastAsia" w:cs="宋体" w:asciiTheme="majorEastAsia" w:hAnsiTheme="majorEastAsia" w:eastAsiaTheme="majorEastAsia"/>
          <w:color w:val="000000" w:themeColor="text1"/>
          <w:sz w:val="24"/>
          <w:lang w:val="zh-CN"/>
          <w14:textFill>
            <w14:solidFill>
              <w14:schemeClr w14:val="tx1"/>
            </w14:solidFill>
          </w14:textFill>
        </w:rPr>
        <w:t>国家金融监督管理总局规定的其他发起人是指除符合本办法第二十二条至第二十四条规定的发起人以外的其他境内法人机构和境外金融机构。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在中国境内外注册的具有独立法人资格的商业银行作为金融租赁公司发起人，应当具备以下条件：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24" w:name="No127_Z2J2T22K1X1"/>
      <w:bookmarkEnd w:id="4524"/>
      <w:r>
        <w:rPr>
          <w:rFonts w:hint="eastAsia" w:cs="宋体" w:asciiTheme="majorEastAsia" w:hAnsiTheme="majorEastAsia" w:eastAsiaTheme="majorEastAsia"/>
          <w:color w:val="000000" w:themeColor="text1"/>
          <w:sz w:val="24"/>
          <w:lang w:val="zh-CN"/>
          <w14:textFill>
            <w14:solidFill>
              <w14:schemeClr w14:val="tx1"/>
            </w14:solidFill>
          </w14:textFill>
        </w:rPr>
        <w:t>（一）满足所在国家或地区监管当局的审慎监管要求；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25" w:name="No128_Z2J2T22K1X2"/>
      <w:bookmarkEnd w:id="4525"/>
      <w:r>
        <w:rPr>
          <w:rFonts w:hint="eastAsia" w:cs="宋体" w:asciiTheme="majorEastAsia" w:hAnsiTheme="majorEastAsia" w:eastAsiaTheme="majorEastAsia"/>
          <w:color w:val="000000" w:themeColor="text1"/>
          <w:sz w:val="24"/>
          <w:lang w:val="zh-CN"/>
          <w14:textFill>
            <w14:solidFill>
              <w14:schemeClr w14:val="tx1"/>
            </w14:solidFill>
          </w14:textFill>
        </w:rPr>
        <w:t>（二）具有良好的公司治理结构、内部控制机制和健全的风险管理体系；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26" w:name="No129_Z2J2T22K1X3"/>
      <w:bookmarkEnd w:id="4526"/>
      <w:r>
        <w:rPr>
          <w:rFonts w:hint="eastAsia" w:cs="宋体" w:asciiTheme="majorEastAsia" w:hAnsiTheme="majorEastAsia" w:eastAsiaTheme="majorEastAsia"/>
          <w:color w:val="000000" w:themeColor="text1"/>
          <w:sz w:val="24"/>
          <w:lang w:val="zh-CN"/>
          <w14:textFill>
            <w14:solidFill>
              <w14:schemeClr w14:val="tx1"/>
            </w14:solidFill>
          </w14:textFill>
        </w:rPr>
        <w:t>（三）最近1个会计年度末总资产不低于800亿元人民币或等值的可自由兑换货币；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27" w:name="No130_Z2J2T22K1X4"/>
      <w:bookmarkEnd w:id="4527"/>
      <w:r>
        <w:rPr>
          <w:rFonts w:hint="eastAsia" w:cs="宋体" w:asciiTheme="majorEastAsia" w:hAnsiTheme="majorEastAsia" w:eastAsiaTheme="majorEastAsia"/>
          <w:color w:val="000000" w:themeColor="text1"/>
          <w:sz w:val="24"/>
          <w:lang w:val="zh-CN"/>
          <w14:textFill>
            <w14:solidFill>
              <w14:schemeClr w14:val="tx1"/>
            </w14:solidFill>
          </w14:textFill>
        </w:rPr>
        <w:t>（四）财务状况良好，最近2个会计年度连续盈利；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28" w:name="No131_Z2J2T22K1X5"/>
      <w:bookmarkEnd w:id="4528"/>
      <w:r>
        <w:rPr>
          <w:rFonts w:hint="eastAsia" w:cs="宋体" w:asciiTheme="majorEastAsia" w:hAnsiTheme="majorEastAsia" w:eastAsiaTheme="majorEastAsia"/>
          <w:color w:val="000000" w:themeColor="text1"/>
          <w:sz w:val="24"/>
          <w:lang w:val="zh-CN"/>
          <w14:textFill>
            <w14:solidFill>
              <w14:schemeClr w14:val="tx1"/>
            </w14:solidFill>
          </w14:textFill>
        </w:rPr>
        <w:t>（五）为拟设立金融租赁公司确定了明确的发展战略和清晰的盈利模式；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29" w:name="No132_Z2J2T22K1X6"/>
      <w:bookmarkEnd w:id="4529"/>
      <w:r>
        <w:rPr>
          <w:rFonts w:hint="eastAsia" w:cs="宋体" w:asciiTheme="majorEastAsia" w:hAnsiTheme="majorEastAsia" w:eastAsiaTheme="majorEastAsia"/>
          <w:color w:val="000000" w:themeColor="text1"/>
          <w:sz w:val="24"/>
          <w:lang w:val="zh-CN"/>
          <w14:textFill>
            <w14:solidFill>
              <w14:schemeClr w14:val="tx1"/>
            </w14:solidFill>
          </w14:textFill>
        </w:rPr>
        <w:t>（六）遵守注册地法律法规，最近2年内未发生重大案件或重大违法违规行为；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30" w:name="No133_Z2J2T22K1X7"/>
      <w:bookmarkEnd w:id="4530"/>
      <w:r>
        <w:rPr>
          <w:rFonts w:hint="eastAsia" w:cs="宋体" w:asciiTheme="majorEastAsia" w:hAnsiTheme="majorEastAsia" w:eastAsiaTheme="majorEastAsia"/>
          <w:color w:val="000000" w:themeColor="text1"/>
          <w:sz w:val="24"/>
          <w:lang w:val="zh-CN"/>
          <w14:textFill>
            <w14:solidFill>
              <w14:schemeClr w14:val="tx1"/>
            </w14:solidFill>
          </w14:textFill>
        </w:rPr>
        <w:t>（七）境外商业银行作为发起人的，其所在国家或地区金融监管当局已经与国家金融监督管理总局建立良好的监督管理合作机制；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31" w:name="No134_Z2J2T22K1X8"/>
      <w:bookmarkEnd w:id="4531"/>
      <w:r>
        <w:rPr>
          <w:rFonts w:hint="eastAsia" w:cs="宋体" w:asciiTheme="majorEastAsia" w:hAnsiTheme="majorEastAsia" w:eastAsiaTheme="majorEastAsia"/>
          <w:color w:val="000000" w:themeColor="text1"/>
          <w:sz w:val="24"/>
          <w:lang w:val="zh-CN"/>
          <w14:textFill>
            <w14:solidFill>
              <w14:schemeClr w14:val="tx1"/>
            </w14:solidFill>
          </w14:textFill>
        </w:rPr>
        <w:t>（八）入股资金为自有资金，不得以委托资金、债务资金等非自有资金入股；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32" w:name="No135_Z2J2T22K1X9"/>
      <w:bookmarkEnd w:id="4532"/>
      <w:r>
        <w:rPr>
          <w:rFonts w:hint="eastAsia" w:cs="宋体" w:asciiTheme="majorEastAsia" w:hAnsiTheme="majorEastAsia" w:eastAsiaTheme="majorEastAsia"/>
          <w:color w:val="000000" w:themeColor="text1"/>
          <w:sz w:val="24"/>
          <w:lang w:val="zh-CN"/>
          <w14:textFill>
            <w14:solidFill>
              <w14:schemeClr w14:val="tx1"/>
            </w14:solidFill>
          </w14:textFill>
        </w:rPr>
        <w:t>（九）权益性投资余额原则上不得超过本企业净资产的50%（含本次投资金额），国务院规定的投资公司和控股公司除外；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33" w:name="No136_Z2J2T22K1X10"/>
      <w:bookmarkEnd w:id="4533"/>
      <w:r>
        <w:rPr>
          <w:rFonts w:hint="eastAsia" w:cs="宋体" w:asciiTheme="majorEastAsia" w:hAnsiTheme="majorEastAsia" w:eastAsiaTheme="majorEastAsia"/>
          <w:color w:val="000000" w:themeColor="text1"/>
          <w:sz w:val="24"/>
          <w:lang w:val="zh-CN"/>
          <w14:textFill>
            <w14:solidFill>
              <w14:schemeClr w14:val="tx1"/>
            </w14:solidFill>
          </w14:textFill>
        </w:rPr>
        <w:t>（十）国家金融监督管理总局规章规定的其他审慎性条件。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34" w:name="No137_Z2J2T23"/>
      <w:bookmarkEnd w:id="45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4535" w:name="No138_Z2J2T23K1"/>
      <w:bookmarkEnd w:id="4535"/>
      <w:r>
        <w:rPr>
          <w:rStyle w:val="17"/>
          <w:rFonts w:hint="eastAsia" w:cs="宋体" w:asciiTheme="majorEastAsia" w:hAnsiTheme="majorEastAsia" w:eastAsiaTheme="majorEastAsia"/>
          <w:color w:val="000000" w:themeColor="text1"/>
          <w:sz w:val="24"/>
          <w:lang w:val="zh-CN"/>
          <w14:textFill>
            <w14:solidFill>
              <w14:schemeClr w14:val="tx1"/>
            </w14:solidFill>
          </w14:textFill>
        </w:rPr>
        <w:t>在中国境内注册的、主营业务为制造适合融资租赁交易产品的大型企业作为金融租赁公司发起人，应当具备以下条件：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36" w:name="No139_Z2J2T23K1X1"/>
      <w:bookmarkEnd w:id="4536"/>
      <w:r>
        <w:rPr>
          <w:rFonts w:hint="eastAsia" w:cs="宋体" w:asciiTheme="majorEastAsia" w:hAnsiTheme="majorEastAsia" w:eastAsiaTheme="majorEastAsia"/>
          <w:color w:val="000000" w:themeColor="text1"/>
          <w:sz w:val="24"/>
          <w:lang w:val="zh-CN"/>
          <w14:textFill>
            <w14:solidFill>
              <w14:schemeClr w14:val="tx1"/>
            </w14:solidFill>
          </w14:textFill>
        </w:rPr>
        <w:t>（一）有良好的公司治理结构或有效的组织管理方式。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37" w:name="No140_Z2J2T23K1X2"/>
      <w:bookmarkEnd w:id="4537"/>
      <w:r>
        <w:rPr>
          <w:rFonts w:hint="eastAsia" w:cs="宋体" w:asciiTheme="majorEastAsia" w:hAnsiTheme="majorEastAsia" w:eastAsiaTheme="majorEastAsia"/>
          <w:color w:val="000000" w:themeColor="text1"/>
          <w:sz w:val="24"/>
          <w:lang w:val="zh-CN"/>
          <w14:textFill>
            <w14:solidFill>
              <w14:schemeClr w14:val="tx1"/>
            </w14:solidFill>
          </w14:textFill>
        </w:rPr>
        <w:t>（二）最近1个会计年度的营业收入不低于50亿元人民币或等值的可自由兑换货币。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38" w:name="No141_Z2J2T23K1X3"/>
      <w:bookmarkEnd w:id="4538"/>
      <w:r>
        <w:rPr>
          <w:rFonts w:hint="eastAsia" w:cs="宋体" w:asciiTheme="majorEastAsia" w:hAnsiTheme="majorEastAsia" w:eastAsiaTheme="majorEastAsia"/>
          <w:color w:val="000000" w:themeColor="text1"/>
          <w:sz w:val="24"/>
          <w:lang w:val="zh-CN"/>
          <w14:textFill>
            <w14:solidFill>
              <w14:schemeClr w14:val="tx1"/>
            </w14:solidFill>
          </w14:textFill>
        </w:rPr>
        <w:t>（三）财务状况良好，最近2个会计年度连续盈利；作为金融租赁公司控股股东的，最近3个会计年度连续盈利。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39" w:name="No142_Z2J2T23K1X4"/>
      <w:bookmarkEnd w:id="4539"/>
      <w:r>
        <w:rPr>
          <w:rFonts w:hint="eastAsia" w:cs="宋体" w:asciiTheme="majorEastAsia" w:hAnsiTheme="majorEastAsia" w:eastAsiaTheme="majorEastAsia"/>
          <w:color w:val="000000" w:themeColor="text1"/>
          <w:sz w:val="24"/>
          <w:lang w:val="zh-CN"/>
          <w14:textFill>
            <w14:solidFill>
              <w14:schemeClr w14:val="tx1"/>
            </w14:solidFill>
          </w14:textFill>
        </w:rPr>
        <w:t>（四）最近1个会计年度末净资产不低于总资产的30%；作为金融租赁公司控股股东的，最近1个会计年度末净资产不低于总资产的40%。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40" w:name="No143_Z2J2T23K1X5"/>
      <w:bookmarkEnd w:id="4540"/>
      <w:r>
        <w:rPr>
          <w:rFonts w:hint="eastAsia" w:cs="宋体" w:asciiTheme="majorEastAsia" w:hAnsiTheme="majorEastAsia" w:eastAsiaTheme="majorEastAsia"/>
          <w:color w:val="000000" w:themeColor="text1"/>
          <w:sz w:val="24"/>
          <w:lang w:val="zh-CN"/>
          <w14:textFill>
            <w14:solidFill>
              <w14:schemeClr w14:val="tx1"/>
            </w14:solidFill>
          </w14:textFill>
        </w:rPr>
        <w:t>（五）最近1个会计年度主营业务销售收入占全部营业收入的80%以上。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41" w:name="No144_Z2J2T23K1X6"/>
      <w:bookmarkEnd w:id="4541"/>
      <w:r>
        <w:rPr>
          <w:rFonts w:hint="eastAsia" w:cs="宋体" w:asciiTheme="majorEastAsia" w:hAnsiTheme="majorEastAsia" w:eastAsiaTheme="majorEastAsia"/>
          <w:color w:val="000000" w:themeColor="text1"/>
          <w:sz w:val="24"/>
          <w:lang w:val="zh-CN"/>
          <w14:textFill>
            <w14:solidFill>
              <w14:schemeClr w14:val="tx1"/>
            </w14:solidFill>
          </w14:textFill>
        </w:rPr>
        <w:t>（六）为拟设立金融租赁公司确定了明确的发展战略和清晰的盈利模式。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42" w:name="No145_Z2J2T23K1X7"/>
      <w:bookmarkEnd w:id="4542"/>
      <w:r>
        <w:rPr>
          <w:rFonts w:hint="eastAsia" w:cs="宋体" w:asciiTheme="majorEastAsia" w:hAnsiTheme="majorEastAsia" w:eastAsiaTheme="majorEastAsia"/>
          <w:color w:val="000000" w:themeColor="text1"/>
          <w:sz w:val="24"/>
          <w:lang w:val="zh-CN"/>
          <w14:textFill>
            <w14:solidFill>
              <w14:schemeClr w14:val="tx1"/>
            </w14:solidFill>
          </w14:textFill>
        </w:rPr>
        <w:t>（七）有良好的社会声誉、诚信记录和纳税记录。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43" w:name="No146_Z2J2T23K1X8"/>
      <w:bookmarkEnd w:id="4543"/>
      <w:r>
        <w:rPr>
          <w:rFonts w:hint="eastAsia" w:cs="宋体" w:asciiTheme="majorEastAsia" w:hAnsiTheme="majorEastAsia" w:eastAsiaTheme="majorEastAsia"/>
          <w:color w:val="000000" w:themeColor="text1"/>
          <w:sz w:val="24"/>
          <w:lang w:val="zh-CN"/>
          <w14:textFill>
            <w14:solidFill>
              <w14:schemeClr w14:val="tx1"/>
            </w14:solidFill>
          </w14:textFill>
        </w:rPr>
        <w:t>（八）遵守国家法律法规，最近2年内未发生重大案件或重大违法违规行为。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44" w:name="No147_Z2J2T23K1X9"/>
      <w:bookmarkEnd w:id="4544"/>
      <w:r>
        <w:rPr>
          <w:rFonts w:hint="eastAsia" w:cs="宋体" w:asciiTheme="majorEastAsia" w:hAnsiTheme="majorEastAsia" w:eastAsiaTheme="majorEastAsia"/>
          <w:color w:val="000000" w:themeColor="text1"/>
          <w:sz w:val="24"/>
          <w:lang w:val="zh-CN"/>
          <w14:textFill>
            <w14:solidFill>
              <w14:schemeClr w14:val="tx1"/>
            </w14:solidFill>
          </w14:textFill>
        </w:rPr>
        <w:t>（九）入股资金为自有资金，不得以委托资金、债务资金等非自有资金入股。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45" w:name="No148_Z2J2T23K1X10"/>
      <w:bookmarkEnd w:id="4545"/>
      <w:r>
        <w:rPr>
          <w:rFonts w:hint="eastAsia" w:cs="宋体" w:asciiTheme="majorEastAsia" w:hAnsiTheme="majorEastAsia" w:eastAsiaTheme="majorEastAsia"/>
          <w:color w:val="000000" w:themeColor="text1"/>
          <w:sz w:val="24"/>
          <w:lang w:val="zh-CN"/>
          <w14:textFill>
            <w14:solidFill>
              <w14:schemeClr w14:val="tx1"/>
            </w14:solidFill>
          </w14:textFill>
        </w:rPr>
        <w:t>（十）权益性投资余额原则上不得超过本企业净资产的50%（含本次投资金额）；作为金融租赁公司控股股东的，权益性投资余额原则上不得超过本企业净资产的40%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46" w:name="No149_Z2J2T23K1X11"/>
      <w:bookmarkEnd w:id="4546"/>
      <w:r>
        <w:rPr>
          <w:rFonts w:hint="eastAsia" w:cs="宋体" w:asciiTheme="majorEastAsia" w:hAnsiTheme="majorEastAsia" w:eastAsiaTheme="majorEastAsia"/>
          <w:color w:val="000000" w:themeColor="text1"/>
          <w:sz w:val="24"/>
          <w:lang w:val="zh-CN"/>
          <w14:textFill>
            <w14:solidFill>
              <w14:schemeClr w14:val="tx1"/>
            </w14:solidFill>
          </w14:textFill>
        </w:rPr>
        <w:t>（十一）国家金融监督管理总局规章规定的其他审慎性条件。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47" w:name="No150_Z2J2T24"/>
      <w:bookmarkEnd w:id="45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4548" w:name="No151_Z2J2T24K1"/>
      <w:bookmarkEnd w:id="4548"/>
      <w:r>
        <w:rPr>
          <w:rStyle w:val="17"/>
          <w:rFonts w:hint="eastAsia" w:cs="宋体" w:asciiTheme="majorEastAsia" w:hAnsiTheme="majorEastAsia" w:eastAsiaTheme="majorEastAsia"/>
          <w:color w:val="000000" w:themeColor="text1"/>
          <w:sz w:val="24"/>
          <w:lang w:val="zh-CN"/>
          <w14:textFill>
            <w14:solidFill>
              <w14:schemeClr w14:val="tx1"/>
            </w14:solidFill>
          </w14:textFill>
        </w:rPr>
        <w:t>在中国境外注册的具有独立法人资格的融资租赁公司作为金融租赁公司发起人，应当具备以下条件：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49" w:name="No152_Z2J2T24K1X1"/>
      <w:bookmarkEnd w:id="4549"/>
      <w:r>
        <w:rPr>
          <w:rFonts w:hint="eastAsia" w:cs="宋体" w:asciiTheme="majorEastAsia" w:hAnsiTheme="majorEastAsia" w:eastAsiaTheme="majorEastAsia"/>
          <w:color w:val="000000" w:themeColor="text1"/>
          <w:sz w:val="24"/>
          <w:lang w:val="zh-CN"/>
          <w14:textFill>
            <w14:solidFill>
              <w14:schemeClr w14:val="tx1"/>
            </w14:solidFill>
          </w14:textFill>
        </w:rPr>
        <w:t>（一）具有良好的公司治理结构、内部控制机制和健全的风险管理体系。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50" w:name="No153_Z2J2T24K1X2"/>
      <w:bookmarkEnd w:id="4550"/>
      <w:r>
        <w:rPr>
          <w:rFonts w:hint="eastAsia" w:cs="宋体" w:asciiTheme="majorEastAsia" w:hAnsiTheme="majorEastAsia" w:eastAsiaTheme="majorEastAsia"/>
          <w:color w:val="000000" w:themeColor="text1"/>
          <w:sz w:val="24"/>
          <w:lang w:val="zh-CN"/>
          <w14:textFill>
            <w14:solidFill>
              <w14:schemeClr w14:val="tx1"/>
            </w14:solidFill>
          </w14:textFill>
        </w:rPr>
        <w:t>（二）最近1个会计年度末总资产不低于100亿元人民币或等值的可自由兑换货币。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51" w:name="No154_Z2J2T24K1X3"/>
      <w:bookmarkEnd w:id="4551"/>
      <w:r>
        <w:rPr>
          <w:rFonts w:hint="eastAsia" w:cs="宋体" w:asciiTheme="majorEastAsia" w:hAnsiTheme="majorEastAsia" w:eastAsiaTheme="majorEastAsia"/>
          <w:color w:val="000000" w:themeColor="text1"/>
          <w:sz w:val="24"/>
          <w:lang w:val="zh-CN"/>
          <w14:textFill>
            <w14:solidFill>
              <w14:schemeClr w14:val="tx1"/>
            </w14:solidFill>
          </w14:textFill>
        </w:rPr>
        <w:t>（三）财务状况良好，最近2个会计年度连续盈利；作为金融租赁公司控股股东的，最近3个会计年度连续盈利。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52" w:name="No155_Z2J2T24K1X4"/>
      <w:bookmarkEnd w:id="4552"/>
      <w:r>
        <w:rPr>
          <w:rFonts w:hint="eastAsia" w:cs="宋体" w:asciiTheme="majorEastAsia" w:hAnsiTheme="majorEastAsia" w:eastAsiaTheme="majorEastAsia"/>
          <w:color w:val="000000" w:themeColor="text1"/>
          <w:sz w:val="24"/>
          <w:lang w:val="zh-CN"/>
          <w14:textFill>
            <w14:solidFill>
              <w14:schemeClr w14:val="tx1"/>
            </w14:solidFill>
          </w14:textFill>
        </w:rPr>
        <w:t>（四）最近1个会计年度末净资产不低于总资产的30%；作为金融租赁公司控股股东的，最近1个会计年度末净资产不低于总资产的40%。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53" w:name="No156_Z2J2T24K1X5"/>
      <w:bookmarkEnd w:id="4553"/>
      <w:r>
        <w:rPr>
          <w:rFonts w:hint="eastAsia" w:cs="宋体" w:asciiTheme="majorEastAsia" w:hAnsiTheme="majorEastAsia" w:eastAsiaTheme="majorEastAsia"/>
          <w:color w:val="000000" w:themeColor="text1"/>
          <w:sz w:val="24"/>
          <w:lang w:val="zh-CN"/>
          <w14:textFill>
            <w14:solidFill>
              <w14:schemeClr w14:val="tx1"/>
            </w14:solidFill>
          </w14:textFill>
        </w:rPr>
        <w:t>（五）遵守注册地法律法规，最近2年内未发生重大案件或重大违法违规行为。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54" w:name="No157_Z2J2T24K1X6"/>
      <w:bookmarkEnd w:id="4554"/>
      <w:r>
        <w:rPr>
          <w:rFonts w:hint="eastAsia" w:cs="宋体" w:asciiTheme="majorEastAsia" w:hAnsiTheme="majorEastAsia" w:eastAsiaTheme="majorEastAsia"/>
          <w:color w:val="000000" w:themeColor="text1"/>
          <w:sz w:val="24"/>
          <w:lang w:val="zh-CN"/>
          <w14:textFill>
            <w14:solidFill>
              <w14:schemeClr w14:val="tx1"/>
            </w14:solidFill>
          </w14:textFill>
        </w:rPr>
        <w:t>（六）所在国家或地区经济状况良好。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55" w:name="No158_Z2J2T24K1X7"/>
      <w:bookmarkEnd w:id="4555"/>
      <w:r>
        <w:rPr>
          <w:rFonts w:hint="eastAsia" w:cs="宋体" w:asciiTheme="majorEastAsia" w:hAnsiTheme="majorEastAsia" w:eastAsiaTheme="majorEastAsia"/>
          <w:color w:val="000000" w:themeColor="text1"/>
          <w:sz w:val="24"/>
          <w:lang w:val="zh-CN"/>
          <w14:textFill>
            <w14:solidFill>
              <w14:schemeClr w14:val="tx1"/>
            </w14:solidFill>
          </w14:textFill>
        </w:rPr>
        <w:t>（七）入股资金为自有资金，不得以委托资金、债务资金等非自有资金入股。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56" w:name="No159_Z2J2T24K1X8"/>
      <w:bookmarkEnd w:id="4556"/>
      <w:r>
        <w:rPr>
          <w:rFonts w:hint="eastAsia" w:cs="宋体" w:asciiTheme="majorEastAsia" w:hAnsiTheme="majorEastAsia" w:eastAsiaTheme="majorEastAsia"/>
          <w:color w:val="000000" w:themeColor="text1"/>
          <w:sz w:val="24"/>
          <w:lang w:val="zh-CN"/>
          <w14:textFill>
            <w14:solidFill>
              <w14:schemeClr w14:val="tx1"/>
            </w14:solidFill>
          </w14:textFill>
        </w:rPr>
        <w:t>（八）权益性投资余额原则上不得超过本企业净资产的50%（含本次投资金额）；作为金融租赁公司控股股东的，权益性投资余额原则上不得超过本企业净资产的40%（含本次投资金额）。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57" w:name="No160_Z2J2T24K1X9"/>
      <w:bookmarkEnd w:id="4557"/>
      <w:r>
        <w:rPr>
          <w:rFonts w:hint="eastAsia" w:cs="宋体" w:asciiTheme="majorEastAsia" w:hAnsiTheme="majorEastAsia" w:eastAsiaTheme="majorEastAsia"/>
          <w:color w:val="000000" w:themeColor="text1"/>
          <w:sz w:val="24"/>
          <w:lang w:val="zh-CN"/>
          <w14:textFill>
            <w14:solidFill>
              <w14:schemeClr w14:val="tx1"/>
            </w14:solidFill>
          </w14:textFill>
        </w:rPr>
        <w:t>（九）国家金融监督管理总局规章规定的其他审慎性条件。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58" w:name="No161_Z2J2T25"/>
      <w:bookmarkEnd w:id="45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4559" w:name="No162_Z2J2T25K1"/>
      <w:bookmarkEnd w:id="4559"/>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金融租赁公司至少应当有1名符合第二十二条至第二十四条规定的发起人，且其出资比例不低于拟设金融租赁公司全部股本的30%。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60" w:name="No163_Z2J2T26"/>
      <w:bookmarkEnd w:id="45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4561" w:name="No164_Z2J2T26K1"/>
      <w:bookmarkEnd w:id="4561"/>
      <w:r>
        <w:rPr>
          <w:rStyle w:val="17"/>
          <w:rFonts w:hint="eastAsia" w:cs="宋体" w:asciiTheme="majorEastAsia" w:hAnsiTheme="majorEastAsia" w:eastAsiaTheme="majorEastAsia"/>
          <w:color w:val="000000" w:themeColor="text1"/>
          <w:sz w:val="24"/>
          <w:lang w:val="zh-CN"/>
          <w14:textFill>
            <w14:solidFill>
              <w14:schemeClr w14:val="tx1"/>
            </w14:solidFill>
          </w14:textFill>
        </w:rPr>
        <w:t>其他境内非金融机构作为金融租赁公司发起人，应当具备以下条件：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62" w:name="No165_Z2J2T26K1X1"/>
      <w:bookmarkEnd w:id="4562"/>
      <w:r>
        <w:rPr>
          <w:rFonts w:hint="eastAsia" w:cs="宋体" w:asciiTheme="majorEastAsia" w:hAnsiTheme="majorEastAsia" w:eastAsiaTheme="majorEastAsia"/>
          <w:color w:val="000000" w:themeColor="text1"/>
          <w:sz w:val="24"/>
          <w:lang w:val="zh-CN"/>
          <w14:textFill>
            <w14:solidFill>
              <w14:schemeClr w14:val="tx1"/>
            </w14:solidFill>
          </w14:textFill>
        </w:rPr>
        <w:t>（一）有良好的公司治理结构或有效的组织管理方式。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63" w:name="No166_Z2J2T26K1X2"/>
      <w:bookmarkEnd w:id="4563"/>
      <w:r>
        <w:rPr>
          <w:rFonts w:hint="eastAsia" w:cs="宋体" w:asciiTheme="majorEastAsia" w:hAnsiTheme="majorEastAsia" w:eastAsiaTheme="majorEastAsia"/>
          <w:color w:val="000000" w:themeColor="text1"/>
          <w:sz w:val="24"/>
          <w:lang w:val="zh-CN"/>
          <w14:textFill>
            <w14:solidFill>
              <w14:schemeClr w14:val="tx1"/>
            </w14:solidFill>
          </w14:textFill>
        </w:rPr>
        <w:t>（二）有良好的社会声誉、诚信记录和纳税记录。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64" w:name="No167_Z2J2T26K1X3"/>
      <w:bookmarkEnd w:id="4564"/>
      <w:r>
        <w:rPr>
          <w:rFonts w:hint="eastAsia" w:cs="宋体" w:asciiTheme="majorEastAsia" w:hAnsiTheme="majorEastAsia" w:eastAsiaTheme="majorEastAsia"/>
          <w:color w:val="000000" w:themeColor="text1"/>
          <w:sz w:val="24"/>
          <w:lang w:val="zh-CN"/>
          <w14:textFill>
            <w14:solidFill>
              <w14:schemeClr w14:val="tx1"/>
            </w14:solidFill>
          </w14:textFill>
        </w:rPr>
        <w:t>（三）经营管理良好，最近2年内无重大违法违规行为。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65" w:name="No168_Z2J2T26K1X4"/>
      <w:bookmarkEnd w:id="4565"/>
      <w:r>
        <w:rPr>
          <w:rFonts w:hint="eastAsia" w:cs="宋体" w:asciiTheme="majorEastAsia" w:hAnsiTheme="majorEastAsia" w:eastAsiaTheme="majorEastAsia"/>
          <w:color w:val="000000" w:themeColor="text1"/>
          <w:sz w:val="24"/>
          <w:lang w:val="zh-CN"/>
          <w14:textFill>
            <w14:solidFill>
              <w14:schemeClr w14:val="tx1"/>
            </w14:solidFill>
          </w14:textFill>
        </w:rPr>
        <w:t>（四）最近1个会计年度末净资产不低于总资产的30%；作为金融租赁公司控股股东的，最近1个会计年度末净资产不低于总资产的40%。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66" w:name="No169_Z2J2T26K1X5"/>
      <w:bookmarkEnd w:id="4566"/>
      <w:r>
        <w:rPr>
          <w:rFonts w:hint="eastAsia" w:cs="宋体" w:asciiTheme="majorEastAsia" w:hAnsiTheme="majorEastAsia" w:eastAsiaTheme="majorEastAsia"/>
          <w:color w:val="000000" w:themeColor="text1"/>
          <w:sz w:val="24"/>
          <w:lang w:val="zh-CN"/>
          <w14:textFill>
            <w14:solidFill>
              <w14:schemeClr w14:val="tx1"/>
            </w14:solidFill>
          </w14:textFill>
        </w:rPr>
        <w:t>（五）财务状况良好，最近2个会计年度连续盈利；作为金融租赁公司控股股东的，最近3个会计年度连续盈利。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67" w:name="No170_Z2J2T26K1X6"/>
      <w:bookmarkEnd w:id="4567"/>
      <w:r>
        <w:rPr>
          <w:rFonts w:hint="eastAsia" w:cs="宋体" w:asciiTheme="majorEastAsia" w:hAnsiTheme="majorEastAsia" w:eastAsiaTheme="majorEastAsia"/>
          <w:color w:val="000000" w:themeColor="text1"/>
          <w:sz w:val="24"/>
          <w:lang w:val="zh-CN"/>
          <w14:textFill>
            <w14:solidFill>
              <w14:schemeClr w14:val="tx1"/>
            </w14:solidFill>
          </w14:textFill>
        </w:rPr>
        <w:t>（六）入股资金为自有资金，不得以委托资金、债务资金等非自有资金入股。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68" w:name="No171_Z2J2T26K1X7"/>
      <w:bookmarkEnd w:id="4568"/>
      <w:r>
        <w:rPr>
          <w:rFonts w:hint="eastAsia" w:cs="宋体" w:asciiTheme="majorEastAsia" w:hAnsiTheme="majorEastAsia" w:eastAsiaTheme="majorEastAsia"/>
          <w:color w:val="000000" w:themeColor="text1"/>
          <w:sz w:val="24"/>
          <w:lang w:val="zh-CN"/>
          <w14:textFill>
            <w14:solidFill>
              <w14:schemeClr w14:val="tx1"/>
            </w14:solidFill>
          </w14:textFill>
        </w:rPr>
        <w:t>（七）权益性投资余额原则上不得超过本企业净资产的50%（含本次投资金额）；作为金融租赁公司控股股东的，权益性投资余额原则上不得超过本企业净资产的40%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69" w:name="No172_Z2J2T26K1X8"/>
      <w:bookmarkEnd w:id="4569"/>
      <w:r>
        <w:rPr>
          <w:rFonts w:hint="eastAsia" w:cs="宋体" w:asciiTheme="majorEastAsia" w:hAnsiTheme="majorEastAsia" w:eastAsiaTheme="majorEastAsia"/>
          <w:color w:val="000000" w:themeColor="text1"/>
          <w:sz w:val="24"/>
          <w:lang w:val="zh-CN"/>
          <w14:textFill>
            <w14:solidFill>
              <w14:schemeClr w14:val="tx1"/>
            </w14:solidFill>
          </w14:textFill>
        </w:rPr>
        <w:t>（八）国家金融监督管理总局规章规定的其他审慎性条件。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70" w:name="No173_Z2J2T27"/>
      <w:bookmarkEnd w:id="45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4571" w:name="No174_Z2J2T27K1"/>
      <w:bookmarkEnd w:id="4571"/>
      <w:r>
        <w:rPr>
          <w:rStyle w:val="17"/>
          <w:rFonts w:hint="eastAsia" w:cs="宋体" w:asciiTheme="majorEastAsia" w:hAnsiTheme="majorEastAsia" w:eastAsiaTheme="majorEastAsia"/>
          <w:color w:val="000000" w:themeColor="text1"/>
          <w:sz w:val="24"/>
          <w:lang w:val="zh-CN"/>
          <w14:textFill>
            <w14:solidFill>
              <w14:schemeClr w14:val="tx1"/>
            </w14:solidFill>
          </w14:textFill>
        </w:rPr>
        <w:t>其他境内金融机构作为金融租赁公司发起人，应满足第二十二条第一项、第二项、第四项、第六项、第八项、第九项及第十项规定。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72" w:name="No175_Z2J2T28"/>
      <w:bookmarkEnd w:id="45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4573" w:name="No176_Z2J2T28K1"/>
      <w:bookmarkEnd w:id="4573"/>
      <w:r>
        <w:rPr>
          <w:rStyle w:val="17"/>
          <w:rFonts w:hint="eastAsia" w:cs="宋体" w:asciiTheme="majorEastAsia" w:hAnsiTheme="majorEastAsia" w:eastAsiaTheme="majorEastAsia"/>
          <w:color w:val="000000" w:themeColor="text1"/>
          <w:sz w:val="24"/>
          <w:lang w:val="zh-CN"/>
          <w14:textFill>
            <w14:solidFill>
              <w14:schemeClr w14:val="tx1"/>
            </w14:solidFill>
          </w14:textFill>
        </w:rPr>
        <w:t>其他境外金融机构作为金融租赁公司发起人，应当具备以下条件：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74" w:name="No177_Z2J2T28K1X1"/>
      <w:bookmarkEnd w:id="4574"/>
      <w:r>
        <w:rPr>
          <w:rFonts w:hint="eastAsia" w:cs="宋体" w:asciiTheme="majorEastAsia" w:hAnsiTheme="majorEastAsia" w:eastAsiaTheme="majorEastAsia"/>
          <w:color w:val="000000" w:themeColor="text1"/>
          <w:sz w:val="24"/>
          <w:lang w:val="zh-CN"/>
          <w14:textFill>
            <w14:solidFill>
              <w14:schemeClr w14:val="tx1"/>
            </w14:solidFill>
          </w14:textFill>
        </w:rPr>
        <w:t>（一）满足所在国家或地区监管当局的审慎监管要求；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75" w:name="No178_Z2J2T28K1X2"/>
      <w:bookmarkEnd w:id="4575"/>
      <w:r>
        <w:rPr>
          <w:rFonts w:hint="eastAsia" w:cs="宋体" w:asciiTheme="majorEastAsia" w:hAnsiTheme="majorEastAsia" w:eastAsiaTheme="majorEastAsia"/>
          <w:color w:val="000000" w:themeColor="text1"/>
          <w:sz w:val="24"/>
          <w:lang w:val="zh-CN"/>
          <w14:textFill>
            <w14:solidFill>
              <w14:schemeClr w14:val="tx1"/>
            </w14:solidFill>
          </w14:textFill>
        </w:rPr>
        <w:t>（二）具有良好的公司治理结构、内部控制机制和健全的风险管理体系；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76" w:name="No179_Z2J2T28K1X3"/>
      <w:bookmarkEnd w:id="4576"/>
      <w:r>
        <w:rPr>
          <w:rFonts w:hint="eastAsia" w:cs="宋体" w:asciiTheme="majorEastAsia" w:hAnsiTheme="majorEastAsia" w:eastAsiaTheme="majorEastAsia"/>
          <w:color w:val="000000" w:themeColor="text1"/>
          <w:sz w:val="24"/>
          <w:lang w:val="zh-CN"/>
          <w14:textFill>
            <w14:solidFill>
              <w14:schemeClr w14:val="tx1"/>
            </w14:solidFill>
          </w14:textFill>
        </w:rPr>
        <w:t>（三）最近1个会计年度末总资产原则上不低于10亿美元或等值的可自由兑换货币；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77" w:name="No180_Z2J2T28K1X4"/>
      <w:bookmarkEnd w:id="4577"/>
      <w:r>
        <w:rPr>
          <w:rFonts w:hint="eastAsia" w:cs="宋体" w:asciiTheme="majorEastAsia" w:hAnsiTheme="majorEastAsia" w:eastAsiaTheme="majorEastAsia"/>
          <w:color w:val="000000" w:themeColor="text1"/>
          <w:sz w:val="24"/>
          <w:lang w:val="zh-CN"/>
          <w14:textFill>
            <w14:solidFill>
              <w14:schemeClr w14:val="tx1"/>
            </w14:solidFill>
          </w14:textFill>
        </w:rPr>
        <w:t>（四）财务状况良好，最近2个会计年度连续盈利；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78" w:name="No181_Z2J2T28K1X5"/>
      <w:bookmarkEnd w:id="4578"/>
      <w:r>
        <w:rPr>
          <w:rFonts w:hint="eastAsia" w:cs="宋体" w:asciiTheme="majorEastAsia" w:hAnsiTheme="majorEastAsia" w:eastAsiaTheme="majorEastAsia"/>
          <w:color w:val="000000" w:themeColor="text1"/>
          <w:sz w:val="24"/>
          <w:lang w:val="zh-CN"/>
          <w14:textFill>
            <w14:solidFill>
              <w14:schemeClr w14:val="tx1"/>
            </w14:solidFill>
          </w14:textFill>
        </w:rPr>
        <w:t>（五）入股资金为自有资金，不得以委托资金、债务资金等非自有资金入股；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79" w:name="No182_Z2J2T28K1X6"/>
      <w:bookmarkEnd w:id="4579"/>
      <w:r>
        <w:rPr>
          <w:rFonts w:hint="eastAsia" w:cs="宋体" w:asciiTheme="majorEastAsia" w:hAnsiTheme="majorEastAsia" w:eastAsiaTheme="majorEastAsia"/>
          <w:color w:val="000000" w:themeColor="text1"/>
          <w:sz w:val="24"/>
          <w:lang w:val="zh-CN"/>
          <w14:textFill>
            <w14:solidFill>
              <w14:schemeClr w14:val="tx1"/>
            </w14:solidFill>
          </w14:textFill>
        </w:rPr>
        <w:t>（六）权益性投资余额原则上不得超过本企业净资产的50%（含本次投资金额）；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80" w:name="No183_Z2J2T28K1X7"/>
      <w:bookmarkEnd w:id="4580"/>
      <w:r>
        <w:rPr>
          <w:rFonts w:hint="eastAsia" w:cs="宋体" w:asciiTheme="majorEastAsia" w:hAnsiTheme="majorEastAsia" w:eastAsiaTheme="majorEastAsia"/>
          <w:color w:val="000000" w:themeColor="text1"/>
          <w:sz w:val="24"/>
          <w:lang w:val="zh-CN"/>
          <w14:textFill>
            <w14:solidFill>
              <w14:schemeClr w14:val="tx1"/>
            </w14:solidFill>
          </w14:textFill>
        </w:rPr>
        <w:t>（七）所在国家或地区金融监管当局已经与国家金融监督管理总局建立良好的监督管理合作机制；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81" w:name="No184_Z2J2T28K1X8"/>
      <w:bookmarkEnd w:id="4581"/>
      <w:r>
        <w:rPr>
          <w:rFonts w:hint="eastAsia" w:cs="宋体" w:asciiTheme="majorEastAsia" w:hAnsiTheme="majorEastAsia" w:eastAsiaTheme="majorEastAsia"/>
          <w:color w:val="000000" w:themeColor="text1"/>
          <w:sz w:val="24"/>
          <w:lang w:val="zh-CN"/>
          <w14:textFill>
            <w14:solidFill>
              <w14:schemeClr w14:val="tx1"/>
            </w14:solidFill>
          </w14:textFill>
        </w:rPr>
        <w:t>（八）具有有效的反洗钱措施；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82" w:name="No185_Z2J2T28K1X9"/>
      <w:bookmarkEnd w:id="4582"/>
      <w:r>
        <w:rPr>
          <w:rFonts w:hint="eastAsia" w:cs="宋体" w:asciiTheme="majorEastAsia" w:hAnsiTheme="majorEastAsia" w:eastAsiaTheme="majorEastAsia"/>
          <w:color w:val="000000" w:themeColor="text1"/>
          <w:sz w:val="24"/>
          <w:lang w:val="zh-CN"/>
          <w14:textFill>
            <w14:solidFill>
              <w14:schemeClr w14:val="tx1"/>
            </w14:solidFill>
          </w14:textFill>
        </w:rPr>
        <w:t>（九）所在国家或地区经济状况良好；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83" w:name="No186_Z2J2T28K1X10"/>
      <w:bookmarkEnd w:id="4583"/>
      <w:r>
        <w:rPr>
          <w:rFonts w:hint="eastAsia" w:cs="宋体" w:asciiTheme="majorEastAsia" w:hAnsiTheme="majorEastAsia" w:eastAsiaTheme="majorEastAsia"/>
          <w:color w:val="000000" w:themeColor="text1"/>
          <w:sz w:val="24"/>
          <w:lang w:val="zh-CN"/>
          <w14:textFill>
            <w14:solidFill>
              <w14:schemeClr w14:val="tx1"/>
            </w14:solidFill>
          </w14:textFill>
        </w:rPr>
        <w:t>（十）国家金融监督管理总局规章规定的其他审慎性条件。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84" w:name="No187_Z2J2T29"/>
      <w:bookmarkEnd w:id="45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4585" w:name="No188_Z2J2T29K1"/>
      <w:bookmarkEnd w:id="4585"/>
      <w:r>
        <w:rPr>
          <w:rStyle w:val="17"/>
          <w:rFonts w:hint="eastAsia" w:cs="宋体" w:asciiTheme="majorEastAsia" w:hAnsiTheme="majorEastAsia" w:eastAsiaTheme="majorEastAsia"/>
          <w:color w:val="000000" w:themeColor="text1"/>
          <w:sz w:val="24"/>
          <w:lang w:val="zh-CN"/>
          <w14:textFill>
            <w14:solidFill>
              <w14:schemeClr w14:val="tx1"/>
            </w14:solidFill>
          </w14:textFill>
        </w:rPr>
        <w:t>有以下情形之一的企业不得作为金融租赁公司的发起人：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86" w:name="No189_Z2J2T29K1X1"/>
      <w:bookmarkEnd w:id="4586"/>
      <w:r>
        <w:rPr>
          <w:rFonts w:hint="eastAsia" w:cs="宋体" w:asciiTheme="majorEastAsia" w:hAnsiTheme="majorEastAsia" w:eastAsiaTheme="majorEastAsia"/>
          <w:color w:val="000000" w:themeColor="text1"/>
          <w:sz w:val="24"/>
          <w:lang w:val="zh-CN"/>
          <w14:textFill>
            <w14:solidFill>
              <w14:schemeClr w14:val="tx1"/>
            </w14:solidFill>
          </w14:textFill>
        </w:rPr>
        <w:t>（一）公司治理结构与机制存在明显缺陷；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87" w:name="No190_Z2J2T29K1X2"/>
      <w:bookmarkEnd w:id="4587"/>
      <w:r>
        <w:rPr>
          <w:rFonts w:hint="eastAsia" w:cs="宋体" w:asciiTheme="majorEastAsia" w:hAnsiTheme="majorEastAsia" w:eastAsiaTheme="majorEastAsia"/>
          <w:color w:val="000000" w:themeColor="text1"/>
          <w:sz w:val="24"/>
          <w:lang w:val="zh-CN"/>
          <w14:textFill>
            <w14:solidFill>
              <w14:schemeClr w14:val="tx1"/>
            </w14:solidFill>
          </w14:textFill>
        </w:rPr>
        <w:t>（二）关联企业众多、股权关系复杂且不透明、关联交易频繁且异常；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88" w:name="No191_Z2J2T29K1X3"/>
      <w:bookmarkEnd w:id="4588"/>
      <w:r>
        <w:rPr>
          <w:rFonts w:hint="eastAsia" w:cs="宋体" w:asciiTheme="majorEastAsia" w:hAnsiTheme="majorEastAsia" w:eastAsiaTheme="majorEastAsia"/>
          <w:color w:val="000000" w:themeColor="text1"/>
          <w:sz w:val="24"/>
          <w:lang w:val="zh-CN"/>
          <w14:textFill>
            <w14:solidFill>
              <w14:schemeClr w14:val="tx1"/>
            </w14:solidFill>
          </w14:textFill>
        </w:rPr>
        <w:t>（三）核心主业不突出且其经营范围涉及行业过多；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89" w:name="No192_Z2J2T29K1X4"/>
      <w:bookmarkEnd w:id="4589"/>
      <w:r>
        <w:rPr>
          <w:rFonts w:hint="eastAsia" w:cs="宋体" w:asciiTheme="majorEastAsia" w:hAnsiTheme="majorEastAsia" w:eastAsiaTheme="majorEastAsia"/>
          <w:color w:val="000000" w:themeColor="text1"/>
          <w:sz w:val="24"/>
          <w:lang w:val="zh-CN"/>
          <w14:textFill>
            <w14:solidFill>
              <w14:schemeClr w14:val="tx1"/>
            </w14:solidFill>
          </w14:textFill>
        </w:rPr>
        <w:t>（四）现金流量波动受经济景气影响较大；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90" w:name="No193_Z2J2T29K1X5"/>
      <w:bookmarkEnd w:id="4590"/>
      <w:r>
        <w:rPr>
          <w:rFonts w:hint="eastAsia" w:cs="宋体" w:asciiTheme="majorEastAsia" w:hAnsiTheme="majorEastAsia" w:eastAsiaTheme="majorEastAsia"/>
          <w:color w:val="000000" w:themeColor="text1"/>
          <w:sz w:val="24"/>
          <w:lang w:val="zh-CN"/>
          <w14:textFill>
            <w14:solidFill>
              <w14:schemeClr w14:val="tx1"/>
            </w14:solidFill>
          </w14:textFill>
        </w:rPr>
        <w:t>（五）资产负债率、财务杠杆率高于行业平均水平；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91" w:name="No194_Z2J2T29K1X6"/>
      <w:bookmarkEnd w:id="4591"/>
      <w:r>
        <w:rPr>
          <w:rFonts w:hint="eastAsia" w:cs="宋体" w:asciiTheme="majorEastAsia" w:hAnsiTheme="majorEastAsia" w:eastAsiaTheme="majorEastAsia"/>
          <w:color w:val="000000" w:themeColor="text1"/>
          <w:sz w:val="24"/>
          <w:lang w:val="zh-CN"/>
          <w14:textFill>
            <w14:solidFill>
              <w14:schemeClr w14:val="tx1"/>
            </w14:solidFill>
          </w14:textFill>
        </w:rPr>
        <w:t>（六）代他人持有金融租赁公司股权；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92" w:name="No195_Z2J2T29K1X7"/>
      <w:bookmarkEnd w:id="4592"/>
      <w:r>
        <w:rPr>
          <w:rFonts w:hint="eastAsia" w:cs="宋体" w:asciiTheme="majorEastAsia" w:hAnsiTheme="majorEastAsia" w:eastAsiaTheme="majorEastAsia"/>
          <w:color w:val="000000" w:themeColor="text1"/>
          <w:sz w:val="24"/>
          <w:lang w:val="zh-CN"/>
          <w14:textFill>
            <w14:solidFill>
              <w14:schemeClr w14:val="tx1"/>
            </w14:solidFill>
          </w14:textFill>
        </w:rPr>
        <w:t>（七）被列为相关部门失信联合惩戒对象；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93" w:name="No196_Z2J2T29K1X8"/>
      <w:bookmarkEnd w:id="4593"/>
      <w:r>
        <w:rPr>
          <w:rFonts w:hint="eastAsia" w:cs="宋体" w:asciiTheme="majorEastAsia" w:hAnsiTheme="majorEastAsia" w:eastAsiaTheme="majorEastAsia"/>
          <w:color w:val="000000" w:themeColor="text1"/>
          <w:sz w:val="24"/>
          <w:lang w:val="zh-CN"/>
          <w14:textFill>
            <w14:solidFill>
              <w14:schemeClr w14:val="tx1"/>
            </w14:solidFill>
          </w14:textFill>
        </w:rPr>
        <w:t>（八）存在严重逃废银行债务行为；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94" w:name="No197_Z2J2T29K1X9"/>
      <w:bookmarkEnd w:id="4594"/>
      <w:r>
        <w:rPr>
          <w:rFonts w:hint="eastAsia" w:cs="宋体" w:asciiTheme="majorEastAsia" w:hAnsiTheme="majorEastAsia" w:eastAsiaTheme="majorEastAsia"/>
          <w:color w:val="000000" w:themeColor="text1"/>
          <w:sz w:val="24"/>
          <w:lang w:val="zh-CN"/>
          <w14:textFill>
            <w14:solidFill>
              <w14:schemeClr w14:val="tx1"/>
            </w14:solidFill>
          </w14:textFill>
        </w:rPr>
        <w:t>（九）提供虚假材料或者作不实声明；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95" w:name="No198_Z2J2T29K1X10"/>
      <w:bookmarkEnd w:id="4595"/>
      <w:r>
        <w:rPr>
          <w:rFonts w:hint="eastAsia" w:cs="宋体" w:asciiTheme="majorEastAsia" w:hAnsiTheme="majorEastAsia" w:eastAsiaTheme="majorEastAsia"/>
          <w:color w:val="000000" w:themeColor="text1"/>
          <w:sz w:val="24"/>
          <w:lang w:val="zh-CN"/>
          <w14:textFill>
            <w14:solidFill>
              <w14:schemeClr w14:val="tx1"/>
            </w14:solidFill>
          </w14:textFill>
        </w:rPr>
        <w:t>（十）因违法违规行为被金融监管部门或政府有关部门查处，造成恶劣影响；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96" w:name="No199_Z2J2T29K1X11"/>
      <w:bookmarkEnd w:id="4596"/>
      <w:r>
        <w:rPr>
          <w:rFonts w:hint="eastAsia" w:cs="宋体" w:asciiTheme="majorEastAsia" w:hAnsiTheme="majorEastAsia" w:eastAsiaTheme="majorEastAsia"/>
          <w:color w:val="000000" w:themeColor="text1"/>
          <w:sz w:val="24"/>
          <w:lang w:val="zh-CN"/>
          <w14:textFill>
            <w14:solidFill>
              <w14:schemeClr w14:val="tx1"/>
            </w14:solidFill>
          </w14:textFill>
        </w:rPr>
        <w:t>（十一）其他对金融租赁公司产生重大不利影响的情况。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97" w:name="No200_Z2J2T30"/>
      <w:bookmarkEnd w:id="45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4598" w:name="No201_Z2J2T30K1"/>
      <w:bookmarkEnd w:id="4598"/>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申请设立金融租赁公司，应当遵守并在拟设公司章程中载明下列内容：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599" w:name="No202_Z2J2T30K1X1"/>
      <w:bookmarkEnd w:id="4599"/>
      <w:r>
        <w:rPr>
          <w:rFonts w:hint="eastAsia" w:cs="宋体" w:asciiTheme="majorEastAsia" w:hAnsiTheme="majorEastAsia" w:eastAsiaTheme="majorEastAsia"/>
          <w:color w:val="000000" w:themeColor="text1"/>
          <w:sz w:val="24"/>
          <w:lang w:val="zh-CN"/>
          <w14:textFill>
            <w14:solidFill>
              <w14:schemeClr w14:val="tx1"/>
            </w14:solidFill>
          </w14:textFill>
        </w:rPr>
        <w:t>（一）股东应当遵守法律法规和监管规定；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00" w:name="No203_Z2J2T30K1X2"/>
      <w:bookmarkEnd w:id="4600"/>
      <w:r>
        <w:rPr>
          <w:rFonts w:hint="eastAsia" w:cs="宋体" w:asciiTheme="majorEastAsia" w:hAnsiTheme="majorEastAsia" w:eastAsiaTheme="majorEastAsia"/>
          <w:color w:val="000000" w:themeColor="text1"/>
          <w:sz w:val="24"/>
          <w:lang w:val="zh-CN"/>
          <w14:textFill>
            <w14:solidFill>
              <w14:schemeClr w14:val="tx1"/>
            </w14:solidFill>
          </w14:textFill>
        </w:rPr>
        <w:t>（二）应经但未经监管部门批准或未向监管部门报告的股东，不得行使股东大会召开请求权、表决权、提名权、提案权、处分权等权利；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01" w:name="No204_Z2J2T30K1X3"/>
      <w:bookmarkEnd w:id="4601"/>
      <w:r>
        <w:rPr>
          <w:rFonts w:hint="eastAsia" w:cs="宋体" w:asciiTheme="majorEastAsia" w:hAnsiTheme="majorEastAsia" w:eastAsiaTheme="majorEastAsia"/>
          <w:color w:val="000000" w:themeColor="text1"/>
          <w:sz w:val="24"/>
          <w:lang w:val="zh-CN"/>
          <w14:textFill>
            <w14:solidFill>
              <w14:schemeClr w14:val="tx1"/>
            </w14:solidFill>
          </w14:textFill>
        </w:rPr>
        <w:t>（三）对于存在虚假陈述、滥用股东权利或其他损害金融租赁公司利益行为的股东，国家金融监督管理总局或其派出机构可以限制或禁止金融租赁公司与其开展关联交易，限制其持有金融租赁公司股权的限额等，并可限制其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02" w:name="No205_Z2J2T30K1X4"/>
      <w:bookmarkEnd w:id="4602"/>
      <w:r>
        <w:rPr>
          <w:rFonts w:hint="eastAsia" w:cs="宋体" w:asciiTheme="majorEastAsia" w:hAnsiTheme="majorEastAsia" w:eastAsiaTheme="majorEastAsia"/>
          <w:color w:val="000000" w:themeColor="text1"/>
          <w:sz w:val="24"/>
          <w:lang w:val="zh-CN"/>
          <w14:textFill>
            <w14:solidFill>
              <w14:schemeClr w14:val="tx1"/>
            </w14:solidFill>
          </w14:textFill>
        </w:rPr>
        <w:t>（四）主要股东承诺不将所持有的金融租赁公司股权质押或设立信托；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03" w:name="No206_Z2J2T30K1X5"/>
      <w:bookmarkEnd w:id="4603"/>
      <w:r>
        <w:rPr>
          <w:rFonts w:hint="eastAsia" w:cs="宋体" w:asciiTheme="majorEastAsia" w:hAnsiTheme="majorEastAsia" w:eastAsiaTheme="majorEastAsia"/>
          <w:color w:val="000000" w:themeColor="text1"/>
          <w:sz w:val="24"/>
          <w:lang w:val="zh-CN"/>
          <w14:textFill>
            <w14:solidFill>
              <w14:schemeClr w14:val="tx1"/>
            </w14:solidFill>
          </w14:textFill>
        </w:rPr>
        <w:t>（五）主要股东自取得股权之日起5年内不得转让所持有的股权，经国家金融监督管理总局或其派出机构批准采取风险处置措施、国家金融监督管理总局或其派出机构责令转让、涉及司法强制执行或者在同一出资人控制的不同主体间转让股权等特殊情形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04" w:name="No207_Z2J2T30K1X6"/>
      <w:bookmarkEnd w:id="4604"/>
      <w:r>
        <w:rPr>
          <w:rFonts w:hint="eastAsia" w:cs="宋体" w:asciiTheme="majorEastAsia" w:hAnsiTheme="majorEastAsia" w:eastAsiaTheme="majorEastAsia"/>
          <w:color w:val="000000" w:themeColor="text1"/>
          <w:sz w:val="24"/>
          <w:lang w:val="zh-CN"/>
          <w14:textFill>
            <w14:solidFill>
              <w14:schemeClr w14:val="tx1"/>
            </w14:solidFill>
          </w14:textFill>
        </w:rPr>
        <w:t>（六）主要股东应当在必要时向金融租赁公司补充资本，在金融租赁公司出现支付困难时给予流动性支持。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05" w:name="No208_Z2J2T31"/>
      <w:bookmarkEnd w:id="46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4606" w:name="No209_Z2J2T31K1"/>
      <w:bookmarkEnd w:id="4606"/>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金融租赁公司设立须经筹建和开业两个阶段。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07" w:name="No210_Z2J2T32"/>
      <w:bookmarkEnd w:id="46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4608" w:name="No211_Z2J2T32K1"/>
      <w:bookmarkEnd w:id="4608"/>
      <w:r>
        <w:rPr>
          <w:rStyle w:val="17"/>
          <w:rFonts w:hint="eastAsia" w:cs="宋体" w:asciiTheme="majorEastAsia" w:hAnsiTheme="majorEastAsia" w:eastAsiaTheme="majorEastAsia"/>
          <w:color w:val="000000" w:themeColor="text1"/>
          <w:sz w:val="24"/>
          <w:lang w:val="zh-CN"/>
          <w14:textFill>
            <w14:solidFill>
              <w14:schemeClr w14:val="tx1"/>
            </w14:solidFill>
          </w14:textFill>
        </w:rPr>
        <w:t>筹建金融租赁公司，应由出资比例最大的发起人作为申请人向拟设地省级派出机构提交申请，由省级派出机构受理并初步审查、国家金融监督管理总局审查并决定。决定机关自受理之日起4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09" w:name="No212_Z2J2T33"/>
      <w:bookmarkEnd w:id="46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4610" w:name="No213_Z2J2T33K1"/>
      <w:bookmarkEnd w:id="4610"/>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的筹建期为批准决定之日起6个月。未能按期完成筹建的，应在筹建期限届满前1个月向国家金融监督管理总局和拟设地省级派出机构提交筹建延期报告。筹建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11" w:name="No214_Z2J2T33K2"/>
      <w:bookmarkEnd w:id="4611"/>
      <w:r>
        <w:rPr>
          <w:rFonts w:hint="eastAsia" w:cs="宋体" w:asciiTheme="majorEastAsia" w:hAnsiTheme="majorEastAsia" w:eastAsiaTheme="majorEastAsia"/>
          <w:color w:val="000000" w:themeColor="text1"/>
          <w:sz w:val="24"/>
          <w:lang w:val="zh-CN"/>
          <w14:textFill>
            <w14:solidFill>
              <w14:schemeClr w14:val="tx1"/>
            </w14:solidFill>
          </w14:textFill>
        </w:rPr>
        <w:t>申请人应在前款规定的期限届满前提交开业申请，逾期未提交的，筹建批准文件失效，由决定机关注销筹建许可。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开业，应由出资比例最大的发起人作为申请人向拟设地省级派出机构提交申请，由省级派出机构受理、审查并决定。省级派出机构自受理之日起2个月内作出核准或不予核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12" w:name="No217_Z2J2T35"/>
      <w:bookmarkEnd w:id="46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4613" w:name="No218_Z2J2T35K1"/>
      <w:bookmarkEnd w:id="4613"/>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申请人应在收到开业核准文件并领取金融许可证后，办理工商登记，领取营业执照。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14" w:name="No219_Z2J2T35K2"/>
      <w:bookmarkEnd w:id="4614"/>
      <w:r>
        <w:rPr>
          <w:rFonts w:hint="eastAsia" w:cs="宋体" w:asciiTheme="majorEastAsia" w:hAnsiTheme="majorEastAsia" w:eastAsiaTheme="majorEastAsia"/>
          <w:color w:val="000000" w:themeColor="text1"/>
          <w:sz w:val="24"/>
          <w:lang w:val="zh-CN"/>
          <w14:textFill>
            <w14:solidFill>
              <w14:schemeClr w14:val="tx1"/>
            </w14:solidFill>
          </w14:textFill>
        </w:rPr>
        <w:t>金融租赁公司应当自领取营业执照之日起6个月内开业。不能按期开业的，应在开业期限届满前1个月向省级派出机构提交开业延期报告。开业延期不得超过一次，延长期限不得超过3个月。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15" w:name="No220_Z2J2T35K3"/>
      <w:bookmarkEnd w:id="4615"/>
      <w:r>
        <w:rPr>
          <w:rFonts w:hint="eastAsia" w:cs="宋体" w:asciiTheme="majorEastAsia" w:hAnsiTheme="majorEastAsia" w:eastAsiaTheme="majorEastAsia"/>
          <w:color w:val="000000" w:themeColor="text1"/>
          <w:sz w:val="24"/>
          <w:lang w:val="zh-CN"/>
          <w14:textFill>
            <w14:solidFill>
              <w14:schemeClr w14:val="tx1"/>
            </w14:solidFill>
          </w14:textFill>
        </w:rPr>
        <w:t>未在前款规定期限内开业的，开业核准文件失效，由决定机关注销开业许可，发证机关收回金融许可证，并予以公告。</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616" w:name="No221_Z2J3"/>
      <w:bookmarkEnd w:id="4616"/>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第三节 汽车金融公司法人机构设立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17" w:name="No222_Z2J3T36"/>
      <w:bookmarkEnd w:id="461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4618" w:name="No223_Z2J3T36K1"/>
      <w:bookmarkEnd w:id="4618"/>
      <w:r>
        <w:rPr>
          <w:rStyle w:val="17"/>
          <w:rFonts w:hint="eastAsia" w:cs="宋体" w:asciiTheme="majorEastAsia" w:hAnsiTheme="majorEastAsia" w:eastAsiaTheme="majorEastAsia"/>
          <w:color w:val="000000" w:themeColor="text1"/>
          <w:sz w:val="24"/>
          <w:lang w:val="zh-CN"/>
          <w14:textFill>
            <w14:solidFill>
              <w14:schemeClr w14:val="tx1"/>
            </w14:solidFill>
          </w14:textFill>
        </w:rPr>
        <w:t>设立汽车金融公司法人机构应当具备以下条件：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19" w:name="No224_Z2J3T36K1X1"/>
      <w:bookmarkEnd w:id="4619"/>
      <w:r>
        <w:rPr>
          <w:rFonts w:hint="eastAsia" w:cs="宋体" w:asciiTheme="majorEastAsia" w:hAnsiTheme="majorEastAsia" w:eastAsiaTheme="majorEastAsia"/>
          <w:color w:val="000000" w:themeColor="text1"/>
          <w:sz w:val="24"/>
          <w:lang w:val="zh-CN"/>
          <w14:textFill>
            <w14:solidFill>
              <w14:schemeClr w14:val="tx1"/>
            </w14:solidFill>
          </w14:textFill>
        </w:rPr>
        <w:t>（一）有符合《</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》和国家金融监督管理总局规定的公司章程；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20" w:name="No225_Z2J3T36K1X2"/>
      <w:bookmarkEnd w:id="4620"/>
      <w:r>
        <w:rPr>
          <w:rFonts w:hint="eastAsia" w:cs="宋体" w:asciiTheme="majorEastAsia" w:hAnsiTheme="majorEastAsia" w:eastAsiaTheme="majorEastAsia"/>
          <w:color w:val="000000" w:themeColor="text1"/>
          <w:sz w:val="24"/>
          <w:lang w:val="zh-CN"/>
          <w14:textFill>
            <w14:solidFill>
              <w14:schemeClr w14:val="tx1"/>
            </w14:solidFill>
          </w14:textFill>
        </w:rPr>
        <w:t>（二）有符合规定条件的出资人；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21" w:name="No226_Z2J3T36K1X3"/>
      <w:bookmarkEnd w:id="4621"/>
      <w:r>
        <w:rPr>
          <w:rFonts w:hint="eastAsia" w:cs="宋体" w:asciiTheme="majorEastAsia" w:hAnsiTheme="majorEastAsia" w:eastAsiaTheme="majorEastAsia"/>
          <w:color w:val="000000" w:themeColor="text1"/>
          <w:sz w:val="24"/>
          <w:lang w:val="zh-CN"/>
          <w14:textFill>
            <w14:solidFill>
              <w14:schemeClr w14:val="tx1"/>
            </w14:solidFill>
          </w14:textFill>
        </w:rPr>
        <w:t>（三）注册资本为一次性实缴货币资本，最低限额为10亿元人民币或等值的可自由兑换货币；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22" w:name="No227_Z2J3T36K1X4"/>
      <w:bookmarkEnd w:id="4622"/>
      <w:r>
        <w:rPr>
          <w:rFonts w:hint="eastAsia" w:cs="宋体" w:asciiTheme="majorEastAsia" w:hAnsiTheme="majorEastAsia" w:eastAsiaTheme="majorEastAsia"/>
          <w:color w:val="000000" w:themeColor="text1"/>
          <w:sz w:val="24"/>
          <w:lang w:val="zh-CN"/>
          <w14:textFill>
            <w14:solidFill>
              <w14:schemeClr w14:val="tx1"/>
            </w14:solidFill>
          </w14:textFill>
        </w:rPr>
        <w:t>（四）有符合任职资格条件的董事、高级管理人员和熟悉汽车金融业务的合格从业人员；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23" w:name="No228_Z2J3T36K1X5"/>
      <w:bookmarkEnd w:id="4623"/>
      <w:r>
        <w:rPr>
          <w:rFonts w:hint="eastAsia" w:cs="宋体" w:asciiTheme="majorEastAsia" w:hAnsiTheme="majorEastAsia" w:eastAsiaTheme="majorEastAsia"/>
          <w:color w:val="000000" w:themeColor="text1"/>
          <w:sz w:val="24"/>
          <w:lang w:val="zh-CN"/>
          <w14:textFill>
            <w14:solidFill>
              <w14:schemeClr w14:val="tx1"/>
            </w14:solidFill>
          </w14:textFill>
        </w:rPr>
        <w:t>（五）建立了有效的公司治理、内部控制和风险管理体系；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24" w:name="No229_Z2J3T36K1X6"/>
      <w:bookmarkEnd w:id="4624"/>
      <w:r>
        <w:rPr>
          <w:rFonts w:hint="eastAsia" w:cs="宋体" w:asciiTheme="majorEastAsia" w:hAnsiTheme="majorEastAsia" w:eastAsiaTheme="majorEastAsia"/>
          <w:color w:val="000000" w:themeColor="text1"/>
          <w:sz w:val="24"/>
          <w:lang w:val="zh-CN"/>
          <w14:textFill>
            <w14:solidFill>
              <w14:schemeClr w14:val="tx1"/>
            </w14:solidFill>
          </w14:textFill>
        </w:rPr>
        <w:t>（六）建立了与业务经营和监管要求相适应的信息科技架构，具有支撑业务经营的必要、安全且合规的信息系统，具备保障信息系统有效安全运行的技术与措施；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25" w:name="No230_Z2J3T36K1X7"/>
      <w:bookmarkEnd w:id="4625"/>
      <w:r>
        <w:rPr>
          <w:rFonts w:hint="eastAsia" w:cs="宋体" w:asciiTheme="majorEastAsia" w:hAnsiTheme="majorEastAsia" w:eastAsiaTheme="majorEastAsia"/>
          <w:color w:val="000000" w:themeColor="text1"/>
          <w:sz w:val="24"/>
          <w:lang w:val="zh-CN"/>
          <w14:textFill>
            <w14:solidFill>
              <w14:schemeClr w14:val="tx1"/>
            </w14:solidFill>
          </w14:textFill>
        </w:rPr>
        <w:t>（七）有与业务经营相适应的营业场所、安全防范措施和其他设施；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26" w:name="No231_Z2J3T36K1X8"/>
      <w:bookmarkEnd w:id="4626"/>
      <w:r>
        <w:rPr>
          <w:rFonts w:hint="eastAsia" w:cs="宋体" w:asciiTheme="majorEastAsia" w:hAnsiTheme="majorEastAsia" w:eastAsiaTheme="majorEastAsia"/>
          <w:color w:val="000000" w:themeColor="text1"/>
          <w:sz w:val="24"/>
          <w:lang w:val="zh-CN"/>
          <w14:textFill>
            <w14:solidFill>
              <w14:schemeClr w14:val="tx1"/>
            </w14:solidFill>
          </w14:textFill>
        </w:rPr>
        <w:t>（八）国家金融监督管理总局规章规定的其他审慎性条件。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27" w:name="No232_Z2J3T37"/>
      <w:bookmarkEnd w:id="46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4628" w:name="No233_Z2J3T37K1"/>
      <w:bookmarkEnd w:id="4628"/>
      <w:r>
        <w:rPr>
          <w:rStyle w:val="17"/>
          <w:rFonts w:hint="eastAsia" w:cs="宋体" w:asciiTheme="majorEastAsia" w:hAnsiTheme="majorEastAsia" w:eastAsiaTheme="majorEastAsia"/>
          <w:color w:val="000000" w:themeColor="text1"/>
          <w:sz w:val="24"/>
          <w:lang w:val="zh-CN"/>
          <w14:textFill>
            <w14:solidFill>
              <w14:schemeClr w14:val="tx1"/>
            </w14:solidFill>
          </w14:textFill>
        </w:rPr>
        <w:t>汽车金融公司的出资人为中国境内外依法设立的非银行企业法人，其中主要出资人须为汽车整车制造企业或非银行金融机构。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29" w:name="No234_Z2J3T37K2"/>
      <w:bookmarkEnd w:id="4629"/>
      <w:r>
        <w:rPr>
          <w:rFonts w:hint="eastAsia" w:cs="宋体" w:asciiTheme="majorEastAsia" w:hAnsiTheme="majorEastAsia" w:eastAsiaTheme="majorEastAsia"/>
          <w:color w:val="000000" w:themeColor="text1"/>
          <w:sz w:val="24"/>
          <w:lang w:val="zh-CN"/>
          <w14:textFill>
            <w14:solidFill>
              <w14:schemeClr w14:val="tx1"/>
            </w14:solidFill>
          </w14:textFill>
        </w:rPr>
        <w:t>前款所称主要出资人是指出资数额最大且出资额不低于拟设汽车金融公司全部股本30%的出资人。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30" w:name="No235_Z2J3T37K3"/>
      <w:bookmarkEnd w:id="4630"/>
      <w:r>
        <w:rPr>
          <w:rFonts w:hint="eastAsia" w:cs="宋体" w:asciiTheme="majorEastAsia" w:hAnsiTheme="majorEastAsia" w:eastAsiaTheme="majorEastAsia"/>
          <w:color w:val="000000" w:themeColor="text1"/>
          <w:sz w:val="24"/>
          <w:lang w:val="zh-CN"/>
          <w14:textFill>
            <w14:solidFill>
              <w14:schemeClr w14:val="tx1"/>
            </w14:solidFill>
          </w14:textFill>
        </w:rPr>
        <w:t>汽车金融公司出资人中至少应当有1名具备5年以上丰富的汽车消费信贷业务管理和风险控制经验；或为汽车金融公司引进合格的专业管理团队，其中至少包括1名有丰富汽车金融从业经验的高级管理人员和1名风险管理专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31" w:name="No236_Z2J3T38"/>
      <w:bookmarkEnd w:id="46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4632" w:name="No237_Z2J3T38K1"/>
      <w:bookmarkEnd w:id="4632"/>
      <w:r>
        <w:rPr>
          <w:rStyle w:val="17"/>
          <w:rFonts w:hint="eastAsia" w:cs="宋体" w:asciiTheme="majorEastAsia" w:hAnsiTheme="majorEastAsia" w:eastAsiaTheme="majorEastAsia"/>
          <w:color w:val="000000" w:themeColor="text1"/>
          <w:sz w:val="24"/>
          <w:lang w:val="zh-CN"/>
          <w14:textFill>
            <w14:solidFill>
              <w14:schemeClr w14:val="tx1"/>
            </w14:solidFill>
          </w14:textFill>
        </w:rPr>
        <w:t>非金融机构作为汽车金融公司出资人，应当具备以下条件：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33" w:name="No238_Z2J3T38K1X1"/>
      <w:bookmarkEnd w:id="4633"/>
      <w:r>
        <w:rPr>
          <w:rFonts w:hint="eastAsia" w:cs="宋体" w:asciiTheme="majorEastAsia" w:hAnsiTheme="majorEastAsia" w:eastAsiaTheme="majorEastAsia"/>
          <w:color w:val="000000" w:themeColor="text1"/>
          <w:sz w:val="24"/>
          <w:lang w:val="zh-CN"/>
          <w14:textFill>
            <w14:solidFill>
              <w14:schemeClr w14:val="tx1"/>
            </w14:solidFill>
          </w14:textFill>
        </w:rPr>
        <w:t>（一）最近1个会计年度营业收入不低于500亿元人民币或等值的可自由兑换货币；作为主要出资人的，还应当具有足够支持汽车金融业务发展的汽车产销规模。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34" w:name="No239_Z2J3T38K1X2"/>
      <w:bookmarkEnd w:id="4634"/>
      <w:r>
        <w:rPr>
          <w:rFonts w:hint="eastAsia" w:cs="宋体" w:asciiTheme="majorEastAsia" w:hAnsiTheme="majorEastAsia" w:eastAsiaTheme="majorEastAsia"/>
          <w:color w:val="000000" w:themeColor="text1"/>
          <w:sz w:val="24"/>
          <w:lang w:val="zh-CN"/>
          <w14:textFill>
            <w14:solidFill>
              <w14:schemeClr w14:val="tx1"/>
            </w14:solidFill>
          </w14:textFill>
        </w:rPr>
        <w:t>（二）最近1个会计年度末净资产不低于总资产的30%；作为汽车金融公司控股股东的，最近1个会计年度末净资产不低于总资产的40%。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35" w:name="No240_Z2J3T38K1X3"/>
      <w:bookmarkEnd w:id="4635"/>
      <w:r>
        <w:rPr>
          <w:rFonts w:hint="eastAsia" w:cs="宋体" w:asciiTheme="majorEastAsia" w:hAnsiTheme="majorEastAsia" w:eastAsiaTheme="majorEastAsia"/>
          <w:color w:val="000000" w:themeColor="text1"/>
          <w:sz w:val="24"/>
          <w:lang w:val="zh-CN"/>
          <w14:textFill>
            <w14:solidFill>
              <w14:schemeClr w14:val="tx1"/>
            </w14:solidFill>
          </w14:textFill>
        </w:rPr>
        <w:t>（三）财务状况良好，最近2个会计年度连续盈利；作为汽车金融公司控股股东的，最近3个会计年度连续盈利。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36" w:name="No241_Z2J3T38K1X4"/>
      <w:bookmarkEnd w:id="4636"/>
      <w:r>
        <w:rPr>
          <w:rFonts w:hint="eastAsia" w:cs="宋体" w:asciiTheme="majorEastAsia" w:hAnsiTheme="majorEastAsia" w:eastAsiaTheme="majorEastAsia"/>
          <w:color w:val="000000" w:themeColor="text1"/>
          <w:sz w:val="24"/>
          <w:lang w:val="zh-CN"/>
          <w14:textFill>
            <w14:solidFill>
              <w14:schemeClr w14:val="tx1"/>
            </w14:solidFill>
          </w14:textFill>
        </w:rPr>
        <w:t>（四）入股资金为自有资金，不得以委托资金、债务资金等非自有资金入股。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37" w:name="No242_Z2J3T38K1X5"/>
      <w:bookmarkEnd w:id="4637"/>
      <w:r>
        <w:rPr>
          <w:rFonts w:hint="eastAsia" w:cs="宋体" w:asciiTheme="majorEastAsia" w:hAnsiTheme="majorEastAsia" w:eastAsiaTheme="majorEastAsia"/>
          <w:color w:val="000000" w:themeColor="text1"/>
          <w:sz w:val="24"/>
          <w:lang w:val="zh-CN"/>
          <w14:textFill>
            <w14:solidFill>
              <w14:schemeClr w14:val="tx1"/>
            </w14:solidFill>
          </w14:textFill>
        </w:rPr>
        <w:t>（五）权益性投资余额原则上不得超过本企业净资产的50%（含本次投资金额）；作为汽车金融公司控股股东的，权益性投资余额原则上不得超过本企业净资产的40%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38" w:name="No243_Z2J3T38K1X6"/>
      <w:bookmarkEnd w:id="4638"/>
      <w:r>
        <w:rPr>
          <w:rFonts w:hint="eastAsia" w:cs="宋体" w:asciiTheme="majorEastAsia" w:hAnsiTheme="majorEastAsia" w:eastAsiaTheme="majorEastAsia"/>
          <w:color w:val="000000" w:themeColor="text1"/>
          <w:sz w:val="24"/>
          <w:lang w:val="zh-CN"/>
          <w14:textFill>
            <w14:solidFill>
              <w14:schemeClr w14:val="tx1"/>
            </w14:solidFill>
          </w14:textFill>
        </w:rPr>
        <w:t>（六）遵守注册地法律法规，最近2年内无重大违法违规行为。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39" w:name="No244_Z2J3T38K1X7"/>
      <w:bookmarkEnd w:id="4639"/>
      <w:r>
        <w:rPr>
          <w:rFonts w:hint="eastAsia" w:cs="宋体" w:asciiTheme="majorEastAsia" w:hAnsiTheme="majorEastAsia" w:eastAsiaTheme="majorEastAsia"/>
          <w:color w:val="000000" w:themeColor="text1"/>
          <w:sz w:val="24"/>
          <w:lang w:val="zh-CN"/>
          <w14:textFill>
            <w14:solidFill>
              <w14:schemeClr w14:val="tx1"/>
            </w14:solidFill>
          </w14:textFill>
        </w:rPr>
        <w:t>（七）国家金融监督管理总局规章规定的其他审慎性条件。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40" w:name="No245_Z2J3T39"/>
      <w:bookmarkEnd w:id="46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4641" w:name="No246_Z2J3T39K1"/>
      <w:bookmarkEnd w:id="4641"/>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非银行金融机构作为汽车金融公司出资人，除应具备第三十八条第四项、第六项规定的条件外，还应当具备以下条件：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42" w:name="No247_Z2J3T39K1X1"/>
      <w:bookmarkEnd w:id="4642"/>
      <w:r>
        <w:rPr>
          <w:rFonts w:hint="eastAsia" w:cs="宋体" w:asciiTheme="majorEastAsia" w:hAnsiTheme="majorEastAsia" w:eastAsiaTheme="majorEastAsia"/>
          <w:color w:val="000000" w:themeColor="text1"/>
          <w:sz w:val="24"/>
          <w:lang w:val="zh-CN"/>
          <w14:textFill>
            <w14:solidFill>
              <w14:schemeClr w14:val="tx1"/>
            </w14:solidFill>
          </w14:textFill>
        </w:rPr>
        <w:t>（一）注册资本不低于3亿元人民币或等值的可自由兑换货币。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43" w:name="No248_Z2J3T39K1X2"/>
      <w:bookmarkEnd w:id="4643"/>
      <w:r>
        <w:rPr>
          <w:rFonts w:hint="eastAsia" w:cs="宋体" w:asciiTheme="majorEastAsia" w:hAnsiTheme="majorEastAsia" w:eastAsiaTheme="majorEastAsia"/>
          <w:color w:val="000000" w:themeColor="text1"/>
          <w:sz w:val="24"/>
          <w:lang w:val="zh-CN"/>
          <w14:textFill>
            <w14:solidFill>
              <w14:schemeClr w14:val="tx1"/>
            </w14:solidFill>
          </w14:textFill>
        </w:rPr>
        <w:t>（二）具有良好的公司治理结构、内部控制机制和健全的风险管理体系；作为主要出资人的，还应当具有5年以上汽车消费信贷业务管理和风险控制经验。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44" w:name="No249_Z2J3T39K1X3"/>
      <w:bookmarkEnd w:id="4644"/>
      <w:r>
        <w:rPr>
          <w:rFonts w:hint="eastAsia" w:cs="宋体" w:asciiTheme="majorEastAsia" w:hAnsiTheme="majorEastAsia" w:eastAsiaTheme="majorEastAsia"/>
          <w:color w:val="000000" w:themeColor="text1"/>
          <w:sz w:val="24"/>
          <w:lang w:val="zh-CN"/>
          <w14:textFill>
            <w14:solidFill>
              <w14:schemeClr w14:val="tx1"/>
            </w14:solidFill>
          </w14:textFill>
        </w:rPr>
        <w:t>（三）财务状况良好，最近2个会计年度连续盈利。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45" w:name="No250_Z2J3T39K1X4"/>
      <w:bookmarkEnd w:id="4645"/>
      <w:r>
        <w:rPr>
          <w:rFonts w:hint="eastAsia" w:cs="宋体" w:asciiTheme="majorEastAsia" w:hAnsiTheme="majorEastAsia" w:eastAsiaTheme="majorEastAsia"/>
          <w:color w:val="000000" w:themeColor="text1"/>
          <w:sz w:val="24"/>
          <w:lang w:val="zh-CN"/>
          <w14:textFill>
            <w14:solidFill>
              <w14:schemeClr w14:val="tx1"/>
            </w14:solidFill>
          </w14:textFill>
        </w:rPr>
        <w:t>（四）权益性投资余额原则上不得超过本企业净资产的50%（含本次投资金额）。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46" w:name="No251_Z2J3T39K1X5"/>
      <w:bookmarkEnd w:id="4646"/>
      <w:r>
        <w:rPr>
          <w:rFonts w:hint="eastAsia" w:cs="宋体" w:asciiTheme="majorEastAsia" w:hAnsiTheme="majorEastAsia" w:eastAsiaTheme="majorEastAsia"/>
          <w:color w:val="000000" w:themeColor="text1"/>
          <w:sz w:val="24"/>
          <w:lang w:val="zh-CN"/>
          <w14:textFill>
            <w14:solidFill>
              <w14:schemeClr w14:val="tx1"/>
            </w14:solidFill>
          </w14:textFill>
        </w:rPr>
        <w:t>（五）满足所在国家或地区监管当局的审慎监管要求。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47" w:name="No252_Z2J3T40"/>
      <w:bookmarkEnd w:id="46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4648" w:name="No253_Z2J3T40K1"/>
      <w:bookmarkEnd w:id="4648"/>
      <w:r>
        <w:rPr>
          <w:rStyle w:val="17"/>
          <w:rFonts w:hint="eastAsia" w:cs="宋体" w:asciiTheme="majorEastAsia" w:hAnsiTheme="majorEastAsia" w:eastAsiaTheme="majorEastAsia"/>
          <w:color w:val="000000" w:themeColor="text1"/>
          <w:sz w:val="24"/>
          <w:lang w:val="zh-CN"/>
          <w14:textFill>
            <w14:solidFill>
              <w14:schemeClr w14:val="tx1"/>
            </w14:solidFill>
          </w14:textFill>
        </w:rPr>
        <w:t>有以下情形之一的企业不得作为汽车金融公司的出资人：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49" w:name="No254_Z2J3T40K1X1"/>
      <w:bookmarkEnd w:id="4649"/>
      <w:r>
        <w:rPr>
          <w:rFonts w:hint="eastAsia" w:cs="宋体" w:asciiTheme="majorEastAsia" w:hAnsiTheme="majorEastAsia" w:eastAsiaTheme="majorEastAsia"/>
          <w:color w:val="000000" w:themeColor="text1"/>
          <w:sz w:val="24"/>
          <w:lang w:val="zh-CN"/>
          <w14:textFill>
            <w14:solidFill>
              <w14:schemeClr w14:val="tx1"/>
            </w14:solidFill>
          </w14:textFill>
        </w:rPr>
        <w:t>（一）公司治理结构与机制存在明显缺陷；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50" w:name="No255_Z2J3T40K1X2"/>
      <w:bookmarkEnd w:id="4650"/>
      <w:r>
        <w:rPr>
          <w:rFonts w:hint="eastAsia" w:cs="宋体" w:asciiTheme="majorEastAsia" w:hAnsiTheme="majorEastAsia" w:eastAsiaTheme="majorEastAsia"/>
          <w:color w:val="000000" w:themeColor="text1"/>
          <w:sz w:val="24"/>
          <w:lang w:val="zh-CN"/>
          <w14:textFill>
            <w14:solidFill>
              <w14:schemeClr w14:val="tx1"/>
            </w14:solidFill>
          </w14:textFill>
        </w:rPr>
        <w:t>（二）关联企业众多、股权关系复杂且不透明、关联交易频繁且异常；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51" w:name="No256_Z2J3T40K1X3"/>
      <w:bookmarkEnd w:id="4651"/>
      <w:r>
        <w:rPr>
          <w:rFonts w:hint="eastAsia" w:cs="宋体" w:asciiTheme="majorEastAsia" w:hAnsiTheme="majorEastAsia" w:eastAsiaTheme="majorEastAsia"/>
          <w:color w:val="000000" w:themeColor="text1"/>
          <w:sz w:val="24"/>
          <w:lang w:val="zh-CN"/>
          <w14:textFill>
            <w14:solidFill>
              <w14:schemeClr w14:val="tx1"/>
            </w14:solidFill>
          </w14:textFill>
        </w:rPr>
        <w:t>（三）核心主业不突出且其经营范围涉及行业过多；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52" w:name="No257_Z2J3T40K1X4"/>
      <w:bookmarkEnd w:id="4652"/>
      <w:r>
        <w:rPr>
          <w:rFonts w:hint="eastAsia" w:cs="宋体" w:asciiTheme="majorEastAsia" w:hAnsiTheme="majorEastAsia" w:eastAsiaTheme="majorEastAsia"/>
          <w:color w:val="000000" w:themeColor="text1"/>
          <w:sz w:val="24"/>
          <w:lang w:val="zh-CN"/>
          <w14:textFill>
            <w14:solidFill>
              <w14:schemeClr w14:val="tx1"/>
            </w14:solidFill>
          </w14:textFill>
        </w:rPr>
        <w:t>（四）现金流量波动受经济景气影响较大；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53" w:name="No258_Z2J3T40K1X5"/>
      <w:bookmarkEnd w:id="4653"/>
      <w:r>
        <w:rPr>
          <w:rFonts w:hint="eastAsia" w:cs="宋体" w:asciiTheme="majorEastAsia" w:hAnsiTheme="majorEastAsia" w:eastAsiaTheme="majorEastAsia"/>
          <w:color w:val="000000" w:themeColor="text1"/>
          <w:sz w:val="24"/>
          <w:lang w:val="zh-CN"/>
          <w14:textFill>
            <w14:solidFill>
              <w14:schemeClr w14:val="tx1"/>
            </w14:solidFill>
          </w14:textFill>
        </w:rPr>
        <w:t>（五）资产负债率、财务杠杆率高于行业平均水平；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54" w:name="No259_Z2J3T40K1X6"/>
      <w:bookmarkEnd w:id="4654"/>
      <w:r>
        <w:rPr>
          <w:rFonts w:hint="eastAsia" w:cs="宋体" w:asciiTheme="majorEastAsia" w:hAnsiTheme="majorEastAsia" w:eastAsiaTheme="majorEastAsia"/>
          <w:color w:val="000000" w:themeColor="text1"/>
          <w:sz w:val="24"/>
          <w:lang w:val="zh-CN"/>
          <w14:textFill>
            <w14:solidFill>
              <w14:schemeClr w14:val="tx1"/>
            </w14:solidFill>
          </w14:textFill>
        </w:rPr>
        <w:t>（六）代他人持有汽车金融公司股权；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55" w:name="No260_Z2J3T40K1X7"/>
      <w:bookmarkEnd w:id="4655"/>
      <w:r>
        <w:rPr>
          <w:rFonts w:hint="eastAsia" w:cs="宋体" w:asciiTheme="majorEastAsia" w:hAnsiTheme="majorEastAsia" w:eastAsiaTheme="majorEastAsia"/>
          <w:color w:val="000000" w:themeColor="text1"/>
          <w:sz w:val="24"/>
          <w:lang w:val="zh-CN"/>
          <w14:textFill>
            <w14:solidFill>
              <w14:schemeClr w14:val="tx1"/>
            </w14:solidFill>
          </w14:textFill>
        </w:rPr>
        <w:t>（七）被列为相关部门失信联合惩戒对象；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56" w:name="No261_Z2J3T40K1X8"/>
      <w:bookmarkEnd w:id="4656"/>
      <w:r>
        <w:rPr>
          <w:rFonts w:hint="eastAsia" w:cs="宋体" w:asciiTheme="majorEastAsia" w:hAnsiTheme="majorEastAsia" w:eastAsiaTheme="majorEastAsia"/>
          <w:color w:val="000000" w:themeColor="text1"/>
          <w:sz w:val="24"/>
          <w:lang w:val="zh-CN"/>
          <w14:textFill>
            <w14:solidFill>
              <w14:schemeClr w14:val="tx1"/>
            </w14:solidFill>
          </w14:textFill>
        </w:rPr>
        <w:t>（八）存在严重逃废银行债务行为；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57" w:name="No262_Z2J3T40K1X9"/>
      <w:bookmarkEnd w:id="4657"/>
      <w:r>
        <w:rPr>
          <w:rFonts w:hint="eastAsia" w:cs="宋体" w:asciiTheme="majorEastAsia" w:hAnsiTheme="majorEastAsia" w:eastAsiaTheme="majorEastAsia"/>
          <w:color w:val="000000" w:themeColor="text1"/>
          <w:sz w:val="24"/>
          <w:lang w:val="zh-CN"/>
          <w14:textFill>
            <w14:solidFill>
              <w14:schemeClr w14:val="tx1"/>
            </w14:solidFill>
          </w14:textFill>
        </w:rPr>
        <w:t>（九）提供虚假材料或者作不实声明；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58" w:name="No263_Z2J3T40K1X10"/>
      <w:bookmarkEnd w:id="4658"/>
      <w:r>
        <w:rPr>
          <w:rFonts w:hint="eastAsia" w:cs="宋体" w:asciiTheme="majorEastAsia" w:hAnsiTheme="majorEastAsia" w:eastAsiaTheme="majorEastAsia"/>
          <w:color w:val="000000" w:themeColor="text1"/>
          <w:sz w:val="24"/>
          <w:lang w:val="zh-CN"/>
          <w14:textFill>
            <w14:solidFill>
              <w14:schemeClr w14:val="tx1"/>
            </w14:solidFill>
          </w14:textFill>
        </w:rPr>
        <w:t>（十）因违法违规行为被金融监管部门或政府有关部门查处，造成恶劣影响；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59" w:name="No264_Z2J3T40K1X11"/>
      <w:bookmarkEnd w:id="4659"/>
      <w:r>
        <w:rPr>
          <w:rFonts w:hint="eastAsia" w:cs="宋体" w:asciiTheme="majorEastAsia" w:hAnsiTheme="majorEastAsia" w:eastAsiaTheme="majorEastAsia"/>
          <w:color w:val="000000" w:themeColor="text1"/>
          <w:sz w:val="24"/>
          <w:lang w:val="zh-CN"/>
          <w14:textFill>
            <w14:solidFill>
              <w14:schemeClr w14:val="tx1"/>
            </w14:solidFill>
          </w14:textFill>
        </w:rPr>
        <w:t>（十一）其他对汽车金融公司产生重大不利影响的情况。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60" w:name="No265_Z2J3T41"/>
      <w:bookmarkEnd w:id="46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4661" w:name="No266_Z2J3T41K1"/>
      <w:bookmarkEnd w:id="4661"/>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申请设立汽车金融公司，应当遵守并在拟设公司章程中载明下列内容：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62" w:name="No267_Z2J3T41K1X1"/>
      <w:bookmarkEnd w:id="4662"/>
      <w:r>
        <w:rPr>
          <w:rFonts w:hint="eastAsia" w:cs="宋体" w:asciiTheme="majorEastAsia" w:hAnsiTheme="majorEastAsia" w:eastAsiaTheme="majorEastAsia"/>
          <w:color w:val="000000" w:themeColor="text1"/>
          <w:sz w:val="24"/>
          <w:lang w:val="zh-CN"/>
          <w14:textFill>
            <w14:solidFill>
              <w14:schemeClr w14:val="tx1"/>
            </w14:solidFill>
          </w14:textFill>
        </w:rPr>
        <w:t>（一）股东应当遵守法律法规和监管规定；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63" w:name="No268_Z2J3T41K1X2"/>
      <w:bookmarkEnd w:id="4663"/>
      <w:r>
        <w:rPr>
          <w:rFonts w:hint="eastAsia" w:cs="宋体" w:asciiTheme="majorEastAsia" w:hAnsiTheme="majorEastAsia" w:eastAsiaTheme="majorEastAsia"/>
          <w:color w:val="000000" w:themeColor="text1"/>
          <w:sz w:val="24"/>
          <w:lang w:val="zh-CN"/>
          <w14:textFill>
            <w14:solidFill>
              <w14:schemeClr w14:val="tx1"/>
            </w14:solidFill>
          </w14:textFill>
        </w:rPr>
        <w:t>（二）应经但未经监管部门批准或未向监管部门报告的股东，不得行使股东大会召开请求权、表决权、提名权、提案权、处分权等权利；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64" w:name="No269_Z2J3T41K1X3"/>
      <w:bookmarkEnd w:id="4664"/>
      <w:r>
        <w:rPr>
          <w:rFonts w:hint="eastAsia" w:cs="宋体" w:asciiTheme="majorEastAsia" w:hAnsiTheme="majorEastAsia" w:eastAsiaTheme="majorEastAsia"/>
          <w:color w:val="000000" w:themeColor="text1"/>
          <w:sz w:val="24"/>
          <w:lang w:val="zh-CN"/>
          <w14:textFill>
            <w14:solidFill>
              <w14:schemeClr w14:val="tx1"/>
            </w14:solidFill>
          </w14:textFill>
        </w:rPr>
        <w:t>（三）对于存在虚假陈述、滥用股东权利或其他损害汽车金融公司利益行为的股东，国家金融监督管理总局或其派出机构可以限制或禁止汽车金融公司与其开展关联交易，限制其持有汽车金融公司股权的限额等，并可限制其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65" w:name="No270_Z2J3T41K1X4"/>
      <w:bookmarkEnd w:id="4665"/>
      <w:r>
        <w:rPr>
          <w:rFonts w:hint="eastAsia" w:cs="宋体" w:asciiTheme="majorEastAsia" w:hAnsiTheme="majorEastAsia" w:eastAsiaTheme="majorEastAsia"/>
          <w:color w:val="000000" w:themeColor="text1"/>
          <w:sz w:val="24"/>
          <w:lang w:val="zh-CN"/>
          <w14:textFill>
            <w14:solidFill>
              <w14:schemeClr w14:val="tx1"/>
            </w14:solidFill>
          </w14:textFill>
        </w:rPr>
        <w:t>（四）主要股东自取得股权之日起5年内不得转让所持有的股权，经国家金融监督管理总局或其派出机构批准采取风险处置措施、国家金融监督管理总局或其派出机构责令转让、涉及司法强制执行或者在同一出资人控制的不同主体间转让股权等特殊情形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66" w:name="No271_Z2J3T41K1X5"/>
      <w:bookmarkEnd w:id="4666"/>
      <w:r>
        <w:rPr>
          <w:rFonts w:hint="eastAsia" w:cs="宋体" w:asciiTheme="majorEastAsia" w:hAnsiTheme="majorEastAsia" w:eastAsiaTheme="majorEastAsia"/>
          <w:color w:val="000000" w:themeColor="text1"/>
          <w:sz w:val="24"/>
          <w:lang w:val="zh-CN"/>
          <w14:textFill>
            <w14:solidFill>
              <w14:schemeClr w14:val="tx1"/>
            </w14:solidFill>
          </w14:textFill>
        </w:rPr>
        <w:t>（五）主要股东应当在必要时向汽车金融公司补充资本；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67" w:name="No272_Z2J3T41K1X6"/>
      <w:bookmarkEnd w:id="4667"/>
      <w:r>
        <w:rPr>
          <w:rFonts w:hint="eastAsia" w:cs="宋体" w:asciiTheme="majorEastAsia" w:hAnsiTheme="majorEastAsia" w:eastAsiaTheme="majorEastAsia"/>
          <w:color w:val="000000" w:themeColor="text1"/>
          <w:sz w:val="24"/>
          <w:lang w:val="zh-CN"/>
          <w14:textFill>
            <w14:solidFill>
              <w14:schemeClr w14:val="tx1"/>
            </w14:solidFill>
          </w14:textFill>
        </w:rPr>
        <w:t>（六）主要股东承诺不将所持有的汽车金融公司股权进行质押或设立信托。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68" w:name="No273_Z2J3T42"/>
      <w:bookmarkEnd w:id="46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4669" w:name="No274_Z2J3T42K1"/>
      <w:bookmarkEnd w:id="4669"/>
      <w:r>
        <w:rPr>
          <w:rStyle w:val="17"/>
          <w:rFonts w:hint="eastAsia" w:cs="宋体" w:asciiTheme="majorEastAsia" w:hAnsiTheme="majorEastAsia" w:eastAsiaTheme="majorEastAsia"/>
          <w:color w:val="000000" w:themeColor="text1"/>
          <w:sz w:val="24"/>
          <w:lang w:val="zh-CN"/>
          <w14:textFill>
            <w14:solidFill>
              <w14:schemeClr w14:val="tx1"/>
            </w14:solidFill>
          </w14:textFill>
        </w:rPr>
        <w:t>汽车金融公司设立须经筹建和开业两个阶段。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筹建汽车金融公司，应由主要出资人作为申请人向拟设地省级派出机构提交申请，由省级派出机构受理并初步审查、国家金融监督管理总局审查并决定。决定机关自受理之日起4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汽车金融公司的筹建期为批准决定之日起6个月。未能按期完成筹建的，应在筹建期限届满前1个月向国家金融监督管理总局和拟设地省级派出机构提交筹建延期报告。筹建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70" w:name="No279_Z2J3T44K2"/>
      <w:bookmarkEnd w:id="4670"/>
      <w:r>
        <w:rPr>
          <w:rFonts w:hint="eastAsia" w:cs="宋体" w:asciiTheme="majorEastAsia" w:hAnsiTheme="majorEastAsia" w:eastAsiaTheme="majorEastAsia"/>
          <w:color w:val="000000" w:themeColor="text1"/>
          <w:sz w:val="24"/>
          <w:lang w:val="zh-CN"/>
          <w14:textFill>
            <w14:solidFill>
              <w14:schemeClr w14:val="tx1"/>
            </w14:solidFill>
          </w14:textFill>
        </w:rPr>
        <w:t>申请人应在前款规定的期限届满前提交开业申请，逾期未提交的，筹建批准文件失效，由决定机关注销筹建许可。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71" w:name="No280_Z2J3T45"/>
      <w:bookmarkEnd w:id="46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4672" w:name="No281_Z2J3T45K1"/>
      <w:bookmarkEnd w:id="4672"/>
      <w:r>
        <w:rPr>
          <w:rStyle w:val="17"/>
          <w:rFonts w:hint="eastAsia" w:cs="宋体" w:asciiTheme="majorEastAsia" w:hAnsiTheme="majorEastAsia" w:eastAsiaTheme="majorEastAsia"/>
          <w:color w:val="000000" w:themeColor="text1"/>
          <w:sz w:val="24"/>
          <w:lang w:val="zh-CN"/>
          <w14:textFill>
            <w14:solidFill>
              <w14:schemeClr w14:val="tx1"/>
            </w14:solidFill>
          </w14:textFill>
        </w:rPr>
        <w:t>汽车金融公司开业，应由主要出资人作为申请人向拟设地省级派出机构提交申请，由省级派出机构受理、审查并决定。省级派出机构自受理之日起2个月内作出核准或不予核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申请人应在收到开业核准文件并领取金融许可证后，办理工商登记，领取营业执照。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73" w:name="No284_Z2J3T46K2"/>
      <w:bookmarkEnd w:id="4673"/>
      <w:r>
        <w:rPr>
          <w:rFonts w:hint="eastAsia" w:cs="宋体" w:asciiTheme="majorEastAsia" w:hAnsiTheme="majorEastAsia" w:eastAsiaTheme="majorEastAsia"/>
          <w:color w:val="000000" w:themeColor="text1"/>
          <w:sz w:val="24"/>
          <w:lang w:val="zh-CN"/>
          <w14:textFill>
            <w14:solidFill>
              <w14:schemeClr w14:val="tx1"/>
            </w14:solidFill>
          </w14:textFill>
        </w:rPr>
        <w:t>汽车金融公司应当自领取营业执照之日起6个月内开业。不能按期开业的，应在开业期限届满前1个月向省级派出机构提交开业延期报告。开业延期不得超过一次，延长期限不得超过3个月。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74" w:name="No285_Z2J3T46K3"/>
      <w:bookmarkEnd w:id="4674"/>
      <w:r>
        <w:rPr>
          <w:rFonts w:hint="eastAsia" w:cs="宋体" w:asciiTheme="majorEastAsia" w:hAnsiTheme="majorEastAsia" w:eastAsiaTheme="majorEastAsia"/>
          <w:color w:val="000000" w:themeColor="text1"/>
          <w:sz w:val="24"/>
          <w:lang w:val="zh-CN"/>
          <w14:textFill>
            <w14:solidFill>
              <w14:schemeClr w14:val="tx1"/>
            </w14:solidFill>
          </w14:textFill>
        </w:rPr>
        <w:t>未在前款规定期限内开业的，开业核准文件失效，由决定机关注销开业许可，发证机关收回金融许可证，并予以公告。</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675" w:name="No286_Z2J4"/>
      <w:bookmarkEnd w:id="4675"/>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第四节 货币经纪公司法人机构设立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76" w:name="No287_Z2J4T47"/>
      <w:bookmarkEnd w:id="46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4677" w:name="No288_Z2J4T47K1"/>
      <w:bookmarkEnd w:id="4677"/>
      <w:r>
        <w:rPr>
          <w:rStyle w:val="17"/>
          <w:rFonts w:hint="eastAsia" w:cs="宋体" w:asciiTheme="majorEastAsia" w:hAnsiTheme="majorEastAsia" w:eastAsiaTheme="majorEastAsia"/>
          <w:color w:val="000000" w:themeColor="text1"/>
          <w:sz w:val="24"/>
          <w:lang w:val="zh-CN"/>
          <w14:textFill>
            <w14:solidFill>
              <w14:schemeClr w14:val="tx1"/>
            </w14:solidFill>
          </w14:textFill>
        </w:rPr>
        <w:t>设立货币经纪公司法人机构应当具备以下条件：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78" w:name="No289_Z2J4T47K1X1"/>
      <w:bookmarkEnd w:id="4678"/>
      <w:r>
        <w:rPr>
          <w:rFonts w:hint="eastAsia" w:cs="宋体" w:asciiTheme="majorEastAsia" w:hAnsiTheme="majorEastAsia" w:eastAsiaTheme="majorEastAsia"/>
          <w:color w:val="000000" w:themeColor="text1"/>
          <w:sz w:val="24"/>
          <w:lang w:val="zh-CN"/>
          <w14:textFill>
            <w14:solidFill>
              <w14:schemeClr w14:val="tx1"/>
            </w14:solidFill>
          </w14:textFill>
        </w:rPr>
        <w:t>（一）有符合《</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》和国家金融监督管理总局规定的公司章程；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79" w:name="No290_Z2J4T47K1X2"/>
      <w:bookmarkEnd w:id="4679"/>
      <w:r>
        <w:rPr>
          <w:rFonts w:hint="eastAsia" w:cs="宋体" w:asciiTheme="majorEastAsia" w:hAnsiTheme="majorEastAsia" w:eastAsiaTheme="majorEastAsia"/>
          <w:color w:val="000000" w:themeColor="text1"/>
          <w:sz w:val="24"/>
          <w:lang w:val="zh-CN"/>
          <w14:textFill>
            <w14:solidFill>
              <w14:schemeClr w14:val="tx1"/>
            </w14:solidFill>
          </w14:textFill>
        </w:rPr>
        <w:t>（二）有符合规定条件的出资人；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80" w:name="No291_Z2J4T47K1X3"/>
      <w:bookmarkEnd w:id="4680"/>
      <w:r>
        <w:rPr>
          <w:rFonts w:hint="eastAsia" w:cs="宋体" w:asciiTheme="majorEastAsia" w:hAnsiTheme="majorEastAsia" w:eastAsiaTheme="majorEastAsia"/>
          <w:color w:val="000000" w:themeColor="text1"/>
          <w:sz w:val="24"/>
          <w:lang w:val="zh-CN"/>
          <w14:textFill>
            <w14:solidFill>
              <w14:schemeClr w14:val="tx1"/>
            </w14:solidFill>
          </w14:textFill>
        </w:rPr>
        <w:t>（三）注册资本为一次性实缴货币资本，最低限额为2000万元人民币或者等值的可自由兑换货币；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81" w:name="No292_Z2J4T47K1X4"/>
      <w:bookmarkEnd w:id="4681"/>
      <w:r>
        <w:rPr>
          <w:rFonts w:hint="eastAsia" w:cs="宋体" w:asciiTheme="majorEastAsia" w:hAnsiTheme="majorEastAsia" w:eastAsiaTheme="majorEastAsia"/>
          <w:color w:val="000000" w:themeColor="text1"/>
          <w:sz w:val="24"/>
          <w:lang w:val="zh-CN"/>
          <w14:textFill>
            <w14:solidFill>
              <w14:schemeClr w14:val="tx1"/>
            </w14:solidFill>
          </w14:textFill>
        </w:rPr>
        <w:t>（四）有符合任职资格条件的董事、高级管理人员和熟悉货币经纪业务的合格从业人员；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82" w:name="No293_Z2J4T47K1X5"/>
      <w:bookmarkEnd w:id="4682"/>
      <w:r>
        <w:rPr>
          <w:rFonts w:hint="eastAsia" w:cs="宋体" w:asciiTheme="majorEastAsia" w:hAnsiTheme="majorEastAsia" w:eastAsiaTheme="majorEastAsia"/>
          <w:color w:val="000000" w:themeColor="text1"/>
          <w:sz w:val="24"/>
          <w:lang w:val="zh-CN"/>
          <w14:textFill>
            <w14:solidFill>
              <w14:schemeClr w14:val="tx1"/>
            </w14:solidFill>
          </w14:textFill>
        </w:rPr>
        <w:t>（五）从业人员中应有60%以上从事过金融工作或相关经济工作；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83" w:name="No294_Z2J4T47K1X6"/>
      <w:bookmarkEnd w:id="4683"/>
      <w:r>
        <w:rPr>
          <w:rFonts w:hint="eastAsia" w:cs="宋体" w:asciiTheme="majorEastAsia" w:hAnsiTheme="majorEastAsia" w:eastAsiaTheme="majorEastAsia"/>
          <w:color w:val="000000" w:themeColor="text1"/>
          <w:sz w:val="24"/>
          <w:lang w:val="zh-CN"/>
          <w14:textFill>
            <w14:solidFill>
              <w14:schemeClr w14:val="tx1"/>
            </w14:solidFill>
          </w14:textFill>
        </w:rPr>
        <w:t>（六）建立了有效的公司治理、内部控制和风险管理体系；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84" w:name="No295_Z2J4T47K1X7"/>
      <w:bookmarkEnd w:id="4684"/>
      <w:r>
        <w:rPr>
          <w:rFonts w:hint="eastAsia" w:cs="宋体" w:asciiTheme="majorEastAsia" w:hAnsiTheme="majorEastAsia" w:eastAsiaTheme="majorEastAsia"/>
          <w:color w:val="000000" w:themeColor="text1"/>
          <w:sz w:val="24"/>
          <w:lang w:val="zh-CN"/>
          <w14:textFill>
            <w14:solidFill>
              <w14:schemeClr w14:val="tx1"/>
            </w14:solidFill>
          </w14:textFill>
        </w:rPr>
        <w:t>（七）建立了与业务经营和监管要求相适应的信息科技架构，具有支撑业务经营的必要、安全且合规的信息系统，具备保障信息系统有效安全运行的技术与措施；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85" w:name="No296_Z2J4T47K1X8"/>
      <w:bookmarkEnd w:id="4685"/>
      <w:r>
        <w:rPr>
          <w:rFonts w:hint="eastAsia" w:cs="宋体" w:asciiTheme="majorEastAsia" w:hAnsiTheme="majorEastAsia" w:eastAsiaTheme="majorEastAsia"/>
          <w:color w:val="000000" w:themeColor="text1"/>
          <w:sz w:val="24"/>
          <w:lang w:val="zh-CN"/>
          <w14:textFill>
            <w14:solidFill>
              <w14:schemeClr w14:val="tx1"/>
            </w14:solidFill>
          </w14:textFill>
        </w:rPr>
        <w:t>（八）有与业务经营相适应的营业场所、安全防范措施和其他设施；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86" w:name="No297_Z2J4T47K1X9"/>
      <w:bookmarkEnd w:id="4686"/>
      <w:r>
        <w:rPr>
          <w:rFonts w:hint="eastAsia" w:cs="宋体" w:asciiTheme="majorEastAsia" w:hAnsiTheme="majorEastAsia" w:eastAsiaTheme="majorEastAsia"/>
          <w:color w:val="000000" w:themeColor="text1"/>
          <w:sz w:val="24"/>
          <w:lang w:val="zh-CN"/>
          <w14:textFill>
            <w14:solidFill>
              <w14:schemeClr w14:val="tx1"/>
            </w14:solidFill>
          </w14:textFill>
        </w:rPr>
        <w:t>（九）国家金融监督管理总局规章规定的其他审慎性条件。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87" w:name="No298_Z2J4T48"/>
      <w:bookmarkEnd w:id="46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4688" w:name="No299_Z2J4T48K1"/>
      <w:bookmarkEnd w:id="4688"/>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申请在境内独资或者与境内出资人合资设立货币经纪公司的境外出资人应当具备以下条件：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89" w:name="No300_Z2J4T48K1X1"/>
      <w:bookmarkEnd w:id="4689"/>
      <w:r>
        <w:rPr>
          <w:rFonts w:hint="eastAsia" w:cs="宋体" w:asciiTheme="majorEastAsia" w:hAnsiTheme="majorEastAsia" w:eastAsiaTheme="majorEastAsia"/>
          <w:color w:val="000000" w:themeColor="text1"/>
          <w:sz w:val="24"/>
          <w:lang w:val="zh-CN"/>
          <w14:textFill>
            <w14:solidFill>
              <w14:schemeClr w14:val="tx1"/>
            </w14:solidFill>
          </w14:textFill>
        </w:rPr>
        <w:t>（一）为所在国家或地区依法设立的货币经纪公司；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0" w:name="No301_Z2J4T48K1X2"/>
      <w:bookmarkEnd w:id="4690"/>
      <w:r>
        <w:rPr>
          <w:rFonts w:hint="eastAsia" w:cs="宋体" w:asciiTheme="majorEastAsia" w:hAnsiTheme="majorEastAsia" w:eastAsiaTheme="majorEastAsia"/>
          <w:color w:val="000000" w:themeColor="text1"/>
          <w:sz w:val="24"/>
          <w:lang w:val="zh-CN"/>
          <w14:textFill>
            <w14:solidFill>
              <w14:schemeClr w14:val="tx1"/>
            </w14:solidFill>
          </w14:textFill>
        </w:rPr>
        <w:t>（二）所在国家或地区金融监管当局已经与国家金融监督管理总局建立良好的监督管理合作机制；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1" w:name="No302_Z2J4T48K1X3"/>
      <w:bookmarkEnd w:id="4691"/>
      <w:r>
        <w:rPr>
          <w:rFonts w:hint="eastAsia" w:cs="宋体" w:asciiTheme="majorEastAsia" w:hAnsiTheme="majorEastAsia" w:eastAsiaTheme="majorEastAsia"/>
          <w:color w:val="000000" w:themeColor="text1"/>
          <w:sz w:val="24"/>
          <w:lang w:val="zh-CN"/>
          <w14:textFill>
            <w14:solidFill>
              <w14:schemeClr w14:val="tx1"/>
            </w14:solidFill>
          </w14:textFill>
        </w:rPr>
        <w:t>（三）从事货币经纪业务20年以上，经营稳健，内部控制健全有效；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2" w:name="No303_Z2J4T48K1X4"/>
      <w:bookmarkEnd w:id="4692"/>
      <w:r>
        <w:rPr>
          <w:rFonts w:hint="eastAsia" w:cs="宋体" w:asciiTheme="majorEastAsia" w:hAnsiTheme="majorEastAsia" w:eastAsiaTheme="majorEastAsia"/>
          <w:color w:val="000000" w:themeColor="text1"/>
          <w:sz w:val="24"/>
          <w:lang w:val="zh-CN"/>
          <w14:textFill>
            <w14:solidFill>
              <w14:schemeClr w14:val="tx1"/>
            </w14:solidFill>
          </w14:textFill>
        </w:rPr>
        <w:t>（四）有良好的社会声誉、诚信记录和纳税记录;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3" w:name="No304_Z2J4T48K1X5"/>
      <w:bookmarkEnd w:id="4693"/>
      <w:r>
        <w:rPr>
          <w:rFonts w:hint="eastAsia" w:cs="宋体" w:asciiTheme="majorEastAsia" w:hAnsiTheme="majorEastAsia" w:eastAsiaTheme="majorEastAsia"/>
          <w:color w:val="000000" w:themeColor="text1"/>
          <w:sz w:val="24"/>
          <w:lang w:val="zh-CN"/>
          <w14:textFill>
            <w14:solidFill>
              <w14:schemeClr w14:val="tx1"/>
            </w14:solidFill>
          </w14:textFill>
        </w:rPr>
        <w:t>（五）最近2年内无重大违法违规行为；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4" w:name="No305_Z2J4T48K1X6"/>
      <w:bookmarkEnd w:id="4694"/>
      <w:r>
        <w:rPr>
          <w:rFonts w:hint="eastAsia" w:cs="宋体" w:asciiTheme="majorEastAsia" w:hAnsiTheme="majorEastAsia" w:eastAsiaTheme="majorEastAsia"/>
          <w:color w:val="000000" w:themeColor="text1"/>
          <w:sz w:val="24"/>
          <w:lang w:val="zh-CN"/>
          <w14:textFill>
            <w14:solidFill>
              <w14:schemeClr w14:val="tx1"/>
            </w14:solidFill>
          </w14:textFill>
        </w:rPr>
        <w:t>（六）财务状况良好，最近2个会计年度连续盈利；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5" w:name="No306_Z2J4T48K1X7"/>
      <w:bookmarkEnd w:id="4695"/>
      <w:r>
        <w:rPr>
          <w:rFonts w:hint="eastAsia" w:cs="宋体" w:asciiTheme="majorEastAsia" w:hAnsiTheme="majorEastAsia" w:eastAsiaTheme="majorEastAsia"/>
          <w:color w:val="000000" w:themeColor="text1"/>
          <w:sz w:val="24"/>
          <w:lang w:val="zh-CN"/>
          <w14:textFill>
            <w14:solidFill>
              <w14:schemeClr w14:val="tx1"/>
            </w14:solidFill>
          </w14:textFill>
        </w:rPr>
        <w:t>（七）权益性投资余额原则上不得超过本企业净资产的50%（含本次投资金额）；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6" w:name="No307_Z2J4T48K1X8"/>
      <w:bookmarkEnd w:id="4696"/>
      <w:r>
        <w:rPr>
          <w:rFonts w:hint="eastAsia" w:cs="宋体" w:asciiTheme="majorEastAsia" w:hAnsiTheme="majorEastAsia" w:eastAsiaTheme="majorEastAsia"/>
          <w:color w:val="000000" w:themeColor="text1"/>
          <w:sz w:val="24"/>
          <w:lang w:val="zh-CN"/>
          <w14:textFill>
            <w14:solidFill>
              <w14:schemeClr w14:val="tx1"/>
            </w14:solidFill>
          </w14:textFill>
        </w:rPr>
        <w:t>（八）有从事货币经纪服务所必需的全球机构网络和资讯通信网络；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7" w:name="No308_Z2J4T48K1X9"/>
      <w:bookmarkEnd w:id="4697"/>
      <w:r>
        <w:rPr>
          <w:rFonts w:hint="eastAsia" w:cs="宋体" w:asciiTheme="majorEastAsia" w:hAnsiTheme="majorEastAsia" w:eastAsiaTheme="majorEastAsia"/>
          <w:color w:val="000000" w:themeColor="text1"/>
          <w:sz w:val="24"/>
          <w:lang w:val="zh-CN"/>
          <w14:textFill>
            <w14:solidFill>
              <w14:schemeClr w14:val="tx1"/>
            </w14:solidFill>
          </w14:textFill>
        </w:rPr>
        <w:t>（九）具有有效的反洗钱措施；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8" w:name="No309_Z2J4T48K1X10"/>
      <w:bookmarkEnd w:id="4698"/>
      <w:r>
        <w:rPr>
          <w:rFonts w:hint="eastAsia" w:cs="宋体" w:asciiTheme="majorEastAsia" w:hAnsiTheme="majorEastAsia" w:eastAsiaTheme="majorEastAsia"/>
          <w:color w:val="000000" w:themeColor="text1"/>
          <w:sz w:val="24"/>
          <w:lang w:val="zh-CN"/>
          <w14:textFill>
            <w14:solidFill>
              <w14:schemeClr w14:val="tx1"/>
            </w14:solidFill>
          </w14:textFill>
        </w:rPr>
        <w:t>（十）国家金融监督管理总局规章规定的其他审慎性条件。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699" w:name="No310_Z2J4T49"/>
      <w:bookmarkEnd w:id="46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4700" w:name="No311_Z2J4T49K1"/>
      <w:bookmarkEnd w:id="4700"/>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申请设立货币经纪公司或者与境外出资人合资设立货币经纪公司的境内出资人应当具备以下条件：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01" w:name="No312_Z2J4T49K1X1"/>
      <w:bookmarkEnd w:id="4701"/>
      <w:r>
        <w:rPr>
          <w:rFonts w:hint="eastAsia" w:cs="宋体" w:asciiTheme="majorEastAsia" w:hAnsiTheme="majorEastAsia" w:eastAsiaTheme="majorEastAsia"/>
          <w:color w:val="000000" w:themeColor="text1"/>
          <w:sz w:val="24"/>
          <w:lang w:val="zh-CN"/>
          <w14:textFill>
            <w14:solidFill>
              <w14:schemeClr w14:val="tx1"/>
            </w14:solidFill>
          </w14:textFill>
        </w:rPr>
        <w:t>（一）为依法设立的非银行金融机构，符合审慎监管要求；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02" w:name="No313_Z2J4T49K1X2"/>
      <w:bookmarkEnd w:id="4702"/>
      <w:r>
        <w:rPr>
          <w:rFonts w:hint="eastAsia" w:cs="宋体" w:asciiTheme="majorEastAsia" w:hAnsiTheme="majorEastAsia" w:eastAsiaTheme="majorEastAsia"/>
          <w:color w:val="000000" w:themeColor="text1"/>
          <w:sz w:val="24"/>
          <w:lang w:val="zh-CN"/>
          <w14:textFill>
            <w14:solidFill>
              <w14:schemeClr w14:val="tx1"/>
            </w14:solidFill>
          </w14:textFill>
        </w:rPr>
        <w:t>（二）从事货币市场、外汇市场等代理业务5年以上；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03" w:name="No314_Z2J4T49K1X3"/>
      <w:bookmarkEnd w:id="4703"/>
      <w:r>
        <w:rPr>
          <w:rFonts w:hint="eastAsia" w:cs="宋体" w:asciiTheme="majorEastAsia" w:hAnsiTheme="majorEastAsia" w:eastAsiaTheme="majorEastAsia"/>
          <w:color w:val="000000" w:themeColor="text1"/>
          <w:sz w:val="24"/>
          <w:lang w:val="zh-CN"/>
          <w14:textFill>
            <w14:solidFill>
              <w14:schemeClr w14:val="tx1"/>
            </w14:solidFill>
          </w14:textFill>
        </w:rPr>
        <w:t>（三）具有良好的公司治理结构、内部控制机制和健全的风险管理体系；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04" w:name="No315_Z2J4T49K1X4"/>
      <w:bookmarkEnd w:id="4704"/>
      <w:r>
        <w:rPr>
          <w:rFonts w:hint="eastAsia" w:cs="宋体" w:asciiTheme="majorEastAsia" w:hAnsiTheme="majorEastAsia" w:eastAsiaTheme="majorEastAsia"/>
          <w:color w:val="000000" w:themeColor="text1"/>
          <w:sz w:val="24"/>
          <w:lang w:val="zh-CN"/>
          <w14:textFill>
            <w14:solidFill>
              <w14:schemeClr w14:val="tx1"/>
            </w14:solidFill>
          </w14:textFill>
        </w:rPr>
        <w:t>（四）有良好的社会声誉、诚信记录和纳税记录，最近2年内无重大违法违规行为；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05" w:name="No316_Z2J4T49K1X5"/>
      <w:bookmarkEnd w:id="4705"/>
      <w:r>
        <w:rPr>
          <w:rFonts w:hint="eastAsia" w:cs="宋体" w:asciiTheme="majorEastAsia" w:hAnsiTheme="majorEastAsia" w:eastAsiaTheme="majorEastAsia"/>
          <w:color w:val="000000" w:themeColor="text1"/>
          <w:sz w:val="24"/>
          <w:lang w:val="zh-CN"/>
          <w14:textFill>
            <w14:solidFill>
              <w14:schemeClr w14:val="tx1"/>
            </w14:solidFill>
          </w14:textFill>
        </w:rPr>
        <w:t>（五）财务状况良好，最近2个会计年度连续盈利；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06" w:name="No317_Z2J4T49K1X6"/>
      <w:bookmarkEnd w:id="4706"/>
      <w:r>
        <w:rPr>
          <w:rFonts w:hint="eastAsia" w:cs="宋体" w:asciiTheme="majorEastAsia" w:hAnsiTheme="majorEastAsia" w:eastAsiaTheme="majorEastAsia"/>
          <w:color w:val="000000" w:themeColor="text1"/>
          <w:sz w:val="24"/>
          <w:lang w:val="zh-CN"/>
          <w14:textFill>
            <w14:solidFill>
              <w14:schemeClr w14:val="tx1"/>
            </w14:solidFill>
          </w14:textFill>
        </w:rPr>
        <w:t>（六）权益性投资余额原则上不得超过本企业净资产的50%（含本次投资金额）；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07" w:name="No318_Z2J4T49K1X7"/>
      <w:bookmarkEnd w:id="4707"/>
      <w:r>
        <w:rPr>
          <w:rFonts w:hint="eastAsia" w:cs="宋体" w:asciiTheme="majorEastAsia" w:hAnsiTheme="majorEastAsia" w:eastAsiaTheme="majorEastAsia"/>
          <w:color w:val="000000" w:themeColor="text1"/>
          <w:sz w:val="24"/>
          <w:lang w:val="zh-CN"/>
          <w14:textFill>
            <w14:solidFill>
              <w14:schemeClr w14:val="tx1"/>
            </w14:solidFill>
          </w14:textFill>
        </w:rPr>
        <w:t>（七）国家金融监督管理总局规章规定的其他审慎性条件。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08" w:name="No319_Z2J4T50"/>
      <w:bookmarkEnd w:id="47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4709" w:name="No320_Z2J4T50K1"/>
      <w:bookmarkEnd w:id="4709"/>
      <w:r>
        <w:rPr>
          <w:rStyle w:val="17"/>
          <w:rFonts w:hint="eastAsia" w:cs="宋体" w:asciiTheme="majorEastAsia" w:hAnsiTheme="majorEastAsia" w:eastAsiaTheme="majorEastAsia"/>
          <w:color w:val="000000" w:themeColor="text1"/>
          <w:sz w:val="24"/>
          <w:lang w:val="zh-CN"/>
          <w14:textFill>
            <w14:solidFill>
              <w14:schemeClr w14:val="tx1"/>
            </w14:solidFill>
          </w14:textFill>
        </w:rPr>
        <w:t>有以下情形之一的企业不得作为货币经纪公司的出资人：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10" w:name="No321_Z2J4T50K1X1"/>
      <w:bookmarkEnd w:id="4710"/>
      <w:r>
        <w:rPr>
          <w:rFonts w:hint="eastAsia" w:cs="宋体" w:asciiTheme="majorEastAsia" w:hAnsiTheme="majorEastAsia" w:eastAsiaTheme="majorEastAsia"/>
          <w:color w:val="000000" w:themeColor="text1"/>
          <w:sz w:val="24"/>
          <w:lang w:val="zh-CN"/>
          <w14:textFill>
            <w14:solidFill>
              <w14:schemeClr w14:val="tx1"/>
            </w14:solidFill>
          </w14:textFill>
        </w:rPr>
        <w:t>（一）公司治理结构与机制存在明显缺陷；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11" w:name="No322_Z2J4T50K1X2"/>
      <w:bookmarkEnd w:id="4711"/>
      <w:r>
        <w:rPr>
          <w:rFonts w:hint="eastAsia" w:cs="宋体" w:asciiTheme="majorEastAsia" w:hAnsiTheme="majorEastAsia" w:eastAsiaTheme="majorEastAsia"/>
          <w:color w:val="000000" w:themeColor="text1"/>
          <w:sz w:val="24"/>
          <w:lang w:val="zh-CN"/>
          <w14:textFill>
            <w14:solidFill>
              <w14:schemeClr w14:val="tx1"/>
            </w14:solidFill>
          </w14:textFill>
        </w:rPr>
        <w:t>（二）关联企业众多、股权关系复杂且不透明、关联交易频繁且异常；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12" w:name="No323_Z2J4T50K1X3"/>
      <w:bookmarkEnd w:id="4712"/>
      <w:r>
        <w:rPr>
          <w:rFonts w:hint="eastAsia" w:cs="宋体" w:asciiTheme="majorEastAsia" w:hAnsiTheme="majorEastAsia" w:eastAsiaTheme="majorEastAsia"/>
          <w:color w:val="000000" w:themeColor="text1"/>
          <w:sz w:val="24"/>
          <w:lang w:val="zh-CN"/>
          <w14:textFill>
            <w14:solidFill>
              <w14:schemeClr w14:val="tx1"/>
            </w14:solidFill>
          </w14:textFill>
        </w:rPr>
        <w:t>（三）核心主业不突出且其经营范围涉及行业过多；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13" w:name="No324_Z2J4T50K1X4"/>
      <w:bookmarkEnd w:id="4713"/>
      <w:r>
        <w:rPr>
          <w:rFonts w:hint="eastAsia" w:cs="宋体" w:asciiTheme="majorEastAsia" w:hAnsiTheme="majorEastAsia" w:eastAsiaTheme="majorEastAsia"/>
          <w:color w:val="000000" w:themeColor="text1"/>
          <w:sz w:val="24"/>
          <w:lang w:val="zh-CN"/>
          <w14:textFill>
            <w14:solidFill>
              <w14:schemeClr w14:val="tx1"/>
            </w14:solidFill>
          </w14:textFill>
        </w:rPr>
        <w:t>（四）现金流量波动受经济景气影响较大；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14" w:name="No325_Z2J4T50K1X5"/>
      <w:bookmarkEnd w:id="4714"/>
      <w:r>
        <w:rPr>
          <w:rFonts w:hint="eastAsia" w:cs="宋体" w:asciiTheme="majorEastAsia" w:hAnsiTheme="majorEastAsia" w:eastAsiaTheme="majorEastAsia"/>
          <w:color w:val="000000" w:themeColor="text1"/>
          <w:sz w:val="24"/>
          <w:lang w:val="zh-CN"/>
          <w14:textFill>
            <w14:solidFill>
              <w14:schemeClr w14:val="tx1"/>
            </w14:solidFill>
          </w14:textFill>
        </w:rPr>
        <w:t>（五）资产负债率、财务杠杆率高于行业平均水平；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15" w:name="No326_Z2J4T50K1X6"/>
      <w:bookmarkEnd w:id="4715"/>
      <w:r>
        <w:rPr>
          <w:rFonts w:hint="eastAsia" w:cs="宋体" w:asciiTheme="majorEastAsia" w:hAnsiTheme="majorEastAsia" w:eastAsiaTheme="majorEastAsia"/>
          <w:color w:val="000000" w:themeColor="text1"/>
          <w:sz w:val="24"/>
          <w:lang w:val="zh-CN"/>
          <w14:textFill>
            <w14:solidFill>
              <w14:schemeClr w14:val="tx1"/>
            </w14:solidFill>
          </w14:textFill>
        </w:rPr>
        <w:t>（六）代他人持有货币经纪公司股权；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16" w:name="No327_Z2J4T50K1X7"/>
      <w:bookmarkEnd w:id="4716"/>
      <w:r>
        <w:rPr>
          <w:rFonts w:hint="eastAsia" w:cs="宋体" w:asciiTheme="majorEastAsia" w:hAnsiTheme="majorEastAsia" w:eastAsiaTheme="majorEastAsia"/>
          <w:color w:val="000000" w:themeColor="text1"/>
          <w:sz w:val="24"/>
          <w:lang w:val="zh-CN"/>
          <w14:textFill>
            <w14:solidFill>
              <w14:schemeClr w14:val="tx1"/>
            </w14:solidFill>
          </w14:textFill>
        </w:rPr>
        <w:t>（七）被列为相关部门失信联合惩戒对象；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17" w:name="No328_Z2J4T50K1X8"/>
      <w:bookmarkEnd w:id="4717"/>
      <w:r>
        <w:rPr>
          <w:rFonts w:hint="eastAsia" w:cs="宋体" w:asciiTheme="majorEastAsia" w:hAnsiTheme="majorEastAsia" w:eastAsiaTheme="majorEastAsia"/>
          <w:color w:val="000000" w:themeColor="text1"/>
          <w:sz w:val="24"/>
          <w:lang w:val="zh-CN"/>
          <w14:textFill>
            <w14:solidFill>
              <w14:schemeClr w14:val="tx1"/>
            </w14:solidFill>
          </w14:textFill>
        </w:rPr>
        <w:t>（八）存在严重逃废银行债务行为；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18" w:name="No329_Z2J4T50K1X9"/>
      <w:bookmarkEnd w:id="4718"/>
      <w:r>
        <w:rPr>
          <w:rFonts w:hint="eastAsia" w:cs="宋体" w:asciiTheme="majorEastAsia" w:hAnsiTheme="majorEastAsia" w:eastAsiaTheme="majorEastAsia"/>
          <w:color w:val="000000" w:themeColor="text1"/>
          <w:sz w:val="24"/>
          <w:lang w:val="zh-CN"/>
          <w14:textFill>
            <w14:solidFill>
              <w14:schemeClr w14:val="tx1"/>
            </w14:solidFill>
          </w14:textFill>
        </w:rPr>
        <w:t>（九）提供虚假材料或者作不实声明；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19" w:name="No330_Z2J4T50K1X10"/>
      <w:bookmarkEnd w:id="4719"/>
      <w:r>
        <w:rPr>
          <w:rFonts w:hint="eastAsia" w:cs="宋体" w:asciiTheme="majorEastAsia" w:hAnsiTheme="majorEastAsia" w:eastAsiaTheme="majorEastAsia"/>
          <w:color w:val="000000" w:themeColor="text1"/>
          <w:sz w:val="24"/>
          <w:lang w:val="zh-CN"/>
          <w14:textFill>
            <w14:solidFill>
              <w14:schemeClr w14:val="tx1"/>
            </w14:solidFill>
          </w14:textFill>
        </w:rPr>
        <w:t>（十）因违法违规行为被金融监管部门或政府有关部门查处，造成恶劣影响；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20" w:name="No331_Z2J4T50K1X11"/>
      <w:bookmarkEnd w:id="4720"/>
      <w:r>
        <w:rPr>
          <w:rFonts w:hint="eastAsia" w:cs="宋体" w:asciiTheme="majorEastAsia" w:hAnsiTheme="majorEastAsia" w:eastAsiaTheme="majorEastAsia"/>
          <w:color w:val="000000" w:themeColor="text1"/>
          <w:sz w:val="24"/>
          <w:lang w:val="zh-CN"/>
          <w14:textFill>
            <w14:solidFill>
              <w14:schemeClr w14:val="tx1"/>
            </w14:solidFill>
          </w14:textFill>
        </w:rPr>
        <w:t>（十一）其他对货币经纪公司产生重大不利影响的情况。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21" w:name="No332_Z2J4T51"/>
      <w:bookmarkEnd w:id="47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4722" w:name="No333_Z2J4T51K1"/>
      <w:bookmarkEnd w:id="4722"/>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申请设立货币经纪公司，应当遵守并在拟设公司章程中载明下列内容: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23" w:name="No334_Z2J4T51K1X1"/>
      <w:bookmarkEnd w:id="4723"/>
      <w:r>
        <w:rPr>
          <w:rFonts w:hint="eastAsia" w:cs="宋体" w:asciiTheme="majorEastAsia" w:hAnsiTheme="majorEastAsia" w:eastAsiaTheme="majorEastAsia"/>
          <w:color w:val="000000" w:themeColor="text1"/>
          <w:sz w:val="24"/>
          <w:lang w:val="zh-CN"/>
          <w14:textFill>
            <w14:solidFill>
              <w14:schemeClr w14:val="tx1"/>
            </w14:solidFill>
          </w14:textFill>
        </w:rPr>
        <w:t>（一）股东应当遵守法律法规和监管规定；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24" w:name="No335_Z2J4T51K1X2"/>
      <w:bookmarkEnd w:id="4724"/>
      <w:r>
        <w:rPr>
          <w:rFonts w:hint="eastAsia" w:cs="宋体" w:asciiTheme="majorEastAsia" w:hAnsiTheme="majorEastAsia" w:eastAsiaTheme="majorEastAsia"/>
          <w:color w:val="000000" w:themeColor="text1"/>
          <w:sz w:val="24"/>
          <w:lang w:val="zh-CN"/>
          <w14:textFill>
            <w14:solidFill>
              <w14:schemeClr w14:val="tx1"/>
            </w14:solidFill>
          </w14:textFill>
        </w:rPr>
        <w:t>（二）应经但未经监管部门批准或未向监管部门报告的股东，不得行使股东大会召开请求权、表决权、提名权、提案权、处分权等权利；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25" w:name="No336_Z2J4T51K1X3"/>
      <w:bookmarkEnd w:id="4725"/>
      <w:r>
        <w:rPr>
          <w:rFonts w:hint="eastAsia" w:cs="宋体" w:asciiTheme="majorEastAsia" w:hAnsiTheme="majorEastAsia" w:eastAsiaTheme="majorEastAsia"/>
          <w:color w:val="000000" w:themeColor="text1"/>
          <w:sz w:val="24"/>
          <w:lang w:val="zh-CN"/>
          <w14:textFill>
            <w14:solidFill>
              <w14:schemeClr w14:val="tx1"/>
            </w14:solidFill>
          </w14:textFill>
        </w:rPr>
        <w:t>（三）对于存在虚假陈述、滥用股东权利或其他损害货币经纪公司利益行为的股东，国家金融监督管理总局或其派出机构可以限制或禁止货币经纪公司与其开展关联交易，限制其持有货币经纪公司股权的限额等，并可限制其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26" w:name="No337_Z2J4T51K1X4"/>
      <w:bookmarkEnd w:id="4726"/>
      <w:r>
        <w:rPr>
          <w:rFonts w:hint="eastAsia" w:cs="宋体" w:asciiTheme="majorEastAsia" w:hAnsiTheme="majorEastAsia" w:eastAsiaTheme="majorEastAsia"/>
          <w:color w:val="000000" w:themeColor="text1"/>
          <w:sz w:val="24"/>
          <w:lang w:val="zh-CN"/>
          <w14:textFill>
            <w14:solidFill>
              <w14:schemeClr w14:val="tx1"/>
            </w14:solidFill>
          </w14:textFill>
        </w:rPr>
        <w:t>（四）主要股东自取得股权之日起5年内不得转让所持有的股权，经国家金融监督管理总局或其派出机构批准采取风险处置措施、国家金融监督管理总局或其派出机构责令转让、涉及司法强制执行或者在同一出资人控制的不同主体间转让股权等特殊情形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27" w:name="No338_Z2J4T51K1X5"/>
      <w:bookmarkEnd w:id="4727"/>
      <w:r>
        <w:rPr>
          <w:rFonts w:hint="eastAsia" w:cs="宋体" w:asciiTheme="majorEastAsia" w:hAnsiTheme="majorEastAsia" w:eastAsiaTheme="majorEastAsia"/>
          <w:color w:val="000000" w:themeColor="text1"/>
          <w:sz w:val="24"/>
          <w:lang w:val="zh-CN"/>
          <w14:textFill>
            <w14:solidFill>
              <w14:schemeClr w14:val="tx1"/>
            </w14:solidFill>
          </w14:textFill>
        </w:rPr>
        <w:t>（五）主要股东承诺不将所持有的货币经纪公司股权进行质押或设立信托。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28" w:name="No339_Z2J4T52"/>
      <w:bookmarkEnd w:id="47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4729" w:name="No340_Z2J4T52K1"/>
      <w:bookmarkEnd w:id="4729"/>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货币经纪公司设立须经筹建和开业两个阶段。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30" w:name="No341_Z2J4T53"/>
      <w:bookmarkEnd w:id="47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4731" w:name="No342_Z2J4T53K1"/>
      <w:bookmarkEnd w:id="4731"/>
      <w:r>
        <w:rPr>
          <w:rStyle w:val="17"/>
          <w:rFonts w:hint="eastAsia" w:cs="宋体" w:asciiTheme="majorEastAsia" w:hAnsiTheme="majorEastAsia" w:eastAsiaTheme="majorEastAsia"/>
          <w:color w:val="000000" w:themeColor="text1"/>
          <w:sz w:val="24"/>
          <w:lang w:val="zh-CN"/>
          <w14:textFill>
            <w14:solidFill>
              <w14:schemeClr w14:val="tx1"/>
            </w14:solidFill>
          </w14:textFill>
        </w:rPr>
        <w:t>筹建货币经纪公司，应由投资比例最大的出资人作为申请人向拟设地省级派出机构提交申请，由省级派出机构受理并初步审查、国家金融监督管理总局审查并决定。决定机关自受理之日起4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32" w:name="No343_Z2J4T54"/>
      <w:bookmarkEnd w:id="47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4733" w:name="No344_Z2J4T54K1"/>
      <w:bookmarkEnd w:id="4733"/>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的筹建期为批准决定之日起6个月。未能按期完成筹建的，应在筹建期限届满前1个月向国家金融监督管理总局和拟设地省级派出机构提交筹建延期报告。筹建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34" w:name="No345_Z2J4T54K2"/>
      <w:bookmarkEnd w:id="4734"/>
      <w:r>
        <w:rPr>
          <w:rFonts w:hint="eastAsia" w:cs="宋体" w:asciiTheme="majorEastAsia" w:hAnsiTheme="majorEastAsia" w:eastAsiaTheme="majorEastAsia"/>
          <w:color w:val="000000" w:themeColor="text1"/>
          <w:sz w:val="24"/>
          <w:lang w:val="zh-CN"/>
          <w14:textFill>
            <w14:solidFill>
              <w14:schemeClr w14:val="tx1"/>
            </w14:solidFill>
          </w14:textFill>
        </w:rPr>
        <w:t>申请人应在前款规定的期限届满前提交开业申请，逾期未提交的，筹建批准文件失效，由决定机关注销筹建许可。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35" w:name="No346_Z2J4T55"/>
      <w:bookmarkEnd w:id="47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4736" w:name="No347_Z2J4T55K1"/>
      <w:bookmarkEnd w:id="4736"/>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开业，应由投资比例最大的出资人作为申请人向拟设地省级派出机构提交申请，由省级派出机构受理、审查并决定。省级派出机构自受理之日起2个月内作出核准或不予核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37" w:name="No348_Z2J4T56"/>
      <w:bookmarkEnd w:id="473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第五十六条 </w:t>
      </w:r>
      <w:bookmarkStart w:id="4738" w:name="No349_Z2J4T56K1"/>
      <w:bookmarkEnd w:id="4738"/>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申请人应在收到开业核准文件并领取金融许可证后，办理工商登记，领取营业执照。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39" w:name="No350_Z2J4T56K2"/>
      <w:bookmarkEnd w:id="4739"/>
      <w:r>
        <w:rPr>
          <w:rFonts w:hint="eastAsia" w:cs="宋体" w:asciiTheme="majorEastAsia" w:hAnsiTheme="majorEastAsia" w:eastAsiaTheme="majorEastAsia"/>
          <w:color w:val="000000" w:themeColor="text1"/>
          <w:sz w:val="24"/>
          <w:lang w:val="zh-CN"/>
          <w14:textFill>
            <w14:solidFill>
              <w14:schemeClr w14:val="tx1"/>
            </w14:solidFill>
          </w14:textFill>
        </w:rPr>
        <w:t>货币经纪公司应当自领取营业执照之日起6个月内开业。不能按期开业的，应在开业期限届满前1个月向省级派出机构提交开业延期报告。开业延期不得超过一次，延长期限不得超过3个月。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40" w:name="No351_Z2J4T56K3"/>
      <w:bookmarkEnd w:id="4740"/>
      <w:r>
        <w:rPr>
          <w:rFonts w:hint="eastAsia" w:cs="宋体" w:asciiTheme="majorEastAsia" w:hAnsiTheme="majorEastAsia" w:eastAsiaTheme="majorEastAsia"/>
          <w:color w:val="000000" w:themeColor="text1"/>
          <w:sz w:val="24"/>
          <w:lang w:val="zh-CN"/>
          <w14:textFill>
            <w14:solidFill>
              <w14:schemeClr w14:val="tx1"/>
            </w14:solidFill>
          </w14:textFill>
        </w:rPr>
        <w:t>未在前款规定期限内开业的，开业核准文件失效，由决定机关注销开业许可，发证机关收回金融许可证，并予以公告。</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741" w:name="No352_Z2J5"/>
      <w:bookmarkEnd w:id="4741"/>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第五节 消费金融公司法人机构设立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42" w:name="No353_Z2J5T57"/>
      <w:bookmarkEnd w:id="47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第五十七条 </w:t>
      </w:r>
      <w:bookmarkStart w:id="4743" w:name="No354_Z2J5T57K1"/>
      <w:bookmarkEnd w:id="4743"/>
      <w:r>
        <w:rPr>
          <w:rStyle w:val="17"/>
          <w:rFonts w:hint="eastAsia" w:cs="宋体" w:asciiTheme="majorEastAsia" w:hAnsiTheme="majorEastAsia" w:eastAsiaTheme="majorEastAsia"/>
          <w:color w:val="000000" w:themeColor="text1"/>
          <w:sz w:val="24"/>
          <w:lang w:val="zh-CN"/>
          <w14:textFill>
            <w14:solidFill>
              <w14:schemeClr w14:val="tx1"/>
            </w14:solidFill>
          </w14:textFill>
        </w:rPr>
        <w:t>设立消费金融公司法人机构应当具备以下条件：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44" w:name="No355_Z2J5T57K1X1"/>
      <w:bookmarkEnd w:id="4744"/>
      <w:r>
        <w:rPr>
          <w:rFonts w:hint="eastAsia" w:cs="宋体" w:asciiTheme="majorEastAsia" w:hAnsiTheme="majorEastAsia" w:eastAsiaTheme="majorEastAsia"/>
          <w:color w:val="000000" w:themeColor="text1"/>
          <w:sz w:val="24"/>
          <w:lang w:val="zh-CN"/>
          <w14:textFill>
            <w14:solidFill>
              <w14:schemeClr w14:val="tx1"/>
            </w14:solidFill>
          </w14:textFill>
        </w:rPr>
        <w:t>（一）有符合《</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》和国家金融监督管理总局规定的公司章程；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45" w:name="No356_Z2J5T57K1X2"/>
      <w:bookmarkEnd w:id="4745"/>
      <w:r>
        <w:rPr>
          <w:rFonts w:hint="eastAsia" w:cs="宋体" w:asciiTheme="majorEastAsia" w:hAnsiTheme="majorEastAsia" w:eastAsiaTheme="majorEastAsia"/>
          <w:color w:val="000000" w:themeColor="text1"/>
          <w:sz w:val="24"/>
          <w:lang w:val="zh-CN"/>
          <w14:textFill>
            <w14:solidFill>
              <w14:schemeClr w14:val="tx1"/>
            </w14:solidFill>
          </w14:textFill>
        </w:rPr>
        <w:t>（二）有符合规定条件的出资人；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46" w:name="No357_Z2J5T57K1X3"/>
      <w:bookmarkEnd w:id="4746"/>
      <w:r>
        <w:rPr>
          <w:rFonts w:hint="eastAsia" w:cs="宋体" w:asciiTheme="majorEastAsia" w:hAnsiTheme="majorEastAsia" w:eastAsiaTheme="majorEastAsia"/>
          <w:color w:val="000000" w:themeColor="text1"/>
          <w:sz w:val="24"/>
          <w:lang w:val="zh-CN"/>
          <w14:textFill>
            <w14:solidFill>
              <w14:schemeClr w14:val="tx1"/>
            </w14:solidFill>
          </w14:textFill>
        </w:rPr>
        <w:t>（三）注册资本为一次性实缴货币资本，最低限额为3亿元人民币或者等值的可自由兑换货币；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47" w:name="No358_Z2J5T57K1X4"/>
      <w:bookmarkEnd w:id="4747"/>
      <w:r>
        <w:rPr>
          <w:rFonts w:hint="eastAsia" w:cs="宋体" w:asciiTheme="majorEastAsia" w:hAnsiTheme="majorEastAsia" w:eastAsiaTheme="majorEastAsia"/>
          <w:color w:val="000000" w:themeColor="text1"/>
          <w:sz w:val="24"/>
          <w:lang w:val="zh-CN"/>
          <w14:textFill>
            <w14:solidFill>
              <w14:schemeClr w14:val="tx1"/>
            </w14:solidFill>
          </w14:textFill>
        </w:rPr>
        <w:t>（四）有符合任职资格条件的董事、高级管理人员和熟悉消费金融业务的合格从业人员；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48" w:name="No359_Z2J5T57K1X5"/>
      <w:bookmarkEnd w:id="4748"/>
      <w:r>
        <w:rPr>
          <w:rFonts w:hint="eastAsia" w:cs="宋体" w:asciiTheme="majorEastAsia" w:hAnsiTheme="majorEastAsia" w:eastAsiaTheme="majorEastAsia"/>
          <w:color w:val="000000" w:themeColor="text1"/>
          <w:sz w:val="24"/>
          <w:lang w:val="zh-CN"/>
          <w14:textFill>
            <w14:solidFill>
              <w14:schemeClr w14:val="tx1"/>
            </w14:solidFill>
          </w14:textFill>
        </w:rPr>
        <w:t>（五）建立了有效的公司治理、内部控制和风险管理体系；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49" w:name="No360_Z2J5T57K1X6"/>
      <w:bookmarkEnd w:id="4749"/>
      <w:r>
        <w:rPr>
          <w:rFonts w:hint="eastAsia" w:cs="宋体" w:asciiTheme="majorEastAsia" w:hAnsiTheme="majorEastAsia" w:eastAsiaTheme="majorEastAsia"/>
          <w:color w:val="000000" w:themeColor="text1"/>
          <w:sz w:val="24"/>
          <w:lang w:val="zh-CN"/>
          <w14:textFill>
            <w14:solidFill>
              <w14:schemeClr w14:val="tx1"/>
            </w14:solidFill>
          </w14:textFill>
        </w:rPr>
        <w:t>（六）建立了与业务经营和监管要求相适应的信息科技架构，具有支撑业务经营的必要、安全且合规的信息系统，具备保障信息系统有效安全运行的技术与措施；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50" w:name="No361_Z2J5T57K1X7"/>
      <w:bookmarkEnd w:id="4750"/>
      <w:r>
        <w:rPr>
          <w:rFonts w:hint="eastAsia" w:cs="宋体" w:asciiTheme="majorEastAsia" w:hAnsiTheme="majorEastAsia" w:eastAsiaTheme="majorEastAsia"/>
          <w:color w:val="000000" w:themeColor="text1"/>
          <w:sz w:val="24"/>
          <w:lang w:val="zh-CN"/>
          <w14:textFill>
            <w14:solidFill>
              <w14:schemeClr w14:val="tx1"/>
            </w14:solidFill>
          </w14:textFill>
        </w:rPr>
        <w:t>（七）有与业务经营相适应的营业场所、安全防范措施和其他设施；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51" w:name="No362_Z2J5T57K1X8"/>
      <w:bookmarkEnd w:id="4751"/>
      <w:r>
        <w:rPr>
          <w:rFonts w:hint="eastAsia" w:cs="宋体" w:asciiTheme="majorEastAsia" w:hAnsiTheme="majorEastAsia" w:eastAsiaTheme="majorEastAsia"/>
          <w:color w:val="000000" w:themeColor="text1"/>
          <w:sz w:val="24"/>
          <w:lang w:val="zh-CN"/>
          <w14:textFill>
            <w14:solidFill>
              <w14:schemeClr w14:val="tx1"/>
            </w14:solidFill>
          </w14:textFill>
        </w:rPr>
        <w:t>（八）国家金融监督管理总局规章规定的其他审慎性条件。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52" w:name="No363_Z2J5T58"/>
      <w:bookmarkEnd w:id="47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第五十八条 </w:t>
      </w:r>
      <w:bookmarkStart w:id="4753" w:name="No364_Z2J5T58K1"/>
      <w:bookmarkEnd w:id="4753"/>
      <w:r>
        <w:rPr>
          <w:rStyle w:val="17"/>
          <w:rFonts w:hint="eastAsia" w:cs="宋体" w:asciiTheme="majorEastAsia" w:hAnsiTheme="majorEastAsia" w:eastAsiaTheme="majorEastAsia"/>
          <w:color w:val="000000" w:themeColor="text1"/>
          <w:sz w:val="24"/>
          <w:lang w:val="zh-CN"/>
          <w14:textFill>
            <w14:solidFill>
              <w14:schemeClr w14:val="tx1"/>
            </w14:solidFill>
          </w14:textFill>
        </w:rPr>
        <w:t>消费金融公司的出资人应当为中国境内外依法设立的企业法人，并分为主要出资人和一般出资人。主要出资人是指出资数额最多并且出资额不低于拟设消费金融公司全部股本30%的出资人，一般出资人是指除主要出资人以外的其他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54" w:name="No365_Z2J5T58K2"/>
      <w:bookmarkEnd w:id="4754"/>
      <w:r>
        <w:rPr>
          <w:rFonts w:hint="eastAsia" w:cs="宋体" w:asciiTheme="majorEastAsia" w:hAnsiTheme="majorEastAsia" w:eastAsiaTheme="majorEastAsia"/>
          <w:color w:val="000000" w:themeColor="text1"/>
          <w:sz w:val="24"/>
          <w:lang w:val="zh-CN"/>
          <w14:textFill>
            <w14:solidFill>
              <w14:schemeClr w14:val="tx1"/>
            </w14:solidFill>
          </w14:textFill>
        </w:rPr>
        <w:t>前款所称主要出资人须为境内外金融机构或主营业务为提供适合消费贷款业务产品的境内非金融机构。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55" w:name="No366_Z2J5T59"/>
      <w:bookmarkEnd w:id="47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第五十九条 </w:t>
      </w:r>
      <w:bookmarkStart w:id="4756" w:name="No367_Z2J5T59K1"/>
      <w:bookmarkEnd w:id="4756"/>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金融机构作为消费金融公司的主要出资人，应当具备以下条件：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57" w:name="No368_Z2J5T59K1X1"/>
      <w:bookmarkEnd w:id="4757"/>
      <w:r>
        <w:rPr>
          <w:rFonts w:hint="eastAsia" w:cs="宋体" w:asciiTheme="majorEastAsia" w:hAnsiTheme="majorEastAsia" w:eastAsiaTheme="majorEastAsia"/>
          <w:color w:val="000000" w:themeColor="text1"/>
          <w:sz w:val="24"/>
          <w:lang w:val="zh-CN"/>
          <w14:textFill>
            <w14:solidFill>
              <w14:schemeClr w14:val="tx1"/>
            </w14:solidFill>
          </w14:textFill>
        </w:rPr>
        <w:t>（一）具有5年以上消费金融领域的从业经验；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58" w:name="No369_Z2J5T59K1X2"/>
      <w:bookmarkEnd w:id="4758"/>
      <w:r>
        <w:rPr>
          <w:rFonts w:hint="eastAsia" w:cs="宋体" w:asciiTheme="majorEastAsia" w:hAnsiTheme="majorEastAsia" w:eastAsiaTheme="majorEastAsia"/>
          <w:color w:val="000000" w:themeColor="text1"/>
          <w:sz w:val="24"/>
          <w:lang w:val="zh-CN"/>
          <w14:textFill>
            <w14:solidFill>
              <w14:schemeClr w14:val="tx1"/>
            </w14:solidFill>
          </w14:textFill>
        </w:rPr>
        <w:t>（二）最近1个会计年度末总资产不低于600亿元人民币或等值的可自由兑换货币；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59" w:name="No370_Z2J5T59K1X3"/>
      <w:bookmarkEnd w:id="4759"/>
      <w:r>
        <w:rPr>
          <w:rFonts w:hint="eastAsia" w:cs="宋体" w:asciiTheme="majorEastAsia" w:hAnsiTheme="majorEastAsia" w:eastAsiaTheme="majorEastAsia"/>
          <w:color w:val="000000" w:themeColor="text1"/>
          <w:sz w:val="24"/>
          <w:lang w:val="zh-CN"/>
          <w14:textFill>
            <w14:solidFill>
              <w14:schemeClr w14:val="tx1"/>
            </w14:solidFill>
          </w14:textFill>
        </w:rPr>
        <w:t>（三）财务状况良好，最近2个会计年度连续盈利；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60" w:name="No371_Z2J5T59K1X4"/>
      <w:bookmarkEnd w:id="4760"/>
      <w:r>
        <w:rPr>
          <w:rFonts w:hint="eastAsia" w:cs="宋体" w:asciiTheme="majorEastAsia" w:hAnsiTheme="majorEastAsia" w:eastAsiaTheme="majorEastAsia"/>
          <w:color w:val="000000" w:themeColor="text1"/>
          <w:sz w:val="24"/>
          <w:lang w:val="zh-CN"/>
          <w14:textFill>
            <w14:solidFill>
              <w14:schemeClr w14:val="tx1"/>
            </w14:solidFill>
          </w14:textFill>
        </w:rPr>
        <w:t>（四）信誉良好，最近2年内无重大违法违规行为；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61" w:name="No372_Z2J5T59K1X5"/>
      <w:bookmarkEnd w:id="4761"/>
      <w:r>
        <w:rPr>
          <w:rFonts w:hint="eastAsia" w:cs="宋体" w:asciiTheme="majorEastAsia" w:hAnsiTheme="majorEastAsia" w:eastAsiaTheme="majorEastAsia"/>
          <w:color w:val="000000" w:themeColor="text1"/>
          <w:sz w:val="24"/>
          <w:lang w:val="zh-CN"/>
          <w14:textFill>
            <w14:solidFill>
              <w14:schemeClr w14:val="tx1"/>
            </w14:solidFill>
          </w14:textFill>
        </w:rPr>
        <w:t>（五）入股资金为自有资金，不得以委托资金、债务资金等非自有资金入股；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62" w:name="No373_Z2J5T59K1X6"/>
      <w:bookmarkEnd w:id="4762"/>
      <w:r>
        <w:rPr>
          <w:rFonts w:hint="eastAsia" w:cs="宋体" w:asciiTheme="majorEastAsia" w:hAnsiTheme="majorEastAsia" w:eastAsiaTheme="majorEastAsia"/>
          <w:color w:val="000000" w:themeColor="text1"/>
          <w:sz w:val="24"/>
          <w:lang w:val="zh-CN"/>
          <w14:textFill>
            <w14:solidFill>
              <w14:schemeClr w14:val="tx1"/>
            </w14:solidFill>
          </w14:textFill>
        </w:rPr>
        <w:t>（六）权益性投资余额原则上不得超过本企业净资产的50%（含本次投资金额），国务院规定的投资公司和控股公司除外；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63" w:name="No374_Z2J5T59K1X7"/>
      <w:bookmarkEnd w:id="4763"/>
      <w:r>
        <w:rPr>
          <w:rFonts w:hint="eastAsia" w:cs="宋体" w:asciiTheme="majorEastAsia" w:hAnsiTheme="majorEastAsia" w:eastAsiaTheme="majorEastAsia"/>
          <w:color w:val="000000" w:themeColor="text1"/>
          <w:sz w:val="24"/>
          <w:lang w:val="zh-CN"/>
          <w14:textFill>
            <w14:solidFill>
              <w14:schemeClr w14:val="tx1"/>
            </w14:solidFill>
          </w14:textFill>
        </w:rPr>
        <w:t>（七）具有良好的公司治理结构、内部控制机制和健全的风险管理制度；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64" w:name="No375_Z2J5T59K1X8"/>
      <w:bookmarkEnd w:id="4764"/>
      <w:r>
        <w:rPr>
          <w:rFonts w:hint="eastAsia" w:cs="宋体" w:asciiTheme="majorEastAsia" w:hAnsiTheme="majorEastAsia" w:eastAsiaTheme="majorEastAsia"/>
          <w:color w:val="000000" w:themeColor="text1"/>
          <w:sz w:val="24"/>
          <w:lang w:val="zh-CN"/>
          <w14:textFill>
            <w14:solidFill>
              <w14:schemeClr w14:val="tx1"/>
            </w14:solidFill>
          </w14:textFill>
        </w:rPr>
        <w:t>（八）满足所在国家或地区监管当局的审慎监管要求；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65" w:name="No376_Z2J5T59K1X9"/>
      <w:bookmarkEnd w:id="4765"/>
      <w:r>
        <w:rPr>
          <w:rFonts w:hint="eastAsia" w:cs="宋体" w:asciiTheme="majorEastAsia" w:hAnsiTheme="majorEastAsia" w:eastAsiaTheme="majorEastAsia"/>
          <w:color w:val="000000" w:themeColor="text1"/>
          <w:sz w:val="24"/>
          <w:lang w:val="zh-CN"/>
          <w14:textFill>
            <w14:solidFill>
              <w14:schemeClr w14:val="tx1"/>
            </w14:solidFill>
          </w14:textFill>
        </w:rPr>
        <w:t>（九）境外金融机构应对中国市场有充分的分析和研究，且所在国家或地区金融监管当局已经与国家金融监督管理总局建立良好的监督管理合作机制；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66" w:name="No377_Z2J5T59K1X10"/>
      <w:bookmarkEnd w:id="4766"/>
      <w:r>
        <w:rPr>
          <w:rFonts w:hint="eastAsia" w:cs="宋体" w:asciiTheme="majorEastAsia" w:hAnsiTheme="majorEastAsia" w:eastAsiaTheme="majorEastAsia"/>
          <w:color w:val="000000" w:themeColor="text1"/>
          <w:sz w:val="24"/>
          <w:lang w:val="zh-CN"/>
          <w14:textFill>
            <w14:solidFill>
              <w14:schemeClr w14:val="tx1"/>
            </w14:solidFill>
          </w14:textFill>
        </w:rPr>
        <w:t>（十）国家金融监督管理总局规章规定的其他审慎性条件。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67" w:name="No378_Z2J5T59K2"/>
      <w:bookmarkEnd w:id="4767"/>
      <w:r>
        <w:rPr>
          <w:rFonts w:hint="eastAsia" w:cs="宋体" w:asciiTheme="majorEastAsia" w:hAnsiTheme="majorEastAsia" w:eastAsiaTheme="majorEastAsia"/>
          <w:color w:val="000000" w:themeColor="text1"/>
          <w:sz w:val="24"/>
          <w:lang w:val="zh-CN"/>
          <w14:textFill>
            <w14:solidFill>
              <w14:schemeClr w14:val="tx1"/>
            </w14:solidFill>
          </w14:textFill>
        </w:rPr>
        <w:t>金融机构作为消费金融公司一般出资人，除应具备前款第三项至第九项的条件外，注册资本应不低于3亿元人民币或等值的可自由兑换货币。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68" w:name="No379_Z2J5T60"/>
      <w:bookmarkEnd w:id="47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第六十条 </w:t>
      </w:r>
      <w:bookmarkStart w:id="4769" w:name="No380_Z2J5T60K1"/>
      <w:bookmarkEnd w:id="4769"/>
      <w:r>
        <w:rPr>
          <w:rStyle w:val="17"/>
          <w:rFonts w:hint="eastAsia" w:cs="宋体" w:asciiTheme="majorEastAsia" w:hAnsiTheme="majorEastAsia" w:eastAsiaTheme="majorEastAsia"/>
          <w:color w:val="000000" w:themeColor="text1"/>
          <w:sz w:val="24"/>
          <w:lang w:val="zh-CN"/>
          <w14:textFill>
            <w14:solidFill>
              <w14:schemeClr w14:val="tx1"/>
            </w14:solidFill>
          </w14:textFill>
        </w:rPr>
        <w:t>非金融机构作为消费金融公司主要出资人，应当具备以下条件：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0" w:name="No381_Z2J5T60K1X1"/>
      <w:bookmarkEnd w:id="4770"/>
      <w:r>
        <w:rPr>
          <w:rFonts w:hint="eastAsia" w:cs="宋体" w:asciiTheme="majorEastAsia" w:hAnsiTheme="majorEastAsia" w:eastAsiaTheme="majorEastAsia"/>
          <w:color w:val="000000" w:themeColor="text1"/>
          <w:sz w:val="24"/>
          <w:lang w:val="zh-CN"/>
          <w14:textFill>
            <w14:solidFill>
              <w14:schemeClr w14:val="tx1"/>
            </w14:solidFill>
          </w14:textFill>
        </w:rPr>
        <w:t>（一）最近1个会计年度营业收入不低于300亿元人民币或等值的可自由兑换货币。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1" w:name="No382_Z2J5T60K1X2"/>
      <w:bookmarkEnd w:id="4771"/>
      <w:r>
        <w:rPr>
          <w:rFonts w:hint="eastAsia" w:cs="宋体" w:asciiTheme="majorEastAsia" w:hAnsiTheme="majorEastAsia" w:eastAsiaTheme="majorEastAsia"/>
          <w:color w:val="000000" w:themeColor="text1"/>
          <w:sz w:val="24"/>
          <w:lang w:val="zh-CN"/>
          <w14:textFill>
            <w14:solidFill>
              <w14:schemeClr w14:val="tx1"/>
            </w14:solidFill>
          </w14:textFill>
        </w:rPr>
        <w:t>（二）最近1个会计年度末净资产不低于总资产的30%；作为消费金融公司控股股东的，最近1个会计年度末净资产不低于总资产的40%。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2" w:name="No383_Z2J5T60K1X3"/>
      <w:bookmarkEnd w:id="4772"/>
      <w:r>
        <w:rPr>
          <w:rFonts w:hint="eastAsia" w:cs="宋体" w:asciiTheme="majorEastAsia" w:hAnsiTheme="majorEastAsia" w:eastAsiaTheme="majorEastAsia"/>
          <w:color w:val="000000" w:themeColor="text1"/>
          <w:sz w:val="24"/>
          <w:lang w:val="zh-CN"/>
          <w14:textFill>
            <w14:solidFill>
              <w14:schemeClr w14:val="tx1"/>
            </w14:solidFill>
          </w14:textFill>
        </w:rPr>
        <w:t>（三）财务状况良好，最近3个会计年度连续盈利。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3" w:name="No384_Z2J5T60K1X4"/>
      <w:bookmarkEnd w:id="4773"/>
      <w:r>
        <w:rPr>
          <w:rFonts w:hint="eastAsia" w:cs="宋体" w:asciiTheme="majorEastAsia" w:hAnsiTheme="majorEastAsia" w:eastAsiaTheme="majorEastAsia"/>
          <w:color w:val="000000" w:themeColor="text1"/>
          <w:sz w:val="24"/>
          <w:lang w:val="zh-CN"/>
          <w14:textFill>
            <w14:solidFill>
              <w14:schemeClr w14:val="tx1"/>
            </w14:solidFill>
          </w14:textFill>
        </w:rPr>
        <w:t>（四）信誉良好，最近2年内无重大违法违规行为。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4" w:name="No385_Z2J5T60K1X5"/>
      <w:bookmarkEnd w:id="4774"/>
      <w:r>
        <w:rPr>
          <w:rFonts w:hint="eastAsia" w:cs="宋体" w:asciiTheme="majorEastAsia" w:hAnsiTheme="majorEastAsia" w:eastAsiaTheme="majorEastAsia"/>
          <w:color w:val="000000" w:themeColor="text1"/>
          <w:sz w:val="24"/>
          <w:lang w:val="zh-CN"/>
          <w14:textFill>
            <w14:solidFill>
              <w14:schemeClr w14:val="tx1"/>
            </w14:solidFill>
          </w14:textFill>
        </w:rPr>
        <w:t>（五）入股资金为自有资金，不得以委托资金、债务资金等非自有资金入股。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5" w:name="No386_Z2J5T60K1X6"/>
      <w:bookmarkEnd w:id="4775"/>
      <w:r>
        <w:rPr>
          <w:rFonts w:hint="eastAsia" w:cs="宋体" w:asciiTheme="majorEastAsia" w:hAnsiTheme="majorEastAsia" w:eastAsiaTheme="majorEastAsia"/>
          <w:color w:val="000000" w:themeColor="text1"/>
          <w:sz w:val="24"/>
          <w:lang w:val="zh-CN"/>
          <w14:textFill>
            <w14:solidFill>
              <w14:schemeClr w14:val="tx1"/>
            </w14:solidFill>
          </w14:textFill>
        </w:rPr>
        <w:t>（六）权益性投资余额原则上不得超过本企业净资产的40%（含本次投资金额），国务院规定的投资公司和控股公司除外。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6" w:name="No387_Z2J5T60K1X7"/>
      <w:bookmarkEnd w:id="4776"/>
      <w:r>
        <w:rPr>
          <w:rFonts w:hint="eastAsia" w:cs="宋体" w:asciiTheme="majorEastAsia" w:hAnsiTheme="majorEastAsia" w:eastAsiaTheme="majorEastAsia"/>
          <w:color w:val="000000" w:themeColor="text1"/>
          <w:sz w:val="24"/>
          <w:lang w:val="zh-CN"/>
          <w14:textFill>
            <w14:solidFill>
              <w14:schemeClr w14:val="tx1"/>
            </w14:solidFill>
          </w14:textFill>
        </w:rPr>
        <w:t>（七）国家金融监督管理总局规章规定的其他审慎性条件。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7" w:name="No388_Z2J5T60K2"/>
      <w:bookmarkEnd w:id="4777"/>
      <w:r>
        <w:rPr>
          <w:rFonts w:hint="eastAsia" w:cs="宋体" w:asciiTheme="majorEastAsia" w:hAnsiTheme="majorEastAsia" w:eastAsiaTheme="majorEastAsia"/>
          <w:color w:val="000000" w:themeColor="text1"/>
          <w:sz w:val="24"/>
          <w:lang w:val="zh-CN"/>
          <w14:textFill>
            <w14:solidFill>
              <w14:schemeClr w14:val="tx1"/>
            </w14:solidFill>
          </w14:textFill>
        </w:rPr>
        <w:t>非金融机构作为消费金融公司一般出资人，除应具备前款第二、四、五项条件外，还应当具备以下条件：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8" w:name="No389_Z2J5T60K2X1"/>
      <w:bookmarkEnd w:id="4778"/>
      <w:r>
        <w:rPr>
          <w:rFonts w:hint="eastAsia" w:cs="宋体" w:asciiTheme="majorEastAsia" w:hAnsiTheme="majorEastAsia" w:eastAsiaTheme="majorEastAsia"/>
          <w:color w:val="000000" w:themeColor="text1"/>
          <w:sz w:val="24"/>
          <w:lang w:val="zh-CN"/>
          <w14:textFill>
            <w14:solidFill>
              <w14:schemeClr w14:val="tx1"/>
            </w14:solidFill>
          </w14:textFill>
        </w:rPr>
        <w:t>（一）财务状况良好，最近2个会计年度连续盈利；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79" w:name="No390_Z2J5T60K2X2"/>
      <w:bookmarkEnd w:id="4779"/>
      <w:r>
        <w:rPr>
          <w:rFonts w:hint="eastAsia" w:cs="宋体" w:asciiTheme="majorEastAsia" w:hAnsiTheme="majorEastAsia" w:eastAsiaTheme="majorEastAsia"/>
          <w:color w:val="000000" w:themeColor="text1"/>
          <w:sz w:val="24"/>
          <w:lang w:val="zh-CN"/>
          <w14:textFill>
            <w14:solidFill>
              <w14:schemeClr w14:val="tx1"/>
            </w14:solidFill>
          </w14:textFill>
        </w:rPr>
        <w:t>（二）权益性投资余额原则上不得超过本企业净资产的50%（含本次投资金额），国务院规定的投资公司和控股公司除外。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80" w:name="No391_Z2J5T61"/>
      <w:bookmarkEnd w:id="47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第六十一条 </w:t>
      </w:r>
      <w:bookmarkStart w:id="4781" w:name="No392_Z2J5T61K1"/>
      <w:bookmarkEnd w:id="4781"/>
      <w:r>
        <w:rPr>
          <w:rStyle w:val="17"/>
          <w:rFonts w:hint="eastAsia" w:cs="宋体" w:asciiTheme="majorEastAsia" w:hAnsiTheme="majorEastAsia" w:eastAsiaTheme="majorEastAsia"/>
          <w:color w:val="000000" w:themeColor="text1"/>
          <w:sz w:val="24"/>
          <w:lang w:val="zh-CN"/>
          <w14:textFill>
            <w14:solidFill>
              <w14:schemeClr w14:val="tx1"/>
            </w14:solidFill>
          </w14:textFill>
        </w:rPr>
        <w:t>有以下情形之一的企业不得作为消费金融公司的出资人：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82" w:name="No393_Z2J5T61K1X1"/>
      <w:bookmarkEnd w:id="4782"/>
      <w:r>
        <w:rPr>
          <w:rFonts w:hint="eastAsia" w:cs="宋体" w:asciiTheme="majorEastAsia" w:hAnsiTheme="majorEastAsia" w:eastAsiaTheme="majorEastAsia"/>
          <w:color w:val="000000" w:themeColor="text1"/>
          <w:sz w:val="24"/>
          <w:lang w:val="zh-CN"/>
          <w14:textFill>
            <w14:solidFill>
              <w14:schemeClr w14:val="tx1"/>
            </w14:solidFill>
          </w14:textFill>
        </w:rPr>
        <w:t>（一）公司治理结构与机制存在明显缺陷；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83" w:name="No394_Z2J5T61K1X2"/>
      <w:bookmarkEnd w:id="4783"/>
      <w:r>
        <w:rPr>
          <w:rFonts w:hint="eastAsia" w:cs="宋体" w:asciiTheme="majorEastAsia" w:hAnsiTheme="majorEastAsia" w:eastAsiaTheme="majorEastAsia"/>
          <w:color w:val="000000" w:themeColor="text1"/>
          <w:sz w:val="24"/>
          <w:lang w:val="zh-CN"/>
          <w14:textFill>
            <w14:solidFill>
              <w14:schemeClr w14:val="tx1"/>
            </w14:solidFill>
          </w14:textFill>
        </w:rPr>
        <w:t>（二）关联企业众多、股权关系复杂且不透明、关联交易频繁且异常；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84" w:name="No395_Z2J5T61K1X3"/>
      <w:bookmarkEnd w:id="4784"/>
      <w:r>
        <w:rPr>
          <w:rFonts w:hint="eastAsia" w:cs="宋体" w:asciiTheme="majorEastAsia" w:hAnsiTheme="majorEastAsia" w:eastAsiaTheme="majorEastAsia"/>
          <w:color w:val="000000" w:themeColor="text1"/>
          <w:sz w:val="24"/>
          <w:lang w:val="zh-CN"/>
          <w14:textFill>
            <w14:solidFill>
              <w14:schemeClr w14:val="tx1"/>
            </w14:solidFill>
          </w14:textFill>
        </w:rPr>
        <w:t>（三）核心主业不突出且其经营范围涉及行业过多；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85" w:name="No396_Z2J5T61K1X4"/>
      <w:bookmarkEnd w:id="4785"/>
      <w:r>
        <w:rPr>
          <w:rFonts w:hint="eastAsia" w:cs="宋体" w:asciiTheme="majorEastAsia" w:hAnsiTheme="majorEastAsia" w:eastAsiaTheme="majorEastAsia"/>
          <w:color w:val="000000" w:themeColor="text1"/>
          <w:sz w:val="24"/>
          <w:lang w:val="zh-CN"/>
          <w14:textFill>
            <w14:solidFill>
              <w14:schemeClr w14:val="tx1"/>
            </w14:solidFill>
          </w14:textFill>
        </w:rPr>
        <w:t>（四）现金流量波动受经济景气影响较大；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86" w:name="No397_Z2J5T61K1X5"/>
      <w:bookmarkEnd w:id="4786"/>
      <w:r>
        <w:rPr>
          <w:rFonts w:hint="eastAsia" w:cs="宋体" w:asciiTheme="majorEastAsia" w:hAnsiTheme="majorEastAsia" w:eastAsiaTheme="majorEastAsia"/>
          <w:color w:val="000000" w:themeColor="text1"/>
          <w:sz w:val="24"/>
          <w:lang w:val="zh-CN"/>
          <w14:textFill>
            <w14:solidFill>
              <w14:schemeClr w14:val="tx1"/>
            </w14:solidFill>
          </w14:textFill>
        </w:rPr>
        <w:t>（五）资产负债率、财务杠杆率高于行业平均水平；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87" w:name="No398_Z2J5T61K1X6"/>
      <w:bookmarkEnd w:id="4787"/>
      <w:r>
        <w:rPr>
          <w:rFonts w:hint="eastAsia" w:cs="宋体" w:asciiTheme="majorEastAsia" w:hAnsiTheme="majorEastAsia" w:eastAsiaTheme="majorEastAsia"/>
          <w:color w:val="000000" w:themeColor="text1"/>
          <w:sz w:val="24"/>
          <w:lang w:val="zh-CN"/>
          <w14:textFill>
            <w14:solidFill>
              <w14:schemeClr w14:val="tx1"/>
            </w14:solidFill>
          </w14:textFill>
        </w:rPr>
        <w:t>（六）代他人持有消费金融公司股权；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88" w:name="No399_Z2J5T61K1X7"/>
      <w:bookmarkEnd w:id="4788"/>
      <w:r>
        <w:rPr>
          <w:rFonts w:hint="eastAsia" w:cs="宋体" w:asciiTheme="majorEastAsia" w:hAnsiTheme="majorEastAsia" w:eastAsiaTheme="majorEastAsia"/>
          <w:color w:val="000000" w:themeColor="text1"/>
          <w:sz w:val="24"/>
          <w:lang w:val="zh-CN"/>
          <w14:textFill>
            <w14:solidFill>
              <w14:schemeClr w14:val="tx1"/>
            </w14:solidFill>
          </w14:textFill>
        </w:rPr>
        <w:t>（七）被列为相关部门失信联合惩戒对象；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89" w:name="No400_Z2J5T61K1X8"/>
      <w:bookmarkEnd w:id="4789"/>
      <w:r>
        <w:rPr>
          <w:rFonts w:hint="eastAsia" w:cs="宋体" w:asciiTheme="majorEastAsia" w:hAnsiTheme="majorEastAsia" w:eastAsiaTheme="majorEastAsia"/>
          <w:color w:val="000000" w:themeColor="text1"/>
          <w:sz w:val="24"/>
          <w:lang w:val="zh-CN"/>
          <w14:textFill>
            <w14:solidFill>
              <w14:schemeClr w14:val="tx1"/>
            </w14:solidFill>
          </w14:textFill>
        </w:rPr>
        <w:t>（八）存在严重逃废银行债务行为；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90" w:name="No401_Z2J5T61K1X9"/>
      <w:bookmarkEnd w:id="4790"/>
      <w:r>
        <w:rPr>
          <w:rFonts w:hint="eastAsia" w:cs="宋体" w:asciiTheme="majorEastAsia" w:hAnsiTheme="majorEastAsia" w:eastAsiaTheme="majorEastAsia"/>
          <w:color w:val="000000" w:themeColor="text1"/>
          <w:sz w:val="24"/>
          <w:lang w:val="zh-CN"/>
          <w14:textFill>
            <w14:solidFill>
              <w14:schemeClr w14:val="tx1"/>
            </w14:solidFill>
          </w14:textFill>
        </w:rPr>
        <w:t>（九）提供虚假材料或者作不实声明；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91" w:name="No402_Z2J5T61K1X10"/>
      <w:bookmarkEnd w:id="4791"/>
      <w:r>
        <w:rPr>
          <w:rFonts w:hint="eastAsia" w:cs="宋体" w:asciiTheme="majorEastAsia" w:hAnsiTheme="majorEastAsia" w:eastAsiaTheme="majorEastAsia"/>
          <w:color w:val="000000" w:themeColor="text1"/>
          <w:sz w:val="24"/>
          <w:lang w:val="zh-CN"/>
          <w14:textFill>
            <w14:solidFill>
              <w14:schemeClr w14:val="tx1"/>
            </w14:solidFill>
          </w14:textFill>
        </w:rPr>
        <w:t>（十）因违法违规行为被金融监管部门或政府有关部门查处，造成恶劣影响；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92" w:name="No403_Z2J5T61K1X11"/>
      <w:bookmarkEnd w:id="4792"/>
      <w:r>
        <w:rPr>
          <w:rFonts w:hint="eastAsia" w:cs="宋体" w:asciiTheme="majorEastAsia" w:hAnsiTheme="majorEastAsia" w:eastAsiaTheme="majorEastAsia"/>
          <w:color w:val="000000" w:themeColor="text1"/>
          <w:sz w:val="24"/>
          <w:lang w:val="zh-CN"/>
          <w14:textFill>
            <w14:solidFill>
              <w14:schemeClr w14:val="tx1"/>
            </w14:solidFill>
          </w14:textFill>
        </w:rPr>
        <w:t>（十一）其他对消费金融公司产生重大不利影响的情况。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93" w:name="No404_Z2J5T62"/>
      <w:bookmarkEnd w:id="47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第六十二条 </w:t>
      </w:r>
      <w:bookmarkStart w:id="4794" w:name="No405_Z2J5T62K1"/>
      <w:bookmarkEnd w:id="4794"/>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申请设立消费金融公司，应当遵守并在拟设公司章程中载明下列内容：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95" w:name="No406_Z2J5T62K1X1"/>
      <w:bookmarkEnd w:id="4795"/>
      <w:r>
        <w:rPr>
          <w:rFonts w:hint="eastAsia" w:cs="宋体" w:asciiTheme="majorEastAsia" w:hAnsiTheme="majorEastAsia" w:eastAsiaTheme="majorEastAsia"/>
          <w:color w:val="000000" w:themeColor="text1"/>
          <w:sz w:val="24"/>
          <w:lang w:val="zh-CN"/>
          <w14:textFill>
            <w14:solidFill>
              <w14:schemeClr w14:val="tx1"/>
            </w14:solidFill>
          </w14:textFill>
        </w:rPr>
        <w:t>（一）股东应当遵守法律法规和监管规定；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96" w:name="No407_Z2J5T62K1X2"/>
      <w:bookmarkEnd w:id="4796"/>
      <w:r>
        <w:rPr>
          <w:rFonts w:hint="eastAsia" w:cs="宋体" w:asciiTheme="majorEastAsia" w:hAnsiTheme="majorEastAsia" w:eastAsiaTheme="majorEastAsia"/>
          <w:color w:val="000000" w:themeColor="text1"/>
          <w:sz w:val="24"/>
          <w:lang w:val="zh-CN"/>
          <w14:textFill>
            <w14:solidFill>
              <w14:schemeClr w14:val="tx1"/>
            </w14:solidFill>
          </w14:textFill>
        </w:rPr>
        <w:t>（二）应经但未经监管部门批准或未向监管部门报告的股东，不得行使股东大会召开请求权、表决权、提名权、提案权、处分权等权利；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97" w:name="No408_Z2J5T62K1X3"/>
      <w:bookmarkEnd w:id="4797"/>
      <w:r>
        <w:rPr>
          <w:rFonts w:hint="eastAsia" w:cs="宋体" w:asciiTheme="majorEastAsia" w:hAnsiTheme="majorEastAsia" w:eastAsiaTheme="majorEastAsia"/>
          <w:color w:val="000000" w:themeColor="text1"/>
          <w:sz w:val="24"/>
          <w:lang w:val="zh-CN"/>
          <w14:textFill>
            <w14:solidFill>
              <w14:schemeClr w14:val="tx1"/>
            </w14:solidFill>
          </w14:textFill>
        </w:rPr>
        <w:t>（三）对于存在虚假陈述、滥用股东权利或其他损害消费金融公司利益行为的股东，国家金融监督管理总局或其派出机构可以限制或禁止消费金融公司与其开展关联交易，限制其持有消费金融公司股权的限额等，并可限制其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98" w:name="No409_Z2J5T62K1X4"/>
      <w:bookmarkEnd w:id="4798"/>
      <w:r>
        <w:rPr>
          <w:rFonts w:hint="eastAsia" w:cs="宋体" w:asciiTheme="majorEastAsia" w:hAnsiTheme="majorEastAsia" w:eastAsiaTheme="majorEastAsia"/>
          <w:color w:val="000000" w:themeColor="text1"/>
          <w:sz w:val="24"/>
          <w:lang w:val="zh-CN"/>
          <w14:textFill>
            <w14:solidFill>
              <w14:schemeClr w14:val="tx1"/>
            </w14:solidFill>
          </w14:textFill>
        </w:rPr>
        <w:t>（四）主要股东自取得股权之日起5年内不得转让所持有的股权，经国家金融监督管理总局或其派出机构批准采取风险处置措施、国家金融监督管理总局或其派出机构责令转让、涉及司法强制执行或者在同一出资人控制的不同主体间转让股权等特殊情形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799" w:name="No410_Z2J5T62K1X5"/>
      <w:bookmarkEnd w:id="4799"/>
      <w:r>
        <w:rPr>
          <w:rFonts w:hint="eastAsia" w:cs="宋体" w:asciiTheme="majorEastAsia" w:hAnsiTheme="majorEastAsia" w:eastAsiaTheme="majorEastAsia"/>
          <w:color w:val="000000" w:themeColor="text1"/>
          <w:sz w:val="24"/>
          <w:lang w:val="zh-CN"/>
          <w14:textFill>
            <w14:solidFill>
              <w14:schemeClr w14:val="tx1"/>
            </w14:solidFill>
          </w14:textFill>
        </w:rPr>
        <w:t>（五）主要股东应当在必要时向消费金融公司补充资本，在消费金融公司出现支付困难时给予流动性支持；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00" w:name="No411_Z2J5T62K1X6"/>
      <w:bookmarkEnd w:id="4800"/>
      <w:r>
        <w:rPr>
          <w:rFonts w:hint="eastAsia" w:cs="宋体" w:asciiTheme="majorEastAsia" w:hAnsiTheme="majorEastAsia" w:eastAsiaTheme="majorEastAsia"/>
          <w:color w:val="000000" w:themeColor="text1"/>
          <w:sz w:val="24"/>
          <w:lang w:val="zh-CN"/>
          <w14:textFill>
            <w14:solidFill>
              <w14:schemeClr w14:val="tx1"/>
            </w14:solidFill>
          </w14:textFill>
        </w:rPr>
        <w:t>（六）主要股东承诺不将所持有的消费金融公司股权质押或设立信托。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01" w:name="No412_Z2J5T63"/>
      <w:bookmarkEnd w:id="48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第六十三条 </w:t>
      </w:r>
      <w:bookmarkStart w:id="4802" w:name="No413_Z2J5T63K1"/>
      <w:bookmarkEnd w:id="4802"/>
      <w:r>
        <w:rPr>
          <w:rStyle w:val="17"/>
          <w:rFonts w:hint="eastAsia" w:cs="宋体" w:asciiTheme="majorEastAsia" w:hAnsiTheme="majorEastAsia" w:eastAsiaTheme="majorEastAsia"/>
          <w:color w:val="000000" w:themeColor="text1"/>
          <w:sz w:val="24"/>
          <w:lang w:val="zh-CN"/>
          <w14:textFill>
            <w14:solidFill>
              <w14:schemeClr w14:val="tx1"/>
            </w14:solidFill>
          </w14:textFill>
        </w:rPr>
        <w:t>消费金融公司至少应当有1名具备5年以上消费金融业务管理和风险控制经验，并且出资比例不低于拟设消费金融公司全部股本15%的出资人。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03" w:name="No414_Z2J5T64"/>
      <w:bookmarkEnd w:id="48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第六十四条 </w:t>
      </w:r>
      <w:bookmarkStart w:id="4804" w:name="No415_Z2J5T64K1"/>
      <w:bookmarkEnd w:id="4804"/>
      <w:r>
        <w:rPr>
          <w:rStyle w:val="17"/>
          <w:rFonts w:hint="eastAsia" w:cs="宋体" w:asciiTheme="majorEastAsia" w:hAnsiTheme="majorEastAsia" w:eastAsiaTheme="majorEastAsia"/>
          <w:color w:val="000000" w:themeColor="text1"/>
          <w:sz w:val="24"/>
          <w:lang w:val="zh-CN"/>
          <w14:textFill>
            <w14:solidFill>
              <w14:schemeClr w14:val="tx1"/>
            </w14:solidFill>
          </w14:textFill>
        </w:rPr>
        <w:t>消费金融公司设立须经筹建和开业两个阶段。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05" w:name="No416_Z2J5T65"/>
      <w:bookmarkEnd w:id="48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第六十五条 </w:t>
      </w:r>
      <w:bookmarkStart w:id="4806" w:name="No417_Z2J5T65K1"/>
      <w:bookmarkEnd w:id="4806"/>
      <w:r>
        <w:rPr>
          <w:rStyle w:val="17"/>
          <w:rFonts w:hint="eastAsia" w:cs="宋体" w:asciiTheme="majorEastAsia" w:hAnsiTheme="majorEastAsia" w:eastAsiaTheme="majorEastAsia"/>
          <w:color w:val="000000" w:themeColor="text1"/>
          <w:sz w:val="24"/>
          <w:lang w:val="zh-CN"/>
          <w14:textFill>
            <w14:solidFill>
              <w14:schemeClr w14:val="tx1"/>
            </w14:solidFill>
          </w14:textFill>
        </w:rPr>
        <w:t>筹建消费金融公司，应由主要出资人作为申请人向拟设地省级派出机构提交申请，由省级派出机构受理并初步审查、国家金融监督管理总局审查并决定。决定机关自受理之日起4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07" w:name="No418_Z2J5T66"/>
      <w:bookmarkEnd w:id="48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第六十六条 </w:t>
      </w:r>
      <w:bookmarkStart w:id="4808" w:name="No419_Z2J5T66K1"/>
      <w:bookmarkEnd w:id="4808"/>
      <w:r>
        <w:rPr>
          <w:rStyle w:val="17"/>
          <w:rFonts w:hint="eastAsia" w:cs="宋体" w:asciiTheme="majorEastAsia" w:hAnsiTheme="majorEastAsia" w:eastAsiaTheme="majorEastAsia"/>
          <w:color w:val="000000" w:themeColor="text1"/>
          <w:sz w:val="24"/>
          <w:lang w:val="zh-CN"/>
          <w14:textFill>
            <w14:solidFill>
              <w14:schemeClr w14:val="tx1"/>
            </w14:solidFill>
          </w14:textFill>
        </w:rPr>
        <w:t>消费金融公司的筹建期为批准决定之日起6个月。未能按期完成筹建的，应在筹建期限届满前1个月向国家金融监督管理总局和拟设地省级派出机构提交筹建延期报告。筹建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09" w:name="No420_Z2J5T66K2"/>
      <w:bookmarkEnd w:id="4809"/>
      <w:r>
        <w:rPr>
          <w:rFonts w:hint="eastAsia" w:cs="宋体" w:asciiTheme="majorEastAsia" w:hAnsiTheme="majorEastAsia" w:eastAsiaTheme="majorEastAsia"/>
          <w:color w:val="000000" w:themeColor="text1"/>
          <w:sz w:val="24"/>
          <w:lang w:val="zh-CN"/>
          <w14:textFill>
            <w14:solidFill>
              <w14:schemeClr w14:val="tx1"/>
            </w14:solidFill>
          </w14:textFill>
        </w:rPr>
        <w:t>申请人应在前款规定的期限届满前提交开业申请，逾期未提交的，筹建批准文件失效，由决定机关注销筹建许可。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10" w:name="No421_Z2J5T67"/>
      <w:bookmarkEnd w:id="48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第六十七条 </w:t>
      </w:r>
      <w:bookmarkStart w:id="4811" w:name="No422_Z2J5T67K1"/>
      <w:bookmarkEnd w:id="4811"/>
      <w:r>
        <w:rPr>
          <w:rStyle w:val="17"/>
          <w:rFonts w:hint="eastAsia" w:cs="宋体" w:asciiTheme="majorEastAsia" w:hAnsiTheme="majorEastAsia" w:eastAsiaTheme="majorEastAsia"/>
          <w:color w:val="000000" w:themeColor="text1"/>
          <w:sz w:val="24"/>
          <w:lang w:val="zh-CN"/>
          <w14:textFill>
            <w14:solidFill>
              <w14:schemeClr w14:val="tx1"/>
            </w14:solidFill>
          </w14:textFill>
        </w:rPr>
        <w:t>消费金融公司开业，应由主要出资人作为申请人向拟设地省级派出机构提交申请，由省级派出机构受理、审查并决定。省级派出机构自受理之日起2个月内作出核准或不予核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12" w:name="No423_Z2J5T68"/>
      <w:bookmarkEnd w:id="48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第六十八条 </w:t>
      </w:r>
      <w:bookmarkStart w:id="4813" w:name="No424_Z2J5T68K1"/>
      <w:bookmarkEnd w:id="4813"/>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申请人应在收到开业核准文件并领取金融许可证后，办理工商登记，领取营业执照。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14" w:name="No425_Z2J5T68K2"/>
      <w:bookmarkEnd w:id="4814"/>
      <w:r>
        <w:rPr>
          <w:rFonts w:hint="eastAsia" w:cs="宋体" w:asciiTheme="majorEastAsia" w:hAnsiTheme="majorEastAsia" w:eastAsiaTheme="majorEastAsia"/>
          <w:color w:val="000000" w:themeColor="text1"/>
          <w:sz w:val="24"/>
          <w:lang w:val="zh-CN"/>
          <w14:textFill>
            <w14:solidFill>
              <w14:schemeClr w14:val="tx1"/>
            </w14:solidFill>
          </w14:textFill>
        </w:rPr>
        <w:t>消费金融公司应当自领取营业执照之日起6个月内开业。不能按期开业的，应在开业期限届满前1个月向省级派出机构提交开业延期报告。开业延期不得超过一次，延长期限不得超过3个月。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15" w:name="No426_Z2J5T68K3"/>
      <w:bookmarkEnd w:id="4815"/>
      <w:r>
        <w:rPr>
          <w:rFonts w:hint="eastAsia" w:cs="宋体" w:asciiTheme="majorEastAsia" w:hAnsiTheme="majorEastAsia" w:eastAsiaTheme="majorEastAsia"/>
          <w:color w:val="000000" w:themeColor="text1"/>
          <w:sz w:val="24"/>
          <w:lang w:val="zh-CN"/>
          <w14:textFill>
            <w14:solidFill>
              <w14:schemeClr w14:val="tx1"/>
            </w14:solidFill>
          </w14:textFill>
        </w:rPr>
        <w:t>未在前款规定期限内开业的，开业核准文件失效，由决定机关注销开业许可，发证机关收回金融许可证，并予以公告。</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第六节 金融资产管理公司分公司设立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16" w:name="No428_Z2J6T69"/>
      <w:bookmarkEnd w:id="48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第六十九条 </w:t>
      </w:r>
      <w:bookmarkStart w:id="4817" w:name="No429_Z2J6T69K1"/>
      <w:bookmarkEnd w:id="4817"/>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金融资产管理公司申请设立分公司，应当具备以下条件：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18" w:name="No430_Z2J6T69K1X1"/>
      <w:bookmarkEnd w:id="4818"/>
      <w:r>
        <w:rPr>
          <w:rFonts w:hint="eastAsia" w:cs="宋体" w:asciiTheme="majorEastAsia" w:hAnsiTheme="majorEastAsia" w:eastAsiaTheme="majorEastAsia"/>
          <w:color w:val="000000" w:themeColor="text1"/>
          <w:sz w:val="24"/>
          <w:lang w:val="zh-CN"/>
          <w14:textFill>
            <w14:solidFill>
              <w14:schemeClr w14:val="tx1"/>
            </w14:solidFill>
          </w14:textFill>
        </w:rPr>
        <w:t>（一）具有良好的公司治理结构；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19" w:name="No431_Z2J6T69K1X2"/>
      <w:bookmarkEnd w:id="4819"/>
      <w:r>
        <w:rPr>
          <w:rFonts w:hint="eastAsia" w:cs="宋体" w:asciiTheme="majorEastAsia" w:hAnsiTheme="majorEastAsia" w:eastAsiaTheme="majorEastAsia"/>
          <w:color w:val="000000" w:themeColor="text1"/>
          <w:sz w:val="24"/>
          <w:lang w:val="zh-CN"/>
          <w14:textFill>
            <w14:solidFill>
              <w14:schemeClr w14:val="tx1"/>
            </w14:solidFill>
          </w14:textFill>
        </w:rPr>
        <w:t>（二）风险管理和内部控制健全有效；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20" w:name="No432_Z2J6T69K1X3"/>
      <w:bookmarkEnd w:id="4820"/>
      <w:r>
        <w:rPr>
          <w:rFonts w:hint="eastAsia" w:cs="宋体" w:asciiTheme="majorEastAsia" w:hAnsiTheme="majorEastAsia" w:eastAsiaTheme="majorEastAsia"/>
          <w:color w:val="000000" w:themeColor="text1"/>
          <w:sz w:val="24"/>
          <w:lang w:val="zh-CN"/>
          <w14:textFill>
            <w14:solidFill>
              <w14:schemeClr w14:val="tx1"/>
            </w14:solidFill>
          </w14:textFill>
        </w:rPr>
        <w:t>（三）主要审慎监管指标符合监管要求；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21" w:name="No433_Z2J6T69K1X4"/>
      <w:bookmarkEnd w:id="4821"/>
      <w:r>
        <w:rPr>
          <w:rFonts w:hint="eastAsia" w:cs="宋体" w:asciiTheme="majorEastAsia" w:hAnsiTheme="majorEastAsia" w:eastAsiaTheme="majorEastAsia"/>
          <w:color w:val="000000" w:themeColor="text1"/>
          <w:sz w:val="24"/>
          <w:lang w:val="zh-CN"/>
          <w14:textFill>
            <w14:solidFill>
              <w14:schemeClr w14:val="tx1"/>
            </w14:solidFill>
          </w14:textFill>
        </w:rPr>
        <w:t>（四）具有拨付营运资金的能力；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22" w:name="No434_Z2J6T69K1X5"/>
      <w:bookmarkEnd w:id="4822"/>
      <w:r>
        <w:rPr>
          <w:rFonts w:hint="eastAsia" w:cs="宋体" w:asciiTheme="majorEastAsia" w:hAnsiTheme="majorEastAsia" w:eastAsiaTheme="majorEastAsia"/>
          <w:color w:val="000000" w:themeColor="text1"/>
          <w:sz w:val="24"/>
          <w:lang w:val="zh-CN"/>
          <w14:textFill>
            <w14:solidFill>
              <w14:schemeClr w14:val="tx1"/>
            </w14:solidFill>
          </w14:textFill>
        </w:rPr>
        <w:t>（五）建立了与业务经营和监管要求相适应的信息科技架构，具有支撑业务经营的必要、安全且合规的信息系统，具备保障信息系统有效安全运行的技术与措施；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23" w:name="No435_Z2J6T69K1X6"/>
      <w:bookmarkEnd w:id="4823"/>
      <w:r>
        <w:rPr>
          <w:rFonts w:hint="eastAsia" w:cs="宋体" w:asciiTheme="majorEastAsia" w:hAnsiTheme="majorEastAsia" w:eastAsiaTheme="majorEastAsia"/>
          <w:color w:val="000000" w:themeColor="text1"/>
          <w:sz w:val="24"/>
          <w:lang w:val="zh-CN"/>
          <w14:textFill>
            <w14:solidFill>
              <w14:schemeClr w14:val="tx1"/>
            </w14:solidFill>
          </w14:textFill>
        </w:rPr>
        <w:t>（六）最近２年无重大违法违规行为和重大案件；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24" w:name="No436_Z2J6T69K1X7"/>
      <w:bookmarkEnd w:id="4824"/>
      <w:r>
        <w:rPr>
          <w:rFonts w:hint="eastAsia" w:cs="宋体" w:asciiTheme="majorEastAsia" w:hAnsiTheme="majorEastAsia" w:eastAsiaTheme="majorEastAsia"/>
          <w:color w:val="000000" w:themeColor="text1"/>
          <w:sz w:val="24"/>
          <w:lang w:val="zh-CN"/>
          <w14:textFill>
            <w14:solidFill>
              <w14:schemeClr w14:val="tx1"/>
            </w14:solidFill>
          </w14:textFill>
        </w:rPr>
        <w:t>（七）国家金融监督管理总局规章规定的其他审慎性条件。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25" w:name="No437_Z2J6T70"/>
      <w:bookmarkEnd w:id="48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第七十条 </w:t>
      </w:r>
      <w:bookmarkStart w:id="4826" w:name="No438_Z2J6T70K1"/>
      <w:bookmarkEnd w:id="4826"/>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金融资产管理公司设立的分公司应当具备以下条件：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27" w:name="No439_Z2J6T70K1X1"/>
      <w:bookmarkEnd w:id="4827"/>
      <w:r>
        <w:rPr>
          <w:rFonts w:hint="eastAsia" w:cs="宋体" w:asciiTheme="majorEastAsia" w:hAnsiTheme="majorEastAsia" w:eastAsiaTheme="majorEastAsia"/>
          <w:color w:val="000000" w:themeColor="text1"/>
          <w:sz w:val="24"/>
          <w:lang w:val="zh-CN"/>
          <w14:textFill>
            <w14:solidFill>
              <w14:schemeClr w14:val="tx1"/>
            </w14:solidFill>
          </w14:textFill>
        </w:rPr>
        <w:t>（一）营运资金到位；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28" w:name="No440_Z2J6T70K1X2"/>
      <w:bookmarkEnd w:id="4828"/>
      <w:r>
        <w:rPr>
          <w:rFonts w:hint="eastAsia" w:cs="宋体" w:asciiTheme="majorEastAsia" w:hAnsiTheme="majorEastAsia" w:eastAsiaTheme="majorEastAsia"/>
          <w:color w:val="000000" w:themeColor="text1"/>
          <w:sz w:val="24"/>
          <w:lang w:val="zh-CN"/>
          <w14:textFill>
            <w14:solidFill>
              <w14:schemeClr w14:val="tx1"/>
            </w14:solidFill>
          </w14:textFill>
        </w:rPr>
        <w:t>（二）有符合任职资格条件的高级管理人员和熟悉相关业务的从业人员；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29" w:name="No441_Z2J6T70K1X3"/>
      <w:bookmarkEnd w:id="4829"/>
      <w:r>
        <w:rPr>
          <w:rFonts w:hint="eastAsia" w:cs="宋体" w:asciiTheme="majorEastAsia" w:hAnsiTheme="majorEastAsia" w:eastAsiaTheme="majorEastAsia"/>
          <w:color w:val="000000" w:themeColor="text1"/>
          <w:sz w:val="24"/>
          <w:lang w:val="zh-CN"/>
          <w14:textFill>
            <w14:solidFill>
              <w14:schemeClr w14:val="tx1"/>
            </w14:solidFill>
          </w14:textFill>
        </w:rPr>
        <w:t>（三）有与业务发展相适应的组织机构和规章制度；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30" w:name="No442_Z2J6T70K1X4"/>
      <w:bookmarkEnd w:id="4830"/>
      <w:r>
        <w:rPr>
          <w:rFonts w:hint="eastAsia" w:cs="宋体" w:asciiTheme="majorEastAsia" w:hAnsiTheme="majorEastAsia" w:eastAsiaTheme="majorEastAsia"/>
          <w:color w:val="000000" w:themeColor="text1"/>
          <w:sz w:val="24"/>
          <w:lang w:val="zh-CN"/>
          <w14:textFill>
            <w14:solidFill>
              <w14:schemeClr w14:val="tx1"/>
            </w14:solidFill>
          </w14:textFill>
        </w:rPr>
        <w:t>（四）具有支撑业务经营的必要、安全且合规的信息系统，具备保障信息系统有效安全运行的技术与措施；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31" w:name="No443_Z2J6T70K1X5"/>
      <w:bookmarkEnd w:id="4831"/>
      <w:r>
        <w:rPr>
          <w:rFonts w:hint="eastAsia" w:cs="宋体" w:asciiTheme="majorEastAsia" w:hAnsiTheme="majorEastAsia" w:eastAsiaTheme="majorEastAsia"/>
          <w:color w:val="000000" w:themeColor="text1"/>
          <w:sz w:val="24"/>
          <w:lang w:val="zh-CN"/>
          <w14:textFill>
            <w14:solidFill>
              <w14:schemeClr w14:val="tx1"/>
            </w14:solidFill>
          </w14:textFill>
        </w:rPr>
        <w:t>（五）有与业务经营相适应的营业场所、安全防范措施和其他设施；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32" w:name="No444_Z2J6T70K1X6"/>
      <w:bookmarkEnd w:id="4832"/>
      <w:r>
        <w:rPr>
          <w:rFonts w:hint="eastAsia" w:cs="宋体" w:asciiTheme="majorEastAsia" w:hAnsiTheme="majorEastAsia" w:eastAsiaTheme="majorEastAsia"/>
          <w:color w:val="000000" w:themeColor="text1"/>
          <w:sz w:val="24"/>
          <w:lang w:val="zh-CN"/>
          <w14:textFill>
            <w14:solidFill>
              <w14:schemeClr w14:val="tx1"/>
            </w14:solidFill>
          </w14:textFill>
        </w:rPr>
        <w:t>（六）国家金融监督管理总局规章规定的其他审慎性条件。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33" w:name="No445_Z2J6T71"/>
      <w:bookmarkEnd w:id="48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第七十一条 </w:t>
      </w:r>
      <w:bookmarkStart w:id="4834" w:name="No446_Z2J6T71K1"/>
      <w:bookmarkEnd w:id="4834"/>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金融资产管理公司设立分公司须经筹建和开业两个阶段。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35" w:name="No447_Z2J6T72"/>
      <w:bookmarkEnd w:id="48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第七十二条 </w:t>
      </w:r>
      <w:bookmarkStart w:id="4836" w:name="No448_Z2J6T72K1"/>
      <w:bookmarkEnd w:id="4836"/>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筹建分公司，应由金融资产管理公司作为申请人向拟设分公司所在地省级派出机构提交申请，由拟设地省级派出机构受理、审查并决定。省级派出机构自受理之日起4个月内作出批准或不批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37" w:name="No449_Z2J6T73"/>
      <w:bookmarkEnd w:id="483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第七十三条 </w:t>
      </w:r>
      <w:bookmarkStart w:id="4838" w:name="No450_Z2J6T73K1"/>
      <w:bookmarkEnd w:id="4838"/>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分公司的筹建期为批准决定之日起6个月。未能按期完成筹建的，应在筹建期限届满前1个月向国家金融监督管理总局和拟设地省级派出机构提交筹建延期报告。筹建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39" w:name="No451_Z2J6T73K2"/>
      <w:bookmarkEnd w:id="4839"/>
      <w:r>
        <w:rPr>
          <w:rFonts w:hint="eastAsia" w:cs="宋体" w:asciiTheme="majorEastAsia" w:hAnsiTheme="majorEastAsia" w:eastAsiaTheme="majorEastAsia"/>
          <w:color w:val="000000" w:themeColor="text1"/>
          <w:sz w:val="24"/>
          <w:lang w:val="zh-CN"/>
          <w14:textFill>
            <w14:solidFill>
              <w14:schemeClr w14:val="tx1"/>
            </w14:solidFill>
          </w14:textFill>
        </w:rPr>
        <w:t>申请人应在前款规定的期限届满前提交开业申请，逾期未提交的，筹建批准文件失效，由决定机关注销筹建许可。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40" w:name="No452_Z2J6T74"/>
      <w:bookmarkEnd w:id="48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第七十四条 </w:t>
      </w:r>
      <w:bookmarkStart w:id="4841" w:name="No453_Z2J6T74K1"/>
      <w:bookmarkEnd w:id="4841"/>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分公司开业，应由金融资产管理公司作为申请人向拟设分公司所在地省级派出机构提交申请，由拟设地省级派出机构受理、审查并决定。拟设分公司所在地省级派出机构自受理之日起2个月内作出核准或不予核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42" w:name="No454_Z2J6T75"/>
      <w:bookmarkEnd w:id="48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第七十五条 </w:t>
      </w:r>
      <w:bookmarkStart w:id="4843" w:name="No455_Z2J6T75K1"/>
      <w:bookmarkEnd w:id="4843"/>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申请人应在收到开业核准文件并领取金融许可证后，办理工商登记，领取营业执照。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44" w:name="No456_Z2J6T75K2"/>
      <w:bookmarkEnd w:id="4844"/>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分公司应当自领取营业执照之日起6个月内开业。不能按期开业的，应在开业期限届满前1个月向拟设分公司所在地省级派出机构提交开业延期报告。开业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45" w:name="No457_Z2J6T75K3"/>
      <w:bookmarkEnd w:id="4845"/>
      <w:r>
        <w:rPr>
          <w:rFonts w:hint="eastAsia" w:cs="宋体" w:asciiTheme="majorEastAsia" w:hAnsiTheme="majorEastAsia" w:eastAsiaTheme="majorEastAsia"/>
          <w:color w:val="000000" w:themeColor="text1"/>
          <w:sz w:val="24"/>
          <w:lang w:val="zh-CN"/>
          <w14:textFill>
            <w14:solidFill>
              <w14:schemeClr w14:val="tx1"/>
            </w14:solidFill>
          </w14:textFill>
        </w:rPr>
        <w:t>未在前款规定期限内开业的，开业核准文件失效，由决定机关注销开业许可，收回金融许可证，并予以公告。</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第七节 金融资产管理公司投资设立、参股（增资）、收购法人金融机构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46" w:name="No459_Z2J7T76"/>
      <w:bookmarkEnd w:id="48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第七十六条 </w:t>
      </w:r>
      <w:bookmarkStart w:id="4847" w:name="No460_Z2J7T76K1"/>
      <w:bookmarkEnd w:id="4847"/>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金融资产管理公司申请投资设立、参股（增资）、收购境内法人金融机构的，应当符合以下条件：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48" w:name="No461_Z2J7T76K1X1"/>
      <w:bookmarkEnd w:id="4848"/>
      <w:r>
        <w:rPr>
          <w:rFonts w:hint="eastAsia" w:cs="宋体" w:asciiTheme="majorEastAsia" w:hAnsiTheme="majorEastAsia" w:eastAsiaTheme="majorEastAsia"/>
          <w:color w:val="000000" w:themeColor="text1"/>
          <w:sz w:val="24"/>
          <w:lang w:val="zh-CN"/>
          <w14:textFill>
            <w14:solidFill>
              <w14:schemeClr w14:val="tx1"/>
            </w14:solidFill>
          </w14:textFill>
        </w:rPr>
        <w:t>（一）具有良好的公司治理结构；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49" w:name="No462_Z2J7T76K1X2"/>
      <w:bookmarkEnd w:id="4849"/>
      <w:r>
        <w:rPr>
          <w:rFonts w:hint="eastAsia" w:cs="宋体" w:asciiTheme="majorEastAsia" w:hAnsiTheme="majorEastAsia" w:eastAsiaTheme="majorEastAsia"/>
          <w:color w:val="000000" w:themeColor="text1"/>
          <w:sz w:val="24"/>
          <w:lang w:val="zh-CN"/>
          <w14:textFill>
            <w14:solidFill>
              <w14:schemeClr w14:val="tx1"/>
            </w14:solidFill>
          </w14:textFill>
        </w:rPr>
        <w:t>（二）风险管理和内部控制健全有效；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50" w:name="No463_Z2J7T76K1X3"/>
      <w:bookmarkEnd w:id="4850"/>
      <w:r>
        <w:rPr>
          <w:rFonts w:hint="eastAsia" w:cs="宋体" w:asciiTheme="majorEastAsia" w:hAnsiTheme="majorEastAsia" w:eastAsiaTheme="majorEastAsia"/>
          <w:color w:val="000000" w:themeColor="text1"/>
          <w:sz w:val="24"/>
          <w:lang w:val="zh-CN"/>
          <w14:textFill>
            <w14:solidFill>
              <w14:schemeClr w14:val="tx1"/>
            </w14:solidFill>
          </w14:textFill>
        </w:rPr>
        <w:t>（三）具有良好的并表管理能力；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51" w:name="No464_Z2J7T76K1X4"/>
      <w:bookmarkEnd w:id="4851"/>
      <w:r>
        <w:rPr>
          <w:rFonts w:hint="eastAsia" w:cs="宋体" w:asciiTheme="majorEastAsia" w:hAnsiTheme="majorEastAsia" w:eastAsiaTheme="majorEastAsia"/>
          <w:color w:val="000000" w:themeColor="text1"/>
          <w:sz w:val="24"/>
          <w:lang w:val="zh-CN"/>
          <w14:textFill>
            <w14:solidFill>
              <w14:schemeClr w14:val="tx1"/>
            </w14:solidFill>
          </w14:textFill>
        </w:rPr>
        <w:t>（四）主要审慎监管指标符合监管要求；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52" w:name="No465_Z2J7T76K1X5"/>
      <w:bookmarkEnd w:id="4852"/>
      <w:r>
        <w:rPr>
          <w:rFonts w:hint="eastAsia" w:cs="宋体" w:asciiTheme="majorEastAsia" w:hAnsiTheme="majorEastAsia" w:eastAsiaTheme="majorEastAsia"/>
          <w:color w:val="000000" w:themeColor="text1"/>
          <w:sz w:val="24"/>
          <w:lang w:val="zh-CN"/>
          <w14:textFill>
            <w14:solidFill>
              <w14:schemeClr w14:val="tx1"/>
            </w14:solidFill>
          </w14:textFill>
        </w:rPr>
        <w:t>（五）权益性投资余额原则上不超过其净资产的50％（含本次投资金额）；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53" w:name="No466_Z2J7T76K1X6"/>
      <w:bookmarkEnd w:id="4853"/>
      <w:r>
        <w:rPr>
          <w:rFonts w:hint="eastAsia" w:cs="宋体" w:asciiTheme="majorEastAsia" w:hAnsiTheme="majorEastAsia" w:eastAsiaTheme="majorEastAsia"/>
          <w:color w:val="000000" w:themeColor="text1"/>
          <w:sz w:val="24"/>
          <w:lang w:val="zh-CN"/>
          <w14:textFill>
            <w14:solidFill>
              <w14:schemeClr w14:val="tx1"/>
            </w14:solidFill>
          </w14:textFill>
        </w:rPr>
        <w:t>（六）建立了与业务经营和监管要求相适应的信息科技架构，具有支撑业务经营的必要、安全且合规的信息系统，具备保障信息系统有效安全运行的技术与措施；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54" w:name="No467_Z2J7T76K1X7"/>
      <w:bookmarkEnd w:id="4854"/>
      <w:r>
        <w:rPr>
          <w:rFonts w:hint="eastAsia" w:cs="宋体" w:asciiTheme="majorEastAsia" w:hAnsiTheme="majorEastAsia" w:eastAsiaTheme="majorEastAsia"/>
          <w:color w:val="000000" w:themeColor="text1"/>
          <w:sz w:val="24"/>
          <w:lang w:val="zh-CN"/>
          <w14:textFill>
            <w14:solidFill>
              <w14:schemeClr w14:val="tx1"/>
            </w14:solidFill>
          </w14:textFill>
        </w:rPr>
        <w:t>（七）最近２年无重大违法违规行为和重大案件；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55" w:name="No468_Z2J7T76K1X8"/>
      <w:bookmarkEnd w:id="4855"/>
      <w:r>
        <w:rPr>
          <w:rFonts w:hint="eastAsia" w:cs="宋体" w:asciiTheme="majorEastAsia" w:hAnsiTheme="majorEastAsia" w:eastAsiaTheme="majorEastAsia"/>
          <w:color w:val="000000" w:themeColor="text1"/>
          <w:sz w:val="24"/>
          <w:lang w:val="zh-CN"/>
          <w14:textFill>
            <w14:solidFill>
              <w14:schemeClr w14:val="tx1"/>
            </w14:solidFill>
          </w14:textFill>
        </w:rPr>
        <w:t>（八）最近2个会计年度连续盈利；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56" w:name="No469_Z2J7T76K1X9"/>
      <w:bookmarkEnd w:id="4856"/>
      <w:r>
        <w:rPr>
          <w:rFonts w:hint="eastAsia" w:cs="宋体" w:asciiTheme="majorEastAsia" w:hAnsiTheme="majorEastAsia" w:eastAsiaTheme="majorEastAsia"/>
          <w:color w:val="000000" w:themeColor="text1"/>
          <w:sz w:val="24"/>
          <w:lang w:val="zh-CN"/>
          <w14:textFill>
            <w14:solidFill>
              <w14:schemeClr w14:val="tx1"/>
            </w14:solidFill>
          </w14:textFill>
        </w:rPr>
        <w:t>（九）国家金融监督管理总局规章规定的其他审慎性条件。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57" w:name="No470_Z2J7T76K2"/>
      <w:bookmarkEnd w:id="4857"/>
      <w:r>
        <w:rPr>
          <w:rFonts w:hint="eastAsia" w:cs="宋体" w:asciiTheme="majorEastAsia" w:hAnsiTheme="majorEastAsia" w:eastAsiaTheme="majorEastAsia"/>
          <w:color w:val="000000" w:themeColor="text1"/>
          <w:sz w:val="24"/>
          <w:lang w:val="zh-CN"/>
          <w14:textFill>
            <w14:solidFill>
              <w14:schemeClr w14:val="tx1"/>
            </w14:solidFill>
          </w14:textFill>
        </w:rPr>
        <w:t>经国家金融监督管理总局认可，金融资产管理公司为重组高风险金融机构而参股（增资）、收购境内法人金融机构的，可不受前款第四项、第五项及第七项规定的限制。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58" w:name="No471_Z2J7T77"/>
      <w:bookmarkEnd w:id="48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第七十七条 </w:t>
      </w:r>
      <w:bookmarkStart w:id="4859" w:name="No472_Z2J7T77K1"/>
      <w:bookmarkEnd w:id="4859"/>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金融资产管理公司申请投资设立、参股（增资）、收购境外法人金融机构，应当符合以下条件：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0" w:name="No473_Z2J7T77K1X1"/>
      <w:bookmarkEnd w:id="4860"/>
      <w:r>
        <w:rPr>
          <w:rFonts w:hint="eastAsia" w:cs="宋体" w:asciiTheme="majorEastAsia" w:hAnsiTheme="majorEastAsia" w:eastAsiaTheme="majorEastAsia"/>
          <w:color w:val="000000" w:themeColor="text1"/>
          <w:sz w:val="24"/>
          <w:lang w:val="zh-CN"/>
          <w14:textFill>
            <w14:solidFill>
              <w14:schemeClr w14:val="tx1"/>
            </w14:solidFill>
          </w14:textFill>
        </w:rPr>
        <w:t>（一）具有良好的公司治理结构，内部控制健全有效，业务条线管理和风险管控能力与境外业务发展相适应；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1" w:name="No474_Z2J7T77K1X2"/>
      <w:bookmarkEnd w:id="4861"/>
      <w:r>
        <w:rPr>
          <w:rFonts w:hint="eastAsia" w:cs="宋体" w:asciiTheme="majorEastAsia" w:hAnsiTheme="majorEastAsia" w:eastAsiaTheme="majorEastAsia"/>
          <w:color w:val="000000" w:themeColor="text1"/>
          <w:sz w:val="24"/>
          <w:lang w:val="zh-CN"/>
          <w14:textFill>
            <w14:solidFill>
              <w14:schemeClr w14:val="tx1"/>
            </w14:solidFill>
          </w14:textFill>
        </w:rPr>
        <w:t>（二）具有清晰的海外发展战略；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2" w:name="No475_Z2J7T77K1X3"/>
      <w:bookmarkEnd w:id="4862"/>
      <w:r>
        <w:rPr>
          <w:rFonts w:hint="eastAsia" w:cs="宋体" w:asciiTheme="majorEastAsia" w:hAnsiTheme="majorEastAsia" w:eastAsiaTheme="majorEastAsia"/>
          <w:color w:val="000000" w:themeColor="text1"/>
          <w:sz w:val="24"/>
          <w:lang w:val="zh-CN"/>
          <w14:textFill>
            <w14:solidFill>
              <w14:schemeClr w14:val="tx1"/>
            </w14:solidFill>
          </w14:textFill>
        </w:rPr>
        <w:t>（三）具有良好的并表管理能力；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3" w:name="No476_Z2J7T77K1X4"/>
      <w:bookmarkEnd w:id="4863"/>
      <w:r>
        <w:rPr>
          <w:rFonts w:hint="eastAsia" w:cs="宋体" w:asciiTheme="majorEastAsia" w:hAnsiTheme="majorEastAsia" w:eastAsiaTheme="majorEastAsia"/>
          <w:color w:val="000000" w:themeColor="text1"/>
          <w:sz w:val="24"/>
          <w:lang w:val="zh-CN"/>
          <w14:textFill>
            <w14:solidFill>
              <w14:schemeClr w14:val="tx1"/>
            </w14:solidFill>
          </w14:textFill>
        </w:rPr>
        <w:t>（四）主要审慎监管指标符合监管要求；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4" w:name="No477_Z2J7T77K1X5"/>
      <w:bookmarkEnd w:id="4864"/>
      <w:r>
        <w:rPr>
          <w:rFonts w:hint="eastAsia" w:cs="宋体" w:asciiTheme="majorEastAsia" w:hAnsiTheme="majorEastAsia" w:eastAsiaTheme="majorEastAsia"/>
          <w:color w:val="000000" w:themeColor="text1"/>
          <w:sz w:val="24"/>
          <w:lang w:val="zh-CN"/>
          <w14:textFill>
            <w14:solidFill>
              <w14:schemeClr w14:val="tx1"/>
            </w14:solidFill>
          </w14:textFill>
        </w:rPr>
        <w:t>（五）权益性投资余额原则上不超过其净资产的50％（含本次投资金额）；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5" w:name="No478_Z2J7T77K1X6"/>
      <w:bookmarkEnd w:id="4865"/>
      <w:r>
        <w:rPr>
          <w:rFonts w:hint="eastAsia" w:cs="宋体" w:asciiTheme="majorEastAsia" w:hAnsiTheme="majorEastAsia" w:eastAsiaTheme="majorEastAsia"/>
          <w:color w:val="000000" w:themeColor="text1"/>
          <w:sz w:val="24"/>
          <w:lang w:val="zh-CN"/>
          <w14:textFill>
            <w14:solidFill>
              <w14:schemeClr w14:val="tx1"/>
            </w14:solidFill>
          </w14:textFill>
        </w:rPr>
        <w:t>（六）最近2个会计年度连续盈利；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6" w:name="No479_Z2J7T77K1X7"/>
      <w:bookmarkEnd w:id="4866"/>
      <w:r>
        <w:rPr>
          <w:rFonts w:hint="eastAsia" w:cs="宋体" w:asciiTheme="majorEastAsia" w:hAnsiTheme="majorEastAsia" w:eastAsiaTheme="majorEastAsia"/>
          <w:color w:val="000000" w:themeColor="text1"/>
          <w:sz w:val="24"/>
          <w:lang w:val="zh-CN"/>
          <w14:textFill>
            <w14:solidFill>
              <w14:schemeClr w14:val="tx1"/>
            </w14:solidFill>
          </w14:textFill>
        </w:rPr>
        <w:t>（七）最近１个会计年度末资产余额达到1000亿元人民币以上或等值的可自由兑换货币；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7" w:name="No480_Z2J7T77K1X8"/>
      <w:bookmarkEnd w:id="4867"/>
      <w:r>
        <w:rPr>
          <w:rFonts w:hint="eastAsia" w:cs="宋体" w:asciiTheme="majorEastAsia" w:hAnsiTheme="majorEastAsia" w:eastAsiaTheme="majorEastAsia"/>
          <w:color w:val="000000" w:themeColor="text1"/>
          <w:sz w:val="24"/>
          <w:lang w:val="zh-CN"/>
          <w14:textFill>
            <w14:solidFill>
              <w14:schemeClr w14:val="tx1"/>
            </w14:solidFill>
          </w14:textFill>
        </w:rPr>
        <w:t>（八）最近２年无重大违法违规行为和重大案件；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8" w:name="No481_Z2J7T77K1X9"/>
      <w:bookmarkEnd w:id="4868"/>
      <w:r>
        <w:rPr>
          <w:rFonts w:hint="eastAsia" w:cs="宋体" w:asciiTheme="majorEastAsia" w:hAnsiTheme="majorEastAsia" w:eastAsiaTheme="majorEastAsia"/>
          <w:color w:val="000000" w:themeColor="text1"/>
          <w:sz w:val="24"/>
          <w:lang w:val="zh-CN"/>
          <w14:textFill>
            <w14:solidFill>
              <w14:schemeClr w14:val="tx1"/>
            </w14:solidFill>
          </w14:textFill>
        </w:rPr>
        <w:t>（九）具备与境外经营环境相适应的专业人才队伍；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69" w:name="No482_Z2J7T77K1X10"/>
      <w:bookmarkEnd w:id="4869"/>
      <w:r>
        <w:rPr>
          <w:rFonts w:hint="eastAsia" w:cs="宋体" w:asciiTheme="majorEastAsia" w:hAnsiTheme="majorEastAsia" w:eastAsiaTheme="majorEastAsia"/>
          <w:color w:val="000000" w:themeColor="text1"/>
          <w:sz w:val="24"/>
          <w:lang w:val="zh-CN"/>
          <w14:textFill>
            <w14:solidFill>
              <w14:schemeClr w14:val="tx1"/>
            </w14:solidFill>
          </w14:textFill>
        </w:rPr>
        <w:t>（十）建立了与业务经营和监管要求相适应的信息科技架构，具有支撑业务经营的必要、安全且合规的信息系统，具备保障信息系统有效安全运行的技术与措施；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70" w:name="No483_Z2J7T77K1X11"/>
      <w:bookmarkEnd w:id="4870"/>
      <w:r>
        <w:rPr>
          <w:rFonts w:hint="eastAsia" w:cs="宋体" w:asciiTheme="majorEastAsia" w:hAnsiTheme="majorEastAsia" w:eastAsiaTheme="majorEastAsia"/>
          <w:color w:val="000000" w:themeColor="text1"/>
          <w:sz w:val="24"/>
          <w:lang w:val="zh-CN"/>
          <w14:textFill>
            <w14:solidFill>
              <w14:schemeClr w14:val="tx1"/>
            </w14:solidFill>
          </w14:textFill>
        </w:rPr>
        <w:t>（十一）国家金融监督管理总局规章规定的其他审慎性条件。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71" w:name="No484_Z2J7T77K2"/>
      <w:bookmarkEnd w:id="4871"/>
      <w:r>
        <w:rPr>
          <w:rFonts w:hint="eastAsia" w:cs="宋体" w:asciiTheme="majorEastAsia" w:hAnsiTheme="majorEastAsia" w:eastAsiaTheme="majorEastAsia"/>
          <w:color w:val="000000" w:themeColor="text1"/>
          <w:sz w:val="24"/>
          <w:lang w:val="zh-CN"/>
          <w14:textFill>
            <w14:solidFill>
              <w14:schemeClr w14:val="tx1"/>
            </w14:solidFill>
          </w14:textFill>
        </w:rPr>
        <w:t>经国家金融监督管理总局认可，金融资产管理公司为重组高风险金融机构而参股（增资）、收购境外法人金融机构的，可不受前款第四项、第五项、第七项及第八项规定的限制。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72" w:name="No485_Z2J7T78"/>
      <w:bookmarkEnd w:id="48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第七十八条 </w:t>
      </w:r>
      <w:bookmarkStart w:id="4873" w:name="No486_Z2J7T78K1"/>
      <w:bookmarkEnd w:id="4873"/>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金融资产管理公司申请投资设立、参股（增资）、收购法人金融机构由国家金融监督管理总局受理、审查并决定。国家金融监督管理总局自受理之日起6个月内作出批准或不批准的书面决定。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74" w:name="No487_Z2J7T78K2"/>
      <w:bookmarkEnd w:id="4874"/>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申请投资设立、参股（增资）、收购境外法人金融机构的，金融资产管理公司获得国家金融监督管理总局批准文件后应按照拟投资设立、参股（增资）、收购境外法人金融机构注册地国家或地区的法律法规办理相关法律手续，并在完成相关法律手续后15个工作日内向国家金融监督管理总局报告投资设立、参股（增资）、收购的境外法人金融机构的名称、成立时间、注册地点、注册资本、注资币种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75" w:name="No488_Z2J7T79"/>
      <w:bookmarkEnd w:id="48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第七十九条 </w:t>
      </w:r>
      <w:bookmarkStart w:id="4876" w:name="No489_Z2J7T79K1"/>
      <w:bookmarkEnd w:id="4876"/>
      <w:r>
        <w:rPr>
          <w:rStyle w:val="17"/>
          <w:rFonts w:hint="eastAsia" w:cs="宋体" w:asciiTheme="majorEastAsia" w:hAnsiTheme="majorEastAsia" w:eastAsiaTheme="majorEastAsia"/>
          <w:color w:val="000000" w:themeColor="text1"/>
          <w:sz w:val="24"/>
          <w:lang w:val="zh-CN"/>
          <w14:textFill>
            <w14:solidFill>
              <w14:schemeClr w14:val="tx1"/>
            </w14:solidFill>
          </w14:textFill>
        </w:rPr>
        <w:t>本节所指投资设立、参股（增资）、收购法人金融机构事项，如需另经国家金融监督管理总局或其派出机构批准设立或进行股东资格审核，则相关许可事项由国家金融监督管理总局或其派出机构在批准设立或进行股东资格审核时对金融资产管理公司投资设立、参股（增资）、收购行为进行合并审查并做出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77" w:name="No490_Z2J7T79K2"/>
      <w:bookmarkEnd w:id="4877"/>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金融资产管理公司境外全资附属或控股金融子公司、特殊目的实体投资境外法人金融机构适用本节规定的条件和程序。</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878" w:name="No491_Z2J8"/>
      <w:bookmarkEnd w:id="4878"/>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第八节 金融租赁公司专业子公司设立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79" w:name="No492_Z2J8T80"/>
      <w:bookmarkEnd w:id="48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第八十条 </w:t>
      </w:r>
      <w:bookmarkStart w:id="4880" w:name="No493_Z2J8T80K1"/>
      <w:bookmarkEnd w:id="4880"/>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金融租赁公司申请设立境内专业子公司，应当具备以下条件：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81" w:name="No494_Z2J8T80K1X1"/>
      <w:bookmarkEnd w:id="4881"/>
      <w:r>
        <w:rPr>
          <w:rFonts w:hint="eastAsia" w:cs="宋体" w:asciiTheme="majorEastAsia" w:hAnsiTheme="majorEastAsia" w:eastAsiaTheme="majorEastAsia"/>
          <w:color w:val="000000" w:themeColor="text1"/>
          <w:sz w:val="24"/>
          <w:lang w:val="zh-CN"/>
          <w14:textFill>
            <w14:solidFill>
              <w14:schemeClr w14:val="tx1"/>
            </w14:solidFill>
          </w14:textFill>
        </w:rPr>
        <w:t>（一）具有良好的公司治理结构，风险管理和内部控制健全有效；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82" w:name="No495_Z2J8T80K1X2"/>
      <w:bookmarkEnd w:id="4882"/>
      <w:r>
        <w:rPr>
          <w:rFonts w:hint="eastAsia" w:cs="宋体" w:asciiTheme="majorEastAsia" w:hAnsiTheme="majorEastAsia" w:eastAsiaTheme="majorEastAsia"/>
          <w:color w:val="000000" w:themeColor="text1"/>
          <w:sz w:val="24"/>
          <w:lang w:val="zh-CN"/>
          <w14:textFill>
            <w14:solidFill>
              <w14:schemeClr w14:val="tx1"/>
            </w14:solidFill>
          </w14:textFill>
        </w:rPr>
        <w:t>（二）具有良好的并表管理能力；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83" w:name="No496_Z2J8T80K1X3"/>
      <w:bookmarkEnd w:id="4883"/>
      <w:r>
        <w:rPr>
          <w:rFonts w:hint="eastAsia" w:cs="宋体" w:asciiTheme="majorEastAsia" w:hAnsiTheme="majorEastAsia" w:eastAsiaTheme="majorEastAsia"/>
          <w:color w:val="000000" w:themeColor="text1"/>
          <w:sz w:val="24"/>
          <w:lang w:val="zh-CN"/>
          <w14:textFill>
            <w14:solidFill>
              <w14:schemeClr w14:val="tx1"/>
            </w14:solidFill>
          </w14:textFill>
        </w:rPr>
        <w:t>（三）各项监管指标符合《</w:t>
      </w:r>
      <w:r>
        <w:fldChar w:fldCharType="begin"/>
      </w:r>
      <w:r>
        <w:instrText xml:space="preserve"> HYPERLINK "https://law.wkinfo.com.cn/document/show?collection=legislation&amp;aid=MTAwMDQzMTQ5MzE%3D&amp;language=中文"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金融租赁公司管理办法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84" w:name="No497_Z2J8T80K1X4"/>
      <w:bookmarkEnd w:id="4884"/>
      <w:r>
        <w:rPr>
          <w:rFonts w:hint="eastAsia" w:cs="宋体" w:asciiTheme="majorEastAsia" w:hAnsiTheme="majorEastAsia" w:eastAsiaTheme="majorEastAsia"/>
          <w:color w:val="000000" w:themeColor="text1"/>
          <w:sz w:val="24"/>
          <w:lang w:val="zh-CN"/>
          <w14:textFill>
            <w14:solidFill>
              <w14:schemeClr w14:val="tx1"/>
            </w14:solidFill>
          </w14:textFill>
        </w:rPr>
        <w:t>（四）权益性投资余额原则上不超过净资产的50%（含本次投资金额）；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85" w:name="No498_Z2J8T80K1X5"/>
      <w:bookmarkEnd w:id="4885"/>
      <w:r>
        <w:rPr>
          <w:rFonts w:hint="eastAsia" w:cs="宋体" w:asciiTheme="majorEastAsia" w:hAnsiTheme="majorEastAsia" w:eastAsiaTheme="majorEastAsia"/>
          <w:color w:val="000000" w:themeColor="text1"/>
          <w:sz w:val="24"/>
          <w:lang w:val="zh-CN"/>
          <w14:textFill>
            <w14:solidFill>
              <w14:schemeClr w14:val="tx1"/>
            </w14:solidFill>
          </w14:textFill>
        </w:rPr>
        <w:t>（五）在业务存量、人才储备等方面具备一定优势，在专业化管理、项目公司业务开展等方面具有成熟的经验，能够有效支持专业子公司开展特定领域的融资租赁业务；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86" w:name="No499_Z2J8T80K1X6"/>
      <w:bookmarkEnd w:id="4886"/>
      <w:r>
        <w:rPr>
          <w:rFonts w:hint="eastAsia" w:cs="宋体" w:asciiTheme="majorEastAsia" w:hAnsiTheme="majorEastAsia" w:eastAsiaTheme="majorEastAsia"/>
          <w:color w:val="000000" w:themeColor="text1"/>
          <w:sz w:val="24"/>
          <w:lang w:val="zh-CN"/>
          <w14:textFill>
            <w14:solidFill>
              <w14:schemeClr w14:val="tx1"/>
            </w14:solidFill>
          </w14:textFill>
        </w:rPr>
        <w:t>（六）入股资金为自有资金，不得以委托资金、债务资金等非自有资金入股；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87" w:name="No500_Z2J8T80K1X7"/>
      <w:bookmarkEnd w:id="4887"/>
      <w:r>
        <w:rPr>
          <w:rFonts w:hint="eastAsia" w:cs="宋体" w:asciiTheme="majorEastAsia" w:hAnsiTheme="majorEastAsia" w:eastAsiaTheme="majorEastAsia"/>
          <w:color w:val="000000" w:themeColor="text1"/>
          <w:sz w:val="24"/>
          <w:lang w:val="zh-CN"/>
          <w14:textFill>
            <w14:solidFill>
              <w14:schemeClr w14:val="tx1"/>
            </w14:solidFill>
          </w14:textFill>
        </w:rPr>
        <w:t>（七）遵守国家法律法规，最近2年内未发生重大案件或重大违法违规行为；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88" w:name="No501_Z2J8T80K1X8"/>
      <w:bookmarkEnd w:id="4888"/>
      <w:r>
        <w:rPr>
          <w:rFonts w:hint="eastAsia" w:cs="宋体" w:asciiTheme="majorEastAsia" w:hAnsiTheme="majorEastAsia" w:eastAsiaTheme="majorEastAsia"/>
          <w:color w:val="000000" w:themeColor="text1"/>
          <w:sz w:val="24"/>
          <w:lang w:val="zh-CN"/>
          <w14:textFill>
            <w14:solidFill>
              <w14:schemeClr w14:val="tx1"/>
            </w14:solidFill>
          </w14:textFill>
        </w:rPr>
        <w:t>（八）监管评级良好；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89" w:name="No502_Z2J8T80K1X9"/>
      <w:bookmarkEnd w:id="4889"/>
      <w:r>
        <w:rPr>
          <w:rFonts w:hint="eastAsia" w:cs="宋体" w:asciiTheme="majorEastAsia" w:hAnsiTheme="majorEastAsia" w:eastAsiaTheme="majorEastAsia"/>
          <w:color w:val="000000" w:themeColor="text1"/>
          <w:sz w:val="24"/>
          <w:lang w:val="zh-CN"/>
          <w14:textFill>
            <w14:solidFill>
              <w14:schemeClr w14:val="tx1"/>
            </w14:solidFill>
          </w14:textFill>
        </w:rPr>
        <w:t>（九）建立了与业务经营和监管要求相适应的信息科技架构，具有支撑业务经营的必要、安全且合规的信息系统，具备保障信息系统有效安全运行的技术与措施；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90" w:name="No503_Z2J8T80K1X10"/>
      <w:bookmarkEnd w:id="4890"/>
      <w:r>
        <w:rPr>
          <w:rFonts w:hint="eastAsia" w:cs="宋体" w:asciiTheme="majorEastAsia" w:hAnsiTheme="majorEastAsia" w:eastAsiaTheme="majorEastAsia"/>
          <w:color w:val="000000" w:themeColor="text1"/>
          <w:sz w:val="24"/>
          <w:lang w:val="zh-CN"/>
          <w14:textFill>
            <w14:solidFill>
              <w14:schemeClr w14:val="tx1"/>
            </w14:solidFill>
          </w14:textFill>
        </w:rPr>
        <w:t>（十）国家金融监督管理总局规章规定的其他审慎性条件。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91" w:name="No504_Z2J8T81"/>
      <w:bookmarkEnd w:id="48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第八十一条 </w:t>
      </w:r>
      <w:bookmarkStart w:id="4892" w:name="No505_Z2J8T81K1"/>
      <w:bookmarkEnd w:id="489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设立境内专业子公司原则上应100%控股，有特殊情况需引进其他投资者的，金融租赁公司的持股比例不得低于51%。引进的其他投资者应符合本办法第二十一条至第二十四条以及第二十六条至第二十九条规定的金融租赁公司发起人条件，且在专业子公司经营的特定领域有所专长，在业务开拓、租赁物管理等方面具有比较优势，有助于提升专业子公司的业务拓展能力和风险管理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93" w:name="No506_Z2J8T82"/>
      <w:bookmarkEnd w:id="48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第八十二条 </w:t>
      </w:r>
      <w:bookmarkStart w:id="4894" w:name="No507_Z2J8T82K1"/>
      <w:bookmarkEnd w:id="4894"/>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金融租赁公司设立的境内专业子公司，应当具备以下条件：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95" w:name="No508_Z2J8T82K1X1"/>
      <w:bookmarkEnd w:id="4895"/>
      <w:r>
        <w:rPr>
          <w:rFonts w:hint="eastAsia" w:cs="宋体" w:asciiTheme="majorEastAsia" w:hAnsiTheme="majorEastAsia" w:eastAsiaTheme="majorEastAsia"/>
          <w:color w:val="000000" w:themeColor="text1"/>
          <w:sz w:val="24"/>
          <w:lang w:val="zh-CN"/>
          <w14:textFill>
            <w14:solidFill>
              <w14:schemeClr w14:val="tx1"/>
            </w14:solidFill>
          </w14:textFill>
        </w:rPr>
        <w:t>（一）有符合《</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》和国家金融监督管理总局规定的公司章程；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96" w:name="No509_Z2J8T82K1X2"/>
      <w:bookmarkEnd w:id="4896"/>
      <w:r>
        <w:rPr>
          <w:rFonts w:hint="eastAsia" w:cs="宋体" w:asciiTheme="majorEastAsia" w:hAnsiTheme="majorEastAsia" w:eastAsiaTheme="majorEastAsia"/>
          <w:color w:val="000000" w:themeColor="text1"/>
          <w:sz w:val="24"/>
          <w:lang w:val="zh-CN"/>
          <w14:textFill>
            <w14:solidFill>
              <w14:schemeClr w14:val="tx1"/>
            </w14:solidFill>
          </w14:textFill>
        </w:rPr>
        <w:t>（二）有符合规定条件的发起人；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97" w:name="No510_Z2J8T82K1X3"/>
      <w:bookmarkEnd w:id="4897"/>
      <w:r>
        <w:rPr>
          <w:rFonts w:hint="eastAsia" w:cs="宋体" w:asciiTheme="majorEastAsia" w:hAnsiTheme="majorEastAsia" w:eastAsiaTheme="majorEastAsia"/>
          <w:color w:val="000000" w:themeColor="text1"/>
          <w:sz w:val="24"/>
          <w:lang w:val="zh-CN"/>
          <w14:textFill>
            <w14:solidFill>
              <w14:schemeClr w14:val="tx1"/>
            </w14:solidFill>
          </w14:textFill>
        </w:rPr>
        <w:t>（三）注册资本最低限额为5000万元人民币或等值的可自由兑换货币；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98" w:name="No511_Z2J8T82K1X4"/>
      <w:bookmarkEnd w:id="4898"/>
      <w:r>
        <w:rPr>
          <w:rFonts w:hint="eastAsia" w:cs="宋体" w:asciiTheme="majorEastAsia" w:hAnsiTheme="majorEastAsia" w:eastAsiaTheme="majorEastAsia"/>
          <w:color w:val="000000" w:themeColor="text1"/>
          <w:sz w:val="24"/>
          <w:lang w:val="zh-CN"/>
          <w14:textFill>
            <w14:solidFill>
              <w14:schemeClr w14:val="tx1"/>
            </w14:solidFill>
          </w14:textFill>
        </w:rPr>
        <w:t>（四）有符合任职资格条件的董事、高级管理人员和熟悉融资租赁业务的从业人员；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899" w:name="No512_Z2J8T82K1X5"/>
      <w:bookmarkEnd w:id="4899"/>
      <w:r>
        <w:rPr>
          <w:rFonts w:hint="eastAsia" w:cs="宋体" w:asciiTheme="majorEastAsia" w:hAnsiTheme="majorEastAsia" w:eastAsiaTheme="majorEastAsia"/>
          <w:color w:val="000000" w:themeColor="text1"/>
          <w:sz w:val="24"/>
          <w:lang w:val="zh-CN"/>
          <w14:textFill>
            <w14:solidFill>
              <w14:schemeClr w14:val="tx1"/>
            </w14:solidFill>
          </w14:textFill>
        </w:rPr>
        <w:t>（五）有健全的公司治理、内部控制和风险管理体系，具有支撑业务经营的必要、安全且合规的信息系统，具备保障信息系统有效安全运行的技术与措施；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00" w:name="No513_Z2J8T82K1X6"/>
      <w:bookmarkEnd w:id="4900"/>
      <w:r>
        <w:rPr>
          <w:rFonts w:hint="eastAsia" w:cs="宋体" w:asciiTheme="majorEastAsia" w:hAnsiTheme="majorEastAsia" w:eastAsiaTheme="majorEastAsia"/>
          <w:color w:val="000000" w:themeColor="text1"/>
          <w:sz w:val="24"/>
          <w:lang w:val="zh-CN"/>
          <w14:textFill>
            <w14:solidFill>
              <w14:schemeClr w14:val="tx1"/>
            </w14:solidFill>
          </w14:textFill>
        </w:rPr>
        <w:t>（六）有与业务经营相适应的营业场所、安全防范措施和其他设施；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01" w:name="No514_Z2J8T82K1X7"/>
      <w:bookmarkEnd w:id="4901"/>
      <w:r>
        <w:rPr>
          <w:rFonts w:hint="eastAsia" w:cs="宋体" w:asciiTheme="majorEastAsia" w:hAnsiTheme="majorEastAsia" w:eastAsiaTheme="majorEastAsia"/>
          <w:color w:val="000000" w:themeColor="text1"/>
          <w:sz w:val="24"/>
          <w:lang w:val="zh-CN"/>
          <w14:textFill>
            <w14:solidFill>
              <w14:schemeClr w14:val="tx1"/>
            </w14:solidFill>
          </w14:textFill>
        </w:rPr>
        <w:t>（七）国家金融监督管理总局规章规定的其他审慎性条件。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02" w:name="No515_Z2J8T83"/>
      <w:bookmarkEnd w:id="49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第八十三条 </w:t>
      </w:r>
      <w:bookmarkStart w:id="4903" w:name="No516_Z2J8T83K1"/>
      <w:bookmarkEnd w:id="4903"/>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金融租赁公司设立境内专业子公司须经筹建和开业两个阶段。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04" w:name="No517_Z2J8T84"/>
      <w:bookmarkEnd w:id="49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第八十四条 </w:t>
      </w:r>
      <w:bookmarkStart w:id="4905" w:name="No518_Z2J8T84K1"/>
      <w:bookmarkEnd w:id="4905"/>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筹建境内专业子公司，由金融租赁公司作为申请人向拟设地省级派出机构提交申请，同时抄报金融租赁公司所在地省级派出机构，由拟设地省级派出机构受理并初步审查、国家金融监督管理总局审查并决定。决定机关自受理之日起2个月内作出批准或不批准的书面决定。拟设地省级派出机构在将初审意见上报国家金融监督管理总局之前，应征求金融租赁公司所在地省级派出机构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06" w:name="No519_Z2J8T85"/>
      <w:bookmarkEnd w:id="49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第八十五条 </w:t>
      </w:r>
      <w:bookmarkStart w:id="4907" w:name="No520_Z2J8T85K1"/>
      <w:bookmarkEnd w:id="4907"/>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境内专业子公司的筹建期为批准决定之日起6个月。未能按期完成筹建的，应在筹建期限届满前1个月向国家金融监督管理总局和拟设地省级派出机构提交筹建延期报告。筹建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08" w:name="No521_Z2J8T85K2"/>
      <w:bookmarkEnd w:id="4908"/>
      <w:r>
        <w:rPr>
          <w:rFonts w:hint="eastAsia" w:cs="宋体" w:asciiTheme="majorEastAsia" w:hAnsiTheme="majorEastAsia" w:eastAsiaTheme="majorEastAsia"/>
          <w:color w:val="000000" w:themeColor="text1"/>
          <w:sz w:val="24"/>
          <w:lang w:val="zh-CN"/>
          <w14:textFill>
            <w14:solidFill>
              <w14:schemeClr w14:val="tx1"/>
            </w14:solidFill>
          </w14:textFill>
        </w:rPr>
        <w:t>申请人应在前款规定的期限届满前提交开业申请，逾期未提交的，筹建批准文件失效，由决定机关注销筹建许可。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09" w:name="No522_Z2J8T86"/>
      <w:bookmarkEnd w:id="49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第八十六条 </w:t>
      </w:r>
      <w:bookmarkStart w:id="4910" w:name="No523_Z2J8T86K1"/>
      <w:bookmarkEnd w:id="4910"/>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境内专业子公司开业，应由金融租赁公司作为申请人向拟设地省级派出机构提交申请，由拟设地省级派出机构受理、审查并决定。省级派出机构自受理之日起1个月内作出核准或不予核准的书面决定，并抄报国家金融监督管理总局，抄送金融租赁公司所在地省级派出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11" w:name="No524_Z2J8T87"/>
      <w:bookmarkEnd w:id="49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第八十七条 </w:t>
      </w:r>
      <w:bookmarkStart w:id="4912" w:name="No525_Z2J8T87K1"/>
      <w:bookmarkEnd w:id="4912"/>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申请人应在收到开业核准文件并领取金融许可证后，办理工商登记，领取营业执照。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13" w:name="No526_Z2J8T87K2"/>
      <w:bookmarkEnd w:id="4913"/>
      <w:r>
        <w:rPr>
          <w:rFonts w:hint="eastAsia" w:cs="宋体" w:asciiTheme="majorEastAsia" w:hAnsiTheme="majorEastAsia" w:eastAsiaTheme="majorEastAsia"/>
          <w:color w:val="000000" w:themeColor="text1"/>
          <w:sz w:val="24"/>
          <w:lang w:val="zh-CN"/>
          <w14:textFill>
            <w14:solidFill>
              <w14:schemeClr w14:val="tx1"/>
            </w14:solidFill>
          </w14:textFill>
        </w:rPr>
        <w:t>境内专业子公司应当自领取营业执照之日起6个月内开业。不能按期开业的，应在开业期限届满前1个月向拟设地省级派出机构提交开业延期报告。开业延期不得超过一次，延长期限不得超过3个月。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14" w:name="No527_Z2J8T87K3"/>
      <w:bookmarkEnd w:id="4914"/>
      <w:r>
        <w:rPr>
          <w:rFonts w:hint="eastAsia" w:cs="宋体" w:asciiTheme="majorEastAsia" w:hAnsiTheme="majorEastAsia" w:eastAsiaTheme="majorEastAsia"/>
          <w:color w:val="000000" w:themeColor="text1"/>
          <w:sz w:val="24"/>
          <w:lang w:val="zh-CN"/>
          <w14:textFill>
            <w14:solidFill>
              <w14:schemeClr w14:val="tx1"/>
            </w14:solidFill>
          </w14:textFill>
        </w:rPr>
        <w:t>未在前款规定期限内开业的，开业核准文件失效，由决定机关注销开业许可，收回金融许可证，并予以公告。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15" w:name="No528_Z2J8T88"/>
      <w:bookmarkEnd w:id="49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第八十八条 </w:t>
      </w:r>
      <w:bookmarkStart w:id="4916" w:name="No529_Z2J8T88K1"/>
      <w:bookmarkEnd w:id="4916"/>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金融租赁公司申请设立境外专业子公司，除适用本办法第八十条规定的条件外，还应当具备以下条件：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17" w:name="No530_Z2J8T88K1X1"/>
      <w:bookmarkEnd w:id="4917"/>
      <w:r>
        <w:rPr>
          <w:rFonts w:hint="eastAsia" w:cs="宋体" w:asciiTheme="majorEastAsia" w:hAnsiTheme="majorEastAsia" w:eastAsiaTheme="majorEastAsia"/>
          <w:color w:val="000000" w:themeColor="text1"/>
          <w:sz w:val="24"/>
          <w:lang w:val="zh-CN"/>
          <w14:textFill>
            <w14:solidFill>
              <w14:schemeClr w14:val="tx1"/>
            </w14:solidFill>
          </w14:textFill>
        </w:rPr>
        <w:t>（一）确有业务发展需要，具备清晰的海外发展战略；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18" w:name="No531_Z2J8T88K1X2"/>
      <w:bookmarkEnd w:id="4918"/>
      <w:r>
        <w:rPr>
          <w:rFonts w:hint="eastAsia" w:cs="宋体" w:asciiTheme="majorEastAsia" w:hAnsiTheme="majorEastAsia" w:eastAsiaTheme="majorEastAsia"/>
          <w:color w:val="000000" w:themeColor="text1"/>
          <w:sz w:val="24"/>
          <w:lang w:val="zh-CN"/>
          <w14:textFill>
            <w14:solidFill>
              <w14:schemeClr w14:val="tx1"/>
            </w14:solidFill>
          </w14:textFill>
        </w:rPr>
        <w:t>（二）内部管理水平和风险管控能力与境外业务发展相适应；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19" w:name="No532_Z2J8T88K1X3"/>
      <w:bookmarkEnd w:id="4919"/>
      <w:r>
        <w:rPr>
          <w:rFonts w:hint="eastAsia" w:cs="宋体" w:asciiTheme="majorEastAsia" w:hAnsiTheme="majorEastAsia" w:eastAsiaTheme="majorEastAsia"/>
          <w:color w:val="000000" w:themeColor="text1"/>
          <w:sz w:val="24"/>
          <w:lang w:val="zh-CN"/>
          <w14:textFill>
            <w14:solidFill>
              <w14:schemeClr w14:val="tx1"/>
            </w14:solidFill>
          </w14:textFill>
        </w:rPr>
        <w:t>（三）具备与境外经营环境相适应的专业人才队伍；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20" w:name="No533_Z2J8T88K1X4"/>
      <w:bookmarkEnd w:id="4920"/>
      <w:r>
        <w:rPr>
          <w:rFonts w:hint="eastAsia" w:cs="宋体" w:asciiTheme="majorEastAsia" w:hAnsiTheme="majorEastAsia" w:eastAsiaTheme="majorEastAsia"/>
          <w:color w:val="000000" w:themeColor="text1"/>
          <w:sz w:val="24"/>
          <w:lang w:val="zh-CN"/>
          <w14:textFill>
            <w14:solidFill>
              <w14:schemeClr w14:val="tx1"/>
            </w14:solidFill>
          </w14:textFill>
        </w:rPr>
        <w:t>（四）经营状况良好，最近2个会计年度连续盈利；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21" w:name="No534_Z2J8T88K1X5"/>
      <w:bookmarkEnd w:id="4921"/>
      <w:r>
        <w:rPr>
          <w:rFonts w:hint="eastAsia" w:cs="宋体" w:asciiTheme="majorEastAsia" w:hAnsiTheme="majorEastAsia" w:eastAsiaTheme="majorEastAsia"/>
          <w:color w:val="000000" w:themeColor="text1"/>
          <w:sz w:val="24"/>
          <w:lang w:val="zh-CN"/>
          <w14:textFill>
            <w14:solidFill>
              <w14:schemeClr w14:val="tx1"/>
            </w14:solidFill>
          </w14:textFill>
        </w:rPr>
        <w:t>（五）所提申请符合有关国家或地区的法律法规。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22" w:name="No535_Z2J8T89"/>
      <w:bookmarkEnd w:id="49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第八十九条 </w:t>
      </w:r>
      <w:bookmarkStart w:id="4923" w:name="No536_Z2J8T89K1"/>
      <w:bookmarkEnd w:id="4923"/>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设立境外专业子公司，应由金融租赁公司作为申请人向所在地省级派出机构提出申请，由省级派出机构受理并初步审查、国家金融监督管理总局审查并决定。决定机关自受理之日起2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24" w:name="No537_Z2J8T89K2"/>
      <w:bookmarkEnd w:id="4924"/>
      <w:r>
        <w:rPr>
          <w:rFonts w:hint="eastAsia" w:cs="宋体" w:asciiTheme="majorEastAsia" w:hAnsiTheme="majorEastAsia" w:eastAsiaTheme="majorEastAsia"/>
          <w:color w:val="000000" w:themeColor="text1"/>
          <w:sz w:val="24"/>
          <w:lang w:val="zh-CN"/>
          <w14:textFill>
            <w14:solidFill>
              <w14:schemeClr w14:val="tx1"/>
            </w14:solidFill>
          </w14:textFill>
        </w:rPr>
        <w:t>金融租赁公司获得国家金融监督管理总局批准文件后应按照拟设子公司注册地国家或地区的法律法规办理境外子公司的设立手续，并在境外子公司成立后15个工作日内向国家金融监督管理总局及金融租赁公司所在地省级派出机构报告境外子公司的名称、成立时间、注册地点、注册资本、注资币种、母公司授权的业务范围等。</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925" w:name="No538_Z2J9"/>
      <w:bookmarkEnd w:id="4925"/>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第九节 财务公司境外子公司设立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26" w:name="No539_Z2J9T90"/>
      <w:bookmarkEnd w:id="49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第九十条 </w:t>
      </w:r>
      <w:bookmarkStart w:id="4927" w:name="No540_Z2J9T90K1"/>
      <w:bookmarkEnd w:id="4927"/>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财务公司申请设立境外子公司，应当具备以下条件：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28" w:name="No541_Z2J9T90K1X1"/>
      <w:bookmarkEnd w:id="4928"/>
      <w:r>
        <w:rPr>
          <w:rFonts w:hint="eastAsia" w:cs="宋体" w:asciiTheme="majorEastAsia" w:hAnsiTheme="majorEastAsia" w:eastAsiaTheme="majorEastAsia"/>
          <w:color w:val="000000" w:themeColor="text1"/>
          <w:sz w:val="24"/>
          <w:lang w:val="zh-CN"/>
          <w14:textFill>
            <w14:solidFill>
              <w14:schemeClr w14:val="tx1"/>
            </w14:solidFill>
          </w14:textFill>
        </w:rPr>
        <w:t>（一）确属业务发展和为成员单位提供财务管理服务需要，具备清晰的海外发展战略。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29" w:name="No542_Z2J9T90K1X2"/>
      <w:bookmarkEnd w:id="4929"/>
      <w:r>
        <w:rPr>
          <w:rFonts w:hint="eastAsia" w:cs="宋体" w:asciiTheme="majorEastAsia" w:hAnsiTheme="majorEastAsia" w:eastAsiaTheme="majorEastAsia"/>
          <w:color w:val="000000" w:themeColor="text1"/>
          <w:sz w:val="24"/>
          <w:lang w:val="zh-CN"/>
          <w14:textFill>
            <w14:solidFill>
              <w14:schemeClr w14:val="tx1"/>
            </w14:solidFill>
          </w14:textFill>
        </w:rPr>
        <w:t>（二）拟设境外子公司所服务的成员单位不少于40家，且前述成员单位资产合计不低于150亿元人民币或等值的可自由兑换货币；或成员单位不少于10家、不足40家，但成员单位资产合计不低于200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0" w:name="No543_Z2J9T90K1X3"/>
      <w:bookmarkEnd w:id="4930"/>
      <w:r>
        <w:rPr>
          <w:rFonts w:hint="eastAsia" w:cs="宋体" w:asciiTheme="majorEastAsia" w:hAnsiTheme="majorEastAsia" w:eastAsiaTheme="majorEastAsia"/>
          <w:color w:val="000000" w:themeColor="text1"/>
          <w:sz w:val="24"/>
          <w:lang w:val="zh-CN"/>
          <w14:textFill>
            <w14:solidFill>
              <w14:schemeClr w14:val="tx1"/>
            </w14:solidFill>
          </w14:textFill>
        </w:rPr>
        <w:t>（三）各项审慎监管指标符合有关监管规定。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1" w:name="No544_Z2J9T90K1X4"/>
      <w:bookmarkEnd w:id="4931"/>
      <w:r>
        <w:rPr>
          <w:rFonts w:hint="eastAsia" w:cs="宋体" w:asciiTheme="majorEastAsia" w:hAnsiTheme="majorEastAsia" w:eastAsiaTheme="majorEastAsia"/>
          <w:color w:val="000000" w:themeColor="text1"/>
          <w:sz w:val="24"/>
          <w:lang w:val="zh-CN"/>
          <w14:textFill>
            <w14:solidFill>
              <w14:schemeClr w14:val="tx1"/>
            </w14:solidFill>
          </w14:textFill>
        </w:rPr>
        <w:t>（四）经营状况良好，最近2个会计年度连续盈利。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2" w:name="No545_Z2J9T90K1X5"/>
      <w:bookmarkEnd w:id="4932"/>
      <w:r>
        <w:rPr>
          <w:rFonts w:hint="eastAsia" w:cs="宋体" w:asciiTheme="majorEastAsia" w:hAnsiTheme="majorEastAsia" w:eastAsiaTheme="majorEastAsia"/>
          <w:color w:val="000000" w:themeColor="text1"/>
          <w:sz w:val="24"/>
          <w:lang w:val="zh-CN"/>
          <w14:textFill>
            <w14:solidFill>
              <w14:schemeClr w14:val="tx1"/>
            </w14:solidFill>
          </w14:textFill>
        </w:rPr>
        <w:t>（五）权益性投资余额原则上不超过净资产的30%（含本次投资金额）。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3" w:name="No546_Z2J9T90K1X6"/>
      <w:bookmarkEnd w:id="4933"/>
      <w:r>
        <w:rPr>
          <w:rFonts w:hint="eastAsia" w:cs="宋体" w:asciiTheme="majorEastAsia" w:hAnsiTheme="majorEastAsia" w:eastAsiaTheme="majorEastAsia"/>
          <w:color w:val="000000" w:themeColor="text1"/>
          <w:sz w:val="24"/>
          <w:lang w:val="zh-CN"/>
          <w14:textFill>
            <w14:solidFill>
              <w14:schemeClr w14:val="tx1"/>
            </w14:solidFill>
          </w14:textFill>
        </w:rPr>
        <w:t>（六）内部管理水平和风险管控能力与境外业务发展相适应。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4" w:name="No547_Z2J9T90K1X7"/>
      <w:bookmarkEnd w:id="4934"/>
      <w:r>
        <w:rPr>
          <w:rFonts w:hint="eastAsia" w:cs="宋体" w:asciiTheme="majorEastAsia" w:hAnsiTheme="majorEastAsia" w:eastAsiaTheme="majorEastAsia"/>
          <w:color w:val="000000" w:themeColor="text1"/>
          <w:sz w:val="24"/>
          <w:lang w:val="zh-CN"/>
          <w14:textFill>
            <w14:solidFill>
              <w14:schemeClr w14:val="tx1"/>
            </w14:solidFill>
          </w14:textFill>
        </w:rPr>
        <w:t>（七）具备与境外经营环境相适应的专业人才队伍。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5" w:name="No548_Z2J9T90K1X8"/>
      <w:bookmarkEnd w:id="4935"/>
      <w:r>
        <w:rPr>
          <w:rFonts w:hint="eastAsia" w:cs="宋体" w:asciiTheme="majorEastAsia" w:hAnsiTheme="majorEastAsia" w:eastAsiaTheme="majorEastAsia"/>
          <w:color w:val="000000" w:themeColor="text1"/>
          <w:sz w:val="24"/>
          <w:lang w:val="zh-CN"/>
          <w14:textFill>
            <w14:solidFill>
              <w14:schemeClr w14:val="tx1"/>
            </w14:solidFill>
          </w14:textFill>
        </w:rPr>
        <w:t>（八）最近2年内未发生重大案件或重大违法违规行为。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6" w:name="No549_Z2J9T90K1X9"/>
      <w:bookmarkEnd w:id="4936"/>
      <w:r>
        <w:rPr>
          <w:rFonts w:hint="eastAsia" w:cs="宋体" w:asciiTheme="majorEastAsia" w:hAnsiTheme="majorEastAsia" w:eastAsiaTheme="majorEastAsia"/>
          <w:color w:val="000000" w:themeColor="text1"/>
          <w:sz w:val="24"/>
          <w:lang w:val="zh-CN"/>
          <w14:textFill>
            <w14:solidFill>
              <w14:schemeClr w14:val="tx1"/>
            </w14:solidFill>
          </w14:textFill>
        </w:rPr>
        <w:t>（九）监管评级良好。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7" w:name="No550_Z2J9T90K1X10"/>
      <w:bookmarkEnd w:id="4937"/>
      <w:r>
        <w:rPr>
          <w:rFonts w:hint="eastAsia" w:cs="宋体" w:asciiTheme="majorEastAsia" w:hAnsiTheme="majorEastAsia" w:eastAsiaTheme="majorEastAsia"/>
          <w:color w:val="000000" w:themeColor="text1"/>
          <w:sz w:val="24"/>
          <w:lang w:val="zh-CN"/>
          <w14:textFill>
            <w14:solidFill>
              <w14:schemeClr w14:val="tx1"/>
            </w14:solidFill>
          </w14:textFill>
        </w:rPr>
        <w:t>（十）建立了与业务经营和监管要求相适应的信息科技架构，具有支撑业务经营的必要、安全且合规的信息系统，具备保障信息系统有效安全运行的技术与措施。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8" w:name="No551_Z2J9T90K1X11"/>
      <w:bookmarkEnd w:id="4938"/>
      <w:r>
        <w:rPr>
          <w:rFonts w:hint="eastAsia" w:cs="宋体" w:asciiTheme="majorEastAsia" w:hAnsiTheme="majorEastAsia" w:eastAsiaTheme="majorEastAsia"/>
          <w:color w:val="000000" w:themeColor="text1"/>
          <w:sz w:val="24"/>
          <w:lang w:val="zh-CN"/>
          <w14:textFill>
            <w14:solidFill>
              <w14:schemeClr w14:val="tx1"/>
            </w14:solidFill>
          </w14:textFill>
        </w:rPr>
        <w:t>（十一）国家金融监督管理总局规章规定的其他审慎性条件。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39" w:name="No552_Z2J9T91"/>
      <w:bookmarkEnd w:id="49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第九十一条 </w:t>
      </w:r>
      <w:bookmarkStart w:id="4940" w:name="No553_Z2J9T91K1"/>
      <w:bookmarkEnd w:id="4940"/>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设立境外子公司，应由财务公司作为申请人向所在地省级派出机构提出申请，由省级派出机构受理并初步审查、国家金融监督管理总局审查并决定。决定机关自受理之日起4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41" w:name="No554_Z2J9T91K2"/>
      <w:bookmarkEnd w:id="4941"/>
      <w:r>
        <w:rPr>
          <w:rFonts w:hint="eastAsia" w:cs="宋体" w:asciiTheme="majorEastAsia" w:hAnsiTheme="majorEastAsia" w:eastAsiaTheme="majorEastAsia"/>
          <w:color w:val="000000" w:themeColor="text1"/>
          <w:sz w:val="24"/>
          <w:lang w:val="zh-CN"/>
          <w14:textFill>
            <w14:solidFill>
              <w14:schemeClr w14:val="tx1"/>
            </w14:solidFill>
          </w14:textFill>
        </w:rPr>
        <w:t>财务公司获得国家金融监督管理总局批准文件后应按照拟设子公司注册地国家或地区的法律法规办理境外子公司的设立手续，并在境外子公司成立后15个工作日内向国家金融监督管理总局及财务公司所在地省级派出机构报告境外子公司的名称、成立时间、注册地点、注册资本、注资币种、母公司授权的业务范围等。</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942" w:name="No555_Z2J10"/>
      <w:bookmarkEnd w:id="4942"/>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第十节 财务公司分公司设立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43" w:name="No556_Z2J10T92"/>
      <w:bookmarkEnd w:id="49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第九十二条 </w:t>
      </w:r>
      <w:bookmarkStart w:id="4944" w:name="No557_Z2J10T92K1"/>
      <w:bookmarkEnd w:id="4944"/>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财务公司发生合并与分立、跨省级派出机构迁址，或者所属集团被收购或重组的，可申请设立分公司。申请设立分公司，应当具备以下条件：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45" w:name="No558_Z2J10T92K1X1"/>
      <w:bookmarkEnd w:id="4945"/>
      <w:r>
        <w:rPr>
          <w:rFonts w:hint="eastAsia" w:cs="宋体" w:asciiTheme="majorEastAsia" w:hAnsiTheme="majorEastAsia" w:eastAsiaTheme="majorEastAsia"/>
          <w:color w:val="000000" w:themeColor="text1"/>
          <w:sz w:val="24"/>
          <w:lang w:val="zh-CN"/>
          <w14:textFill>
            <w14:solidFill>
              <w14:schemeClr w14:val="tx1"/>
            </w14:solidFill>
          </w14:textFill>
        </w:rPr>
        <w:t>（一）确属业务发展和为成员单位提供财务管理服务需要。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46" w:name="No559_Z2J10T92K1X2"/>
      <w:bookmarkEnd w:id="4946"/>
      <w:r>
        <w:rPr>
          <w:rFonts w:hint="eastAsia" w:cs="宋体" w:asciiTheme="majorEastAsia" w:hAnsiTheme="majorEastAsia" w:eastAsiaTheme="majorEastAsia"/>
          <w:color w:val="000000" w:themeColor="text1"/>
          <w:sz w:val="24"/>
          <w:lang w:val="zh-CN"/>
          <w14:textFill>
            <w14:solidFill>
              <w14:schemeClr w14:val="tx1"/>
            </w14:solidFill>
          </w14:textFill>
        </w:rPr>
        <w:t>（二）拟设分公司所服务的成员单位不少于40家，且前述成员单位资产合计不低于100亿元人民币或等值的可自由兑换货币；或成员单位不少于10家、不足40家，但成员单位资产合计不低于200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47" w:name="No560_Z2J10T92K1X3"/>
      <w:bookmarkEnd w:id="4947"/>
      <w:r>
        <w:rPr>
          <w:rFonts w:hint="eastAsia" w:cs="宋体" w:asciiTheme="majorEastAsia" w:hAnsiTheme="majorEastAsia" w:eastAsiaTheme="majorEastAsia"/>
          <w:color w:val="000000" w:themeColor="text1"/>
          <w:sz w:val="24"/>
          <w:lang w:val="zh-CN"/>
          <w14:textFill>
            <w14:solidFill>
              <w14:schemeClr w14:val="tx1"/>
            </w14:solidFill>
          </w14:textFill>
        </w:rPr>
        <w:t>（三）各项审慎监管指标符合有关监管规定。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48" w:name="No561_Z2J10T92K1X4"/>
      <w:bookmarkEnd w:id="4948"/>
      <w:r>
        <w:rPr>
          <w:rFonts w:hint="eastAsia" w:cs="宋体" w:asciiTheme="majorEastAsia" w:hAnsiTheme="majorEastAsia" w:eastAsiaTheme="majorEastAsia"/>
          <w:color w:val="000000" w:themeColor="text1"/>
          <w:sz w:val="24"/>
          <w:lang w:val="zh-CN"/>
          <w14:textFill>
            <w14:solidFill>
              <w14:schemeClr w14:val="tx1"/>
            </w14:solidFill>
          </w14:textFill>
        </w:rPr>
        <w:t>（四）注册资本不低于20亿元人民币或等值的可自由兑换货币，具有拨付营运资金的能力。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49" w:name="No562_Z2J10T92K1X5"/>
      <w:bookmarkEnd w:id="4949"/>
      <w:r>
        <w:rPr>
          <w:rFonts w:hint="eastAsia" w:cs="宋体" w:asciiTheme="majorEastAsia" w:hAnsiTheme="majorEastAsia" w:eastAsiaTheme="majorEastAsia"/>
          <w:color w:val="000000" w:themeColor="text1"/>
          <w:sz w:val="24"/>
          <w:lang w:val="zh-CN"/>
          <w14:textFill>
            <w14:solidFill>
              <w14:schemeClr w14:val="tx1"/>
            </w14:solidFill>
          </w14:textFill>
        </w:rPr>
        <w:t>（五）经营状况良好，最近2个会计年度连续盈利。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50" w:name="No563_Z2J10T92K1X6"/>
      <w:bookmarkEnd w:id="4950"/>
      <w:r>
        <w:rPr>
          <w:rFonts w:hint="eastAsia" w:cs="宋体" w:asciiTheme="majorEastAsia" w:hAnsiTheme="majorEastAsia" w:eastAsiaTheme="majorEastAsia"/>
          <w:color w:val="000000" w:themeColor="text1"/>
          <w:sz w:val="24"/>
          <w:lang w:val="zh-CN"/>
          <w14:textFill>
            <w14:solidFill>
              <w14:schemeClr w14:val="tx1"/>
            </w14:solidFill>
          </w14:textFill>
        </w:rPr>
        <w:t>（六）最近2年内未发生重大案件或重大违法违规行为。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51" w:name="No564_Z2J10T92K1X7"/>
      <w:bookmarkEnd w:id="4951"/>
      <w:r>
        <w:rPr>
          <w:rFonts w:hint="eastAsia" w:cs="宋体" w:asciiTheme="majorEastAsia" w:hAnsiTheme="majorEastAsia" w:eastAsiaTheme="majorEastAsia"/>
          <w:color w:val="000000" w:themeColor="text1"/>
          <w:sz w:val="24"/>
          <w:lang w:val="zh-CN"/>
          <w14:textFill>
            <w14:solidFill>
              <w14:schemeClr w14:val="tx1"/>
            </w14:solidFill>
          </w14:textFill>
        </w:rPr>
        <w:t>（七）监管评级良好。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52" w:name="No565_Z2J10T92K1X8"/>
      <w:bookmarkEnd w:id="4952"/>
      <w:r>
        <w:rPr>
          <w:rFonts w:hint="eastAsia" w:cs="宋体" w:asciiTheme="majorEastAsia" w:hAnsiTheme="majorEastAsia" w:eastAsiaTheme="majorEastAsia"/>
          <w:color w:val="000000" w:themeColor="text1"/>
          <w:sz w:val="24"/>
          <w:lang w:val="zh-CN"/>
          <w14:textFill>
            <w14:solidFill>
              <w14:schemeClr w14:val="tx1"/>
            </w14:solidFill>
          </w14:textFill>
        </w:rPr>
        <w:t>（八）建立了与业务经营和监管要求相适应的信息科技架构，具有支撑业务经营的必要、安全且合规的信息系统，具备保障信息系统有效安全运行的技术与措施。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53" w:name="No566_Z2J10T92K1X9"/>
      <w:bookmarkEnd w:id="4953"/>
      <w:r>
        <w:rPr>
          <w:rFonts w:hint="eastAsia" w:cs="宋体" w:asciiTheme="majorEastAsia" w:hAnsiTheme="majorEastAsia" w:eastAsiaTheme="majorEastAsia"/>
          <w:color w:val="000000" w:themeColor="text1"/>
          <w:sz w:val="24"/>
          <w:lang w:val="zh-CN"/>
          <w14:textFill>
            <w14:solidFill>
              <w14:schemeClr w14:val="tx1"/>
            </w14:solidFill>
          </w14:textFill>
        </w:rPr>
        <w:t>（九）国家金融监督管理总局规章规定的其他审慎性条件。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54" w:name="No567_Z2J10T93"/>
      <w:bookmarkEnd w:id="49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第九十三条 </w:t>
      </w:r>
      <w:bookmarkStart w:id="4955" w:name="No568_Z2J10T93K1"/>
      <w:bookmarkEnd w:id="4955"/>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财务公司与拟设分公司应不在同一省级派出机构管辖范围内，且拟设分公司应当具备以下条件：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56" w:name="No569_Z2J10T93K1X1"/>
      <w:bookmarkEnd w:id="4956"/>
      <w:r>
        <w:rPr>
          <w:rFonts w:hint="eastAsia" w:cs="宋体" w:asciiTheme="majorEastAsia" w:hAnsiTheme="majorEastAsia" w:eastAsiaTheme="majorEastAsia"/>
          <w:color w:val="000000" w:themeColor="text1"/>
          <w:sz w:val="24"/>
          <w:lang w:val="zh-CN"/>
          <w14:textFill>
            <w14:solidFill>
              <w14:schemeClr w14:val="tx1"/>
            </w14:solidFill>
          </w14:textFill>
        </w:rPr>
        <w:t>（一）营运资金到位；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57" w:name="No570_Z2J10T93K1X2"/>
      <w:bookmarkEnd w:id="4957"/>
      <w:r>
        <w:rPr>
          <w:rFonts w:hint="eastAsia" w:cs="宋体" w:asciiTheme="majorEastAsia" w:hAnsiTheme="majorEastAsia" w:eastAsiaTheme="majorEastAsia"/>
          <w:color w:val="000000" w:themeColor="text1"/>
          <w:sz w:val="24"/>
          <w:lang w:val="zh-CN"/>
          <w14:textFill>
            <w14:solidFill>
              <w14:schemeClr w14:val="tx1"/>
            </w14:solidFill>
          </w14:textFill>
        </w:rPr>
        <w:t>（二）有符合任职资格条件的高级管理人员和熟悉相关业务的从业人员；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58" w:name="No571_Z2J10T93K1X3"/>
      <w:bookmarkEnd w:id="4958"/>
      <w:r>
        <w:rPr>
          <w:rFonts w:hint="eastAsia" w:cs="宋体" w:asciiTheme="majorEastAsia" w:hAnsiTheme="majorEastAsia" w:eastAsiaTheme="majorEastAsia"/>
          <w:color w:val="000000" w:themeColor="text1"/>
          <w:sz w:val="24"/>
          <w:lang w:val="zh-CN"/>
          <w14:textFill>
            <w14:solidFill>
              <w14:schemeClr w14:val="tx1"/>
            </w14:solidFill>
          </w14:textFill>
        </w:rPr>
        <w:t>（三）有与业务发展相适应的组织机构和规章制度；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59" w:name="No572_Z2J10T93K1X4"/>
      <w:bookmarkEnd w:id="4959"/>
      <w:r>
        <w:rPr>
          <w:rFonts w:hint="eastAsia" w:cs="宋体" w:asciiTheme="majorEastAsia" w:hAnsiTheme="majorEastAsia" w:eastAsiaTheme="majorEastAsia"/>
          <w:color w:val="000000" w:themeColor="text1"/>
          <w:sz w:val="24"/>
          <w:lang w:val="zh-CN"/>
          <w14:textFill>
            <w14:solidFill>
              <w14:schemeClr w14:val="tx1"/>
            </w14:solidFill>
          </w14:textFill>
        </w:rPr>
        <w:t>（四）具有支撑业务经营的必要、安全且合规的信息系统，具备保障信息系统有效安全运行的技术与措施；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60" w:name="No573_Z2J10T93K1X5"/>
      <w:bookmarkEnd w:id="4960"/>
      <w:r>
        <w:rPr>
          <w:rFonts w:hint="eastAsia" w:cs="宋体" w:asciiTheme="majorEastAsia" w:hAnsiTheme="majorEastAsia" w:eastAsiaTheme="majorEastAsia"/>
          <w:color w:val="000000" w:themeColor="text1"/>
          <w:sz w:val="24"/>
          <w:lang w:val="zh-CN"/>
          <w14:textFill>
            <w14:solidFill>
              <w14:schemeClr w14:val="tx1"/>
            </w14:solidFill>
          </w14:textFill>
        </w:rPr>
        <w:t>（五）有与业务经营相适应的营业场所、安全防范措施和其他设施；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61" w:name="No574_Z2J10T93K1X6"/>
      <w:bookmarkEnd w:id="4961"/>
      <w:r>
        <w:rPr>
          <w:rFonts w:hint="eastAsia" w:cs="宋体" w:asciiTheme="majorEastAsia" w:hAnsiTheme="majorEastAsia" w:eastAsiaTheme="majorEastAsia"/>
          <w:color w:val="000000" w:themeColor="text1"/>
          <w:sz w:val="24"/>
          <w:lang w:val="zh-CN"/>
          <w14:textFill>
            <w14:solidFill>
              <w14:schemeClr w14:val="tx1"/>
            </w14:solidFill>
          </w14:textFill>
        </w:rPr>
        <w:t>（六）国家金融监督管理总局规章规定的其他审慎性条件。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62" w:name="No575_Z2J10T94"/>
      <w:bookmarkEnd w:id="49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第九十四条 </w:t>
      </w:r>
      <w:bookmarkStart w:id="4963" w:name="No576_Z2J10T94K1"/>
      <w:bookmarkEnd w:id="4963"/>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财务公司由于发生合并与分立、跨省级派出机构变更住所而设立分公司的，原则上应与前述变更事项一并提出申请，许可程序分别适用财务公司合并与分立、跨省级派出机构变更住所的规定。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64" w:name="No577_Z2J10T94K2"/>
      <w:bookmarkEnd w:id="4964"/>
      <w:r>
        <w:rPr>
          <w:rFonts w:hint="eastAsia" w:cs="宋体" w:asciiTheme="majorEastAsia" w:hAnsiTheme="majorEastAsia" w:eastAsiaTheme="majorEastAsia"/>
          <w:color w:val="000000" w:themeColor="text1"/>
          <w:sz w:val="24"/>
          <w:lang w:val="zh-CN"/>
          <w14:textFill>
            <w14:solidFill>
              <w14:schemeClr w14:val="tx1"/>
            </w14:solidFill>
          </w14:textFill>
        </w:rPr>
        <w:t>财务公司由于所属集团被收购或重组而设立分公司的，可与重组变更事项一并提出申请或单独提出申请。一并提出申请的许可程序适用财务公司变更股权或调整股权结构引起所属企业集团变更的规定；单独提出申请的，由财务公司向法人机构所在地省级派出机构提交筹建申请，同时应抄报分公司拟设地省级派出机构，由法人机构所在地省级派出机构受理、审查并决定。决定机关自受理之日起4个月内作出批准或不批准的书面决定，并抄报国家金融监督管理总局，抄送拟设地省级派出机构。法人机构所在地省级派出机构在作出批筹决定之前，应征求分公司拟设地省级派出机构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65" w:name="No578_Z2J10T95"/>
      <w:bookmarkEnd w:id="49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第九十五条 </w:t>
      </w:r>
      <w:bookmarkStart w:id="4966" w:name="No579_Z2J10T95K1"/>
      <w:bookmarkEnd w:id="4966"/>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分公司的筹建期为批准决定之日起6个月。未能按期完成筹建的，应在筹建期限届满前1个月向法人机构所在地省级派出机构和拟设地省级派出机构提交筹建延期报告。筹建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67" w:name="No580_Z2J10T95K2"/>
      <w:bookmarkEnd w:id="4967"/>
      <w:r>
        <w:rPr>
          <w:rFonts w:hint="eastAsia" w:cs="宋体" w:asciiTheme="majorEastAsia" w:hAnsiTheme="majorEastAsia" w:eastAsiaTheme="majorEastAsia"/>
          <w:color w:val="000000" w:themeColor="text1"/>
          <w:sz w:val="24"/>
          <w:lang w:val="zh-CN"/>
          <w14:textFill>
            <w14:solidFill>
              <w14:schemeClr w14:val="tx1"/>
            </w14:solidFill>
          </w14:textFill>
        </w:rPr>
        <w:t>申请人应在前款规定的期限届满前提交分公司开业申请，逾期未提交的，设立分公司批准文件失效，由决定机关注销筹建许可。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68" w:name="No581_Z2J10T96"/>
      <w:bookmarkEnd w:id="49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第九十六条 </w:t>
      </w:r>
      <w:bookmarkStart w:id="4969" w:name="No582_Z2J10T96K1"/>
      <w:bookmarkEnd w:id="4969"/>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分公司开业，应由财务公司作为申请人向拟设分公司所在地省级派出机构提交申请，由拟设分公司所在地省级派出机构受理、审查并决定。拟设分公司所在地省级派出机构自受理之日起2个月内作出核准或不予核准的书面决定，并抄报国家金融监督管理总局，抄送法人机构所在地省级派出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70" w:name="No583_Z2J10T97"/>
      <w:bookmarkEnd w:id="49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第九十七条 </w:t>
      </w:r>
      <w:bookmarkStart w:id="4971" w:name="No584_Z2J10T97K1"/>
      <w:bookmarkEnd w:id="4971"/>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申请人应在收到开业核准文件并领取金融许可证后，办理工商登记，领取营业执照。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72" w:name="No585_Z2J10T97K2"/>
      <w:bookmarkEnd w:id="4972"/>
      <w:r>
        <w:rPr>
          <w:rFonts w:hint="eastAsia" w:cs="宋体" w:asciiTheme="majorEastAsia" w:hAnsiTheme="majorEastAsia" w:eastAsiaTheme="majorEastAsia"/>
          <w:color w:val="000000" w:themeColor="text1"/>
          <w:sz w:val="24"/>
          <w:lang w:val="zh-CN"/>
          <w14:textFill>
            <w14:solidFill>
              <w14:schemeClr w14:val="tx1"/>
            </w14:solidFill>
          </w14:textFill>
        </w:rPr>
        <w:t>财务公司分公司应当自领取营业执照之日起6个月内开业。不能按期开业的，应在开业期限届满前1个月向拟设分公司所在地省级派出机构提交开业延期报告。开业延期不得超过一次，延长期限不得超过3个月。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73" w:name="No586_Z2J10T97K3"/>
      <w:bookmarkEnd w:id="4973"/>
      <w:r>
        <w:rPr>
          <w:rFonts w:hint="eastAsia" w:cs="宋体" w:asciiTheme="majorEastAsia" w:hAnsiTheme="majorEastAsia" w:eastAsiaTheme="majorEastAsia"/>
          <w:color w:val="000000" w:themeColor="text1"/>
          <w:sz w:val="24"/>
          <w:lang w:val="zh-CN"/>
          <w14:textFill>
            <w14:solidFill>
              <w14:schemeClr w14:val="tx1"/>
            </w14:solidFill>
          </w14:textFill>
        </w:rPr>
        <w:t>未在前款规定期限内开业的，开业核准文件失效，由决定机关注销开业许可，收回金融许可证，并予以公告。</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4974" w:name="No587_Z2J11"/>
      <w:bookmarkEnd w:id="4974"/>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第十一节 货币经纪公司分支机构设立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75" w:name="No588_Z2J11T98"/>
      <w:bookmarkEnd w:id="49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第九十八条 </w:t>
      </w:r>
      <w:bookmarkStart w:id="4976" w:name="No589_Z2J11T98K1"/>
      <w:bookmarkEnd w:id="4976"/>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货币经纪公司分支机构包括分公司、代表处。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77" w:name="No590_Z2J11T99"/>
      <w:bookmarkEnd w:id="49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第九十九条 </w:t>
      </w:r>
      <w:bookmarkStart w:id="4978" w:name="No591_Z2J11T99K1"/>
      <w:bookmarkEnd w:id="4978"/>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货币经纪公司申请设立分公司，应当具备以下条件：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79" w:name="No592_Z2J11T99K1X1"/>
      <w:bookmarkEnd w:id="4979"/>
      <w:r>
        <w:rPr>
          <w:rFonts w:hint="eastAsia" w:cs="宋体" w:asciiTheme="majorEastAsia" w:hAnsiTheme="majorEastAsia" w:eastAsiaTheme="majorEastAsia"/>
          <w:color w:val="000000" w:themeColor="text1"/>
          <w:sz w:val="24"/>
          <w:lang w:val="zh-CN"/>
          <w14:textFill>
            <w14:solidFill>
              <w14:schemeClr w14:val="tx1"/>
            </w14:solidFill>
          </w14:textFill>
        </w:rPr>
        <w:t>（一）具有良好的公司治理结构、内部控制机制和健全的风险管理体系；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80" w:name="No593_Z2J11T99K1X2"/>
      <w:bookmarkEnd w:id="4980"/>
      <w:r>
        <w:rPr>
          <w:rFonts w:hint="eastAsia" w:cs="宋体" w:asciiTheme="majorEastAsia" w:hAnsiTheme="majorEastAsia" w:eastAsiaTheme="majorEastAsia"/>
          <w:color w:val="000000" w:themeColor="text1"/>
          <w:sz w:val="24"/>
          <w:lang w:val="zh-CN"/>
          <w14:textFill>
            <w14:solidFill>
              <w14:schemeClr w14:val="tx1"/>
            </w14:solidFill>
          </w14:textFill>
        </w:rPr>
        <w:t>（二）确属业务发展需要，且建立了完善的对分公司的业务授权及管理问责制度；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81" w:name="No594_Z2J11T99K1X3"/>
      <w:bookmarkEnd w:id="4981"/>
      <w:r>
        <w:rPr>
          <w:rFonts w:hint="eastAsia" w:cs="宋体" w:asciiTheme="majorEastAsia" w:hAnsiTheme="majorEastAsia" w:eastAsiaTheme="majorEastAsia"/>
          <w:color w:val="000000" w:themeColor="text1"/>
          <w:sz w:val="24"/>
          <w:lang w:val="zh-CN"/>
          <w14:textFill>
            <w14:solidFill>
              <w14:schemeClr w14:val="tx1"/>
            </w14:solidFill>
          </w14:textFill>
        </w:rPr>
        <w:t>（三）注册资本不低于5000万元人民币或等值的可自由兑换货币，具有拨付营运资金的能力；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82" w:name="No595_Z2J11T99K1X4"/>
      <w:bookmarkEnd w:id="4982"/>
      <w:r>
        <w:rPr>
          <w:rFonts w:hint="eastAsia" w:cs="宋体" w:asciiTheme="majorEastAsia" w:hAnsiTheme="majorEastAsia" w:eastAsiaTheme="majorEastAsia"/>
          <w:color w:val="000000" w:themeColor="text1"/>
          <w:sz w:val="24"/>
          <w:lang w:val="zh-CN"/>
          <w14:textFill>
            <w14:solidFill>
              <w14:schemeClr w14:val="tx1"/>
            </w14:solidFill>
          </w14:textFill>
        </w:rPr>
        <w:t>（四）经营状况良好，最近2个会计年度连续盈利；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83" w:name="No596_Z2J11T99K1X5"/>
      <w:bookmarkEnd w:id="4983"/>
      <w:r>
        <w:rPr>
          <w:rFonts w:hint="eastAsia" w:cs="宋体" w:asciiTheme="majorEastAsia" w:hAnsiTheme="majorEastAsia" w:eastAsiaTheme="majorEastAsia"/>
          <w:color w:val="000000" w:themeColor="text1"/>
          <w:sz w:val="24"/>
          <w:lang w:val="zh-CN"/>
          <w14:textFill>
            <w14:solidFill>
              <w14:schemeClr w14:val="tx1"/>
            </w14:solidFill>
          </w14:textFill>
        </w:rPr>
        <w:t>（五）最近2年无重大案件或重大违法违规行为；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84" w:name="No597_Z2J11T99K1X6"/>
      <w:bookmarkEnd w:id="4984"/>
      <w:r>
        <w:rPr>
          <w:rFonts w:hint="eastAsia" w:cs="宋体" w:asciiTheme="majorEastAsia" w:hAnsiTheme="majorEastAsia" w:eastAsiaTheme="majorEastAsia"/>
          <w:color w:val="000000" w:themeColor="text1"/>
          <w:sz w:val="24"/>
          <w:lang w:val="zh-CN"/>
          <w14:textFill>
            <w14:solidFill>
              <w14:schemeClr w14:val="tx1"/>
            </w14:solidFill>
          </w14:textFill>
        </w:rPr>
        <w:t>（六）建立了与业务经营和监管要求相适应的信息科技架构，具有支撑业务经营的必要、安全且合规的信息系统，具备保障信息系统有效安全运行的技术与措施；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85" w:name="No598_Z2J11T99K1X7"/>
      <w:bookmarkEnd w:id="4985"/>
      <w:r>
        <w:rPr>
          <w:rFonts w:hint="eastAsia" w:cs="宋体" w:asciiTheme="majorEastAsia" w:hAnsiTheme="majorEastAsia" w:eastAsiaTheme="majorEastAsia"/>
          <w:color w:val="000000" w:themeColor="text1"/>
          <w:sz w:val="24"/>
          <w:lang w:val="zh-CN"/>
          <w14:textFill>
            <w14:solidFill>
              <w14:schemeClr w14:val="tx1"/>
            </w14:solidFill>
          </w14:textFill>
        </w:rPr>
        <w:t>（七）国家金融监督管理总局规章规定的其他审慎性条件。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86" w:name="No599_Z2J11T100"/>
      <w:bookmarkEnd w:id="49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第一百条 </w:t>
      </w:r>
      <w:bookmarkStart w:id="4987" w:name="No600_Z2J11T100K1"/>
      <w:bookmarkEnd w:id="4987"/>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货币经纪公司设立的分公司应当具备以下条件：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88" w:name="No601_Z2J11T100K1X1"/>
      <w:bookmarkEnd w:id="4988"/>
      <w:r>
        <w:rPr>
          <w:rFonts w:hint="eastAsia" w:cs="宋体" w:asciiTheme="majorEastAsia" w:hAnsiTheme="majorEastAsia" w:eastAsiaTheme="majorEastAsia"/>
          <w:color w:val="000000" w:themeColor="text1"/>
          <w:sz w:val="24"/>
          <w:lang w:val="zh-CN"/>
          <w14:textFill>
            <w14:solidFill>
              <w14:schemeClr w14:val="tx1"/>
            </w14:solidFill>
          </w14:textFill>
        </w:rPr>
        <w:t>（一）营运资金到位；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89" w:name="No602_Z2J11T100K1X2"/>
      <w:bookmarkEnd w:id="4989"/>
      <w:r>
        <w:rPr>
          <w:rFonts w:hint="eastAsia" w:cs="宋体" w:asciiTheme="majorEastAsia" w:hAnsiTheme="majorEastAsia" w:eastAsiaTheme="majorEastAsia"/>
          <w:color w:val="000000" w:themeColor="text1"/>
          <w:sz w:val="24"/>
          <w:lang w:val="zh-CN"/>
          <w14:textFill>
            <w14:solidFill>
              <w14:schemeClr w14:val="tx1"/>
            </w14:solidFill>
          </w14:textFill>
        </w:rPr>
        <w:t>（二）有符合任职资格条件的高级管理人员和熟悉相关业务的从业人员；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90" w:name="No603_Z2J11T100K1X3"/>
      <w:bookmarkEnd w:id="4990"/>
      <w:r>
        <w:rPr>
          <w:rFonts w:hint="eastAsia" w:cs="宋体" w:asciiTheme="majorEastAsia" w:hAnsiTheme="majorEastAsia" w:eastAsiaTheme="majorEastAsia"/>
          <w:color w:val="000000" w:themeColor="text1"/>
          <w:sz w:val="24"/>
          <w:lang w:val="zh-CN"/>
          <w14:textFill>
            <w14:solidFill>
              <w14:schemeClr w14:val="tx1"/>
            </w14:solidFill>
          </w14:textFill>
        </w:rPr>
        <w:t>（三）有与业务发展相适应的组织机构和规章制度；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91" w:name="No604_Z2J11T100K1X4"/>
      <w:bookmarkEnd w:id="4991"/>
      <w:r>
        <w:rPr>
          <w:rFonts w:hint="eastAsia" w:cs="宋体" w:asciiTheme="majorEastAsia" w:hAnsiTheme="majorEastAsia" w:eastAsiaTheme="majorEastAsia"/>
          <w:color w:val="000000" w:themeColor="text1"/>
          <w:sz w:val="24"/>
          <w:lang w:val="zh-CN"/>
          <w14:textFill>
            <w14:solidFill>
              <w14:schemeClr w14:val="tx1"/>
            </w14:solidFill>
          </w14:textFill>
        </w:rPr>
        <w:t>（四）具有支撑业务经营的必要、安全且合规的信息系统，具备保障信息系统有效安全运行的技术与措施；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92" w:name="No605_Z2J11T100K1X5"/>
      <w:bookmarkEnd w:id="4992"/>
      <w:r>
        <w:rPr>
          <w:rFonts w:hint="eastAsia" w:cs="宋体" w:asciiTheme="majorEastAsia" w:hAnsiTheme="majorEastAsia" w:eastAsiaTheme="majorEastAsia"/>
          <w:color w:val="000000" w:themeColor="text1"/>
          <w:sz w:val="24"/>
          <w:lang w:val="zh-CN"/>
          <w14:textFill>
            <w14:solidFill>
              <w14:schemeClr w14:val="tx1"/>
            </w14:solidFill>
          </w14:textFill>
        </w:rPr>
        <w:t>（五）有与业务经营相适应的营业场所、安全防范措施和其他设施；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93" w:name="No606_Z2J11T100K1X6"/>
      <w:bookmarkEnd w:id="4993"/>
      <w:r>
        <w:rPr>
          <w:rFonts w:hint="eastAsia" w:cs="宋体" w:asciiTheme="majorEastAsia" w:hAnsiTheme="majorEastAsia" w:eastAsiaTheme="majorEastAsia"/>
          <w:color w:val="000000" w:themeColor="text1"/>
          <w:sz w:val="24"/>
          <w:lang w:val="zh-CN"/>
          <w14:textFill>
            <w14:solidFill>
              <w14:schemeClr w14:val="tx1"/>
            </w14:solidFill>
          </w14:textFill>
        </w:rPr>
        <w:t>（六）国家金融监督管理总局规章规定的其他审慎性条件。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94" w:name="No607_Z2J11T101"/>
      <w:bookmarkEnd w:id="49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第一百零一条 </w:t>
      </w:r>
      <w:bookmarkStart w:id="4995" w:name="No608_Z2J11T101K1"/>
      <w:bookmarkEnd w:id="4995"/>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货币经纪公司设立分公司须经筹建和开业两个阶段。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96" w:name="No609_Z2J11T102"/>
      <w:bookmarkEnd w:id="49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第一百零二条 </w:t>
      </w:r>
      <w:bookmarkStart w:id="4997" w:name="No610_Z2J11T102K1"/>
      <w:bookmarkEnd w:id="4997"/>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筹建分公司，应由货币经纪公司作为申请人向法人机构所在地省级派出机构提交申请，同时抄报拟设分公司所在地省级派出机构，由法人机构所在地省级派出机构受理、审查并决定。法人机构所在地省级派出机构自受理之日起4个月内作出批准或不批准的书面决定。法人机构所在地省级派出机构作出决定之前，应征求拟设分公司所在地省级派出机构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4998" w:name="No611_Z2J11T103"/>
      <w:bookmarkEnd w:id="49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第一百零三条 </w:t>
      </w:r>
      <w:bookmarkStart w:id="4999" w:name="No612_Z2J11T103K1"/>
      <w:bookmarkEnd w:id="4999"/>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分公司的筹建期为批准决定之日起6个月。未能按期完成筹建的，应在筹建期限届满前1个月向法人机构所在地省级派出机构和拟设地省级派出机构提交筹建延期报告。筹建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00" w:name="No613_Z2J11T103K2"/>
      <w:bookmarkEnd w:id="5000"/>
      <w:r>
        <w:rPr>
          <w:rFonts w:hint="eastAsia" w:cs="宋体" w:asciiTheme="majorEastAsia" w:hAnsiTheme="majorEastAsia" w:eastAsiaTheme="majorEastAsia"/>
          <w:color w:val="000000" w:themeColor="text1"/>
          <w:sz w:val="24"/>
          <w:lang w:val="zh-CN"/>
          <w14:textFill>
            <w14:solidFill>
              <w14:schemeClr w14:val="tx1"/>
            </w14:solidFill>
          </w14:textFill>
        </w:rPr>
        <w:t>申请人应在前款规定的期限届满前提交开业申请，逾期未提交的，筹建批准文件失效，由决定机关注销筹建许可。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01" w:name="No614_Z2J11T104"/>
      <w:bookmarkEnd w:id="50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第一百零四条 </w:t>
      </w:r>
      <w:bookmarkStart w:id="5002" w:name="No615_Z2J11T104K1"/>
      <w:bookmarkEnd w:id="5002"/>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分公司开业，应由货币经纪公司作为申请人向拟设分公司所在地省级派出机构提交申请，由拟设分公司所在地省级派出机构受理、审查并决定。拟设分公司所在地省级派出机构自受理之日起2个月内作出核准或不予核准的书面决定，并抄报国家金融监督管理总局，抄送法人机构所在地省级派出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03" w:name="No616_Z2J11T105"/>
      <w:bookmarkEnd w:id="50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第一百零五条 </w:t>
      </w:r>
      <w:bookmarkStart w:id="5004" w:name="No617_Z2J11T105K1"/>
      <w:bookmarkEnd w:id="5004"/>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申请人应在收到开业核准文件并领取金融许可证后，办理工商登记，领取营业执照。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05" w:name="No618_Z2J11T105K2"/>
      <w:bookmarkEnd w:id="5005"/>
      <w:r>
        <w:rPr>
          <w:rFonts w:hint="eastAsia" w:cs="宋体" w:asciiTheme="majorEastAsia" w:hAnsiTheme="majorEastAsia" w:eastAsiaTheme="majorEastAsia"/>
          <w:color w:val="000000" w:themeColor="text1"/>
          <w:sz w:val="24"/>
          <w:lang w:val="zh-CN"/>
          <w14:textFill>
            <w14:solidFill>
              <w14:schemeClr w14:val="tx1"/>
            </w14:solidFill>
          </w14:textFill>
        </w:rPr>
        <w:t>货币经纪公司分公司自领取营业执照之日起6个月内开业。不能按期开业的，应在开业期限届满前1个月向拟设分公司所在地省级派出机构提交开业延期报告。开业延期不得超过一次，延长期限不得超过3个月。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06" w:name="No619_Z2J11T105K3"/>
      <w:bookmarkEnd w:id="5006"/>
      <w:r>
        <w:rPr>
          <w:rFonts w:hint="eastAsia" w:cs="宋体" w:asciiTheme="majorEastAsia" w:hAnsiTheme="majorEastAsia" w:eastAsiaTheme="majorEastAsia"/>
          <w:color w:val="000000" w:themeColor="text1"/>
          <w:sz w:val="24"/>
          <w:lang w:val="zh-CN"/>
          <w14:textFill>
            <w14:solidFill>
              <w14:schemeClr w14:val="tx1"/>
            </w14:solidFill>
          </w14:textFill>
        </w:rPr>
        <w:t>未在前款规定期限内开业的，开业核准文件失效，由决定机关注销开业许可，收回金融许可证，并予以公告。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07" w:name="No620_Z2J11T106"/>
      <w:bookmarkEnd w:id="50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第一百零六条 </w:t>
      </w:r>
      <w:bookmarkStart w:id="5008" w:name="No621_Z2J11T106K1"/>
      <w:bookmarkEnd w:id="5008"/>
      <w:r>
        <w:rPr>
          <w:rStyle w:val="17"/>
          <w:rFonts w:hint="eastAsia" w:cs="宋体" w:asciiTheme="majorEastAsia" w:hAnsiTheme="majorEastAsia" w:eastAsiaTheme="majorEastAsia"/>
          <w:color w:val="000000" w:themeColor="text1"/>
          <w:sz w:val="24"/>
          <w:lang w:val="zh-CN"/>
          <w14:textFill>
            <w14:solidFill>
              <w14:schemeClr w14:val="tx1"/>
            </w14:solidFill>
          </w14:textFill>
        </w:rPr>
        <w:t>货币经纪公司根据业务开展需要，可以在业务比较集中的地区设立代表处；由货币经纪公司作为申请人向法人机构所在地省级派出机构提交申请，由法人机构所在地省级派出机构受理、审查并决定。法人机构所在地省级派出机构自受理之日起6个月内作出批准或不批准的书面决定。</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009" w:name="No622_Z2J12"/>
      <w:bookmarkEnd w:id="5009"/>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第十二节 境外非银行金融机构驻华代表处设立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10" w:name="No623_Z2J12T107"/>
      <w:bookmarkEnd w:id="50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第一百零七条 </w:t>
      </w:r>
      <w:bookmarkStart w:id="5011" w:name="No624_Z2J12T107K1"/>
      <w:bookmarkEnd w:id="5011"/>
      <w:r>
        <w:rPr>
          <w:rStyle w:val="17"/>
          <w:rFonts w:hint="eastAsia" w:cs="宋体" w:asciiTheme="majorEastAsia" w:hAnsiTheme="majorEastAsia" w:eastAsiaTheme="majorEastAsia"/>
          <w:color w:val="000000" w:themeColor="text1"/>
          <w:sz w:val="24"/>
          <w:lang w:val="zh-CN"/>
          <w14:textFill>
            <w14:solidFill>
              <w14:schemeClr w14:val="tx1"/>
            </w14:solidFill>
          </w14:textFill>
        </w:rPr>
        <w:t>境外非银行金融机构申请设立驻华代表处，应当具备以下条件：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12" w:name="No625_Z2J12T107K1X1"/>
      <w:bookmarkEnd w:id="5012"/>
      <w:r>
        <w:rPr>
          <w:rFonts w:hint="eastAsia" w:cs="宋体" w:asciiTheme="majorEastAsia" w:hAnsiTheme="majorEastAsia" w:eastAsiaTheme="majorEastAsia"/>
          <w:color w:val="000000" w:themeColor="text1"/>
          <w:sz w:val="24"/>
          <w:lang w:val="zh-CN"/>
          <w14:textFill>
            <w14:solidFill>
              <w14:schemeClr w14:val="tx1"/>
            </w14:solidFill>
          </w14:textFill>
        </w:rPr>
        <w:t>（一）所在国家或地区有完善的金融监督管理制度；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13" w:name="No626_Z2J12T107K1X2"/>
      <w:bookmarkEnd w:id="5013"/>
      <w:r>
        <w:rPr>
          <w:rFonts w:hint="eastAsia" w:cs="宋体" w:asciiTheme="majorEastAsia" w:hAnsiTheme="majorEastAsia" w:eastAsiaTheme="majorEastAsia"/>
          <w:color w:val="000000" w:themeColor="text1"/>
          <w:sz w:val="24"/>
          <w:lang w:val="zh-CN"/>
          <w14:textFill>
            <w14:solidFill>
              <w14:schemeClr w14:val="tx1"/>
            </w14:solidFill>
          </w14:textFill>
        </w:rPr>
        <w:t>（二）是由所在国家或地区金融监管当局批准设立的金融机构，或者是金融性行业协会会员；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14" w:name="No627_Z2J12T107K1X3"/>
      <w:bookmarkEnd w:id="5014"/>
      <w:r>
        <w:rPr>
          <w:rFonts w:hint="eastAsia" w:cs="宋体" w:asciiTheme="majorEastAsia" w:hAnsiTheme="majorEastAsia" w:eastAsiaTheme="majorEastAsia"/>
          <w:color w:val="000000" w:themeColor="text1"/>
          <w:sz w:val="24"/>
          <w:lang w:val="zh-CN"/>
          <w14:textFill>
            <w14:solidFill>
              <w14:schemeClr w14:val="tx1"/>
            </w14:solidFill>
          </w14:textFill>
        </w:rPr>
        <w:t>（三）具有从事国际金融活动的经验；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15" w:name="No628_Z2J12T107K1X4"/>
      <w:bookmarkEnd w:id="5015"/>
      <w:r>
        <w:rPr>
          <w:rFonts w:hint="eastAsia" w:cs="宋体" w:asciiTheme="majorEastAsia" w:hAnsiTheme="majorEastAsia" w:eastAsiaTheme="majorEastAsia"/>
          <w:color w:val="000000" w:themeColor="text1"/>
          <w:sz w:val="24"/>
          <w:lang w:val="zh-CN"/>
          <w14:textFill>
            <w14:solidFill>
              <w14:schemeClr w14:val="tx1"/>
            </w14:solidFill>
          </w14:textFill>
        </w:rPr>
        <w:t>（四）经营状况良好，最近2年内无重大违法违规行为；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16" w:name="No629_Z2J12T107K1X5"/>
      <w:bookmarkEnd w:id="5016"/>
      <w:r>
        <w:rPr>
          <w:rFonts w:hint="eastAsia" w:cs="宋体" w:asciiTheme="majorEastAsia" w:hAnsiTheme="majorEastAsia" w:eastAsiaTheme="majorEastAsia"/>
          <w:color w:val="000000" w:themeColor="text1"/>
          <w:sz w:val="24"/>
          <w:lang w:val="zh-CN"/>
          <w14:textFill>
            <w14:solidFill>
              <w14:schemeClr w14:val="tx1"/>
            </w14:solidFill>
          </w14:textFill>
        </w:rPr>
        <w:t>（五）具有有效的反洗钱措施；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17" w:name="No630_Z2J12T107K1X6"/>
      <w:bookmarkEnd w:id="5017"/>
      <w:r>
        <w:rPr>
          <w:rFonts w:hint="eastAsia" w:cs="宋体" w:asciiTheme="majorEastAsia" w:hAnsiTheme="majorEastAsia" w:eastAsiaTheme="majorEastAsia"/>
          <w:color w:val="000000" w:themeColor="text1"/>
          <w:sz w:val="24"/>
          <w:lang w:val="zh-CN"/>
          <w14:textFill>
            <w14:solidFill>
              <w14:schemeClr w14:val="tx1"/>
            </w14:solidFill>
          </w14:textFill>
        </w:rPr>
        <w:t>（六）有符合任职资格条件的首席代表；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18" w:name="No631_Z2J12T107K1X7"/>
      <w:bookmarkEnd w:id="5018"/>
      <w:r>
        <w:rPr>
          <w:rFonts w:hint="eastAsia" w:cs="宋体" w:asciiTheme="majorEastAsia" w:hAnsiTheme="majorEastAsia" w:eastAsiaTheme="majorEastAsia"/>
          <w:color w:val="000000" w:themeColor="text1"/>
          <w:sz w:val="24"/>
          <w:lang w:val="zh-CN"/>
          <w14:textFill>
            <w14:solidFill>
              <w14:schemeClr w14:val="tx1"/>
            </w14:solidFill>
          </w14:textFill>
        </w:rPr>
        <w:t>（七）国家金融监督管理总局规章规定的其他审慎性条件。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19" w:name="No632_Z2J12T108"/>
      <w:bookmarkEnd w:id="50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第一百零八条 </w:t>
      </w:r>
      <w:bookmarkStart w:id="5020" w:name="No633_Z2J12T108K1"/>
      <w:bookmarkEnd w:id="5020"/>
      <w:r>
        <w:rPr>
          <w:rStyle w:val="17"/>
          <w:rFonts w:hint="eastAsia" w:cs="宋体" w:asciiTheme="majorEastAsia" w:hAnsiTheme="majorEastAsia" w:eastAsiaTheme="majorEastAsia"/>
          <w:color w:val="000000" w:themeColor="text1"/>
          <w:sz w:val="24"/>
          <w:lang w:val="zh-CN"/>
          <w14:textFill>
            <w14:solidFill>
              <w14:schemeClr w14:val="tx1"/>
            </w14:solidFill>
          </w14:textFill>
        </w:rPr>
        <w:t>境外非银行金融机构设立驻华代表处，应由其母公司向拟设地省级派出机构提交申请，由省级派出机构受理并初步审查、国家金融监督管理总局审查并决定。决定机关自受理之日起6个月内作出批准或不批准的书面决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021" w:name="No634_Z3"/>
      <w:bookmarkEnd w:id="5021"/>
      <w:r>
        <w:rPr>
          <w:rFonts w:hint="eastAsia" w:cs="宋体" w:asciiTheme="majorEastAsia" w:hAnsiTheme="majorEastAsia" w:eastAsiaTheme="majorEastAsia"/>
          <w:color w:val="000000" w:themeColor="text1"/>
          <w:sz w:val="24"/>
          <w:lang w:val="zh-CN"/>
          <w14:textFill>
            <w14:solidFill>
              <w14:schemeClr w14:val="tx1"/>
            </w14:solidFill>
          </w14:textFill>
        </w:rPr>
        <w:t>第三章 机构变更</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022" w:name="No635_Z3J1"/>
      <w:bookmarkEnd w:id="5022"/>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第一节 法人机构变更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23" w:name="No636_Z3J1T109"/>
      <w:bookmarkEnd w:id="50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第一百零九条 </w:t>
      </w:r>
      <w:bookmarkStart w:id="5024" w:name="No637_Z3J1T109K1"/>
      <w:bookmarkEnd w:id="5024"/>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法人机构变更事项包括：变更名称，变更股权或调整股权结构，变更注册资本，变更住所，修改公司章程，分立或合并，金融资产管理公司变更组织形式，以及国家金融监督管理总局规定的其他变更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25" w:name="No638_Z3J1T110"/>
      <w:bookmarkEnd w:id="50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第一百一十条 </w:t>
      </w:r>
      <w:bookmarkStart w:id="5026" w:name="No639_Z3J1T110K1"/>
      <w:bookmarkEnd w:id="5026"/>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变更名称，由国家金融监督管理总局受理、审查并决定。其他非银行金融机构变更名称，由地市级派出机构或所在地省级派出机构受理、审查并决定。决定机关自受理之日起3个月内作出批准或不批准的书面决定。由地市级派出机构或省级派出机构决定的，应将决定抄报上级监管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27" w:name="No640_Z3J1T111"/>
      <w:bookmarkEnd w:id="50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第一百一十一条 </w:t>
      </w:r>
      <w:bookmarkStart w:id="5028" w:name="No641_Z3J1T111K1"/>
      <w:bookmarkEnd w:id="5028"/>
      <w:r>
        <w:rPr>
          <w:rStyle w:val="17"/>
          <w:rFonts w:hint="eastAsia" w:cs="宋体" w:asciiTheme="majorEastAsia" w:hAnsiTheme="majorEastAsia" w:eastAsiaTheme="majorEastAsia"/>
          <w:color w:val="000000" w:themeColor="text1"/>
          <w:sz w:val="24"/>
          <w:lang w:val="zh-CN"/>
          <w14:textFill>
            <w14:solidFill>
              <w14:schemeClr w14:val="tx1"/>
            </w14:solidFill>
          </w14:textFill>
        </w:rPr>
        <w:t>出资人及其关联方、一致行动人单独或合计拟首次持有非银行金融机构资本总额或股份总额5%以上或不足5%但对非银行金融机构经营管理有重大影响的，以及累计增持非银行金融机构资本总额或股份总额5%以上或不足5%但引起实际控制人变更的，均应事先报国家金融监督管理总局或其派出机构核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29" w:name="No642_Z3J1T111K2"/>
      <w:bookmarkEnd w:id="5029"/>
      <w:r>
        <w:rPr>
          <w:rFonts w:hint="eastAsia" w:cs="宋体" w:asciiTheme="majorEastAsia" w:hAnsiTheme="majorEastAsia" w:eastAsiaTheme="majorEastAsia"/>
          <w:color w:val="000000" w:themeColor="text1"/>
          <w:sz w:val="24"/>
          <w:lang w:val="zh-CN"/>
          <w14:textFill>
            <w14:solidFill>
              <w14:schemeClr w14:val="tx1"/>
            </w14:solidFill>
          </w14:textFill>
        </w:rPr>
        <w:t>出资人及其关联方、一致行动人单独或合计持有非银行金融机构资本总额或股份总额1%以上、5%以下的，应当在取得相应股权后10个工作日内向国家金融监督管理总局或所在地省级派出机构报告。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30" w:name="No643_Z3J1T112"/>
      <w:bookmarkEnd w:id="50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第一百一十二条 </w:t>
      </w:r>
      <w:bookmarkStart w:id="5031" w:name="No644_Z3J1T112K1"/>
      <w:bookmarkEnd w:id="5031"/>
      <w:r>
        <w:rPr>
          <w:rStyle w:val="17"/>
          <w:rFonts w:hint="eastAsia" w:cs="宋体" w:asciiTheme="majorEastAsia" w:hAnsiTheme="majorEastAsia" w:eastAsiaTheme="majorEastAsia"/>
          <w:color w:val="000000" w:themeColor="text1"/>
          <w:sz w:val="24"/>
          <w:lang w:val="zh-CN"/>
          <w14:textFill>
            <w14:solidFill>
              <w14:schemeClr w14:val="tx1"/>
            </w14:solidFill>
          </w14:textFill>
        </w:rPr>
        <w:t>同一出资人及其控股股东、实际控制人、控股子公司、一致行动人、实际控制人控制或共同控制的其他企业作为主要股东入股非银行金融机构的家数原则上不得超过2家，其中对同一类型非银行金融机构控股不得超过1家或参股不得超过2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32" w:name="No645_Z3J1T112K2"/>
      <w:bookmarkEnd w:id="5032"/>
      <w:r>
        <w:rPr>
          <w:rFonts w:hint="eastAsia" w:cs="宋体" w:asciiTheme="majorEastAsia" w:hAnsiTheme="majorEastAsia" w:eastAsiaTheme="majorEastAsia"/>
          <w:color w:val="000000" w:themeColor="text1"/>
          <w:sz w:val="24"/>
          <w:lang w:val="zh-CN"/>
          <w14:textFill>
            <w14:solidFill>
              <w14:schemeClr w14:val="tx1"/>
            </w14:solidFill>
          </w14:textFill>
        </w:rPr>
        <w:t>国务院金融监管部门批准设立的金融控股公司、根据国务院授权持有金融机构股权的投资主体入股非银行金融机构的，投资人经国家金融监督管理总局批准入股或并购重组高风险非银行金融机构的，不受本条前款规定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33" w:name="No646_Z3J1T113"/>
      <w:bookmarkEnd w:id="50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第一百一十三条 </w:t>
      </w:r>
      <w:bookmarkStart w:id="5034" w:name="No647_Z3J1T113K1"/>
      <w:bookmarkEnd w:id="5034"/>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金融资产管理公司以外的非银行金融机构变更股权或调整股权结构须经审批的，拟投资入股的出资人应分别具备以下条件：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35" w:name="No648_Z3J1T113K1X1"/>
      <w:bookmarkEnd w:id="5035"/>
      <w:r>
        <w:rPr>
          <w:rFonts w:hint="eastAsia" w:cs="宋体" w:asciiTheme="majorEastAsia" w:hAnsiTheme="majorEastAsia" w:eastAsiaTheme="majorEastAsia"/>
          <w:color w:val="000000" w:themeColor="text1"/>
          <w:sz w:val="24"/>
          <w:lang w:val="zh-CN"/>
          <w14:textFill>
            <w14:solidFill>
              <w14:schemeClr w14:val="tx1"/>
            </w14:solidFill>
          </w14:textFill>
        </w:rPr>
        <w:t>（一）财务公司出资人的条件适用本办法第七条至第十二条及第一百一十二条的规定；因企业集团合并重组引起财务公司股权变更的，经国家金融监督管理总局认可，可不受第八条第二项至第六项、第十项，第九条第六项、第七项、第九项以及第十一条第五项规定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36" w:name="No649_Z3J1T113K1X2"/>
      <w:bookmarkEnd w:id="5036"/>
      <w:r>
        <w:rPr>
          <w:rFonts w:hint="eastAsia" w:cs="宋体" w:asciiTheme="majorEastAsia" w:hAnsiTheme="majorEastAsia" w:eastAsiaTheme="majorEastAsia"/>
          <w:color w:val="000000" w:themeColor="text1"/>
          <w:sz w:val="24"/>
          <w:lang w:val="zh-CN"/>
          <w14:textFill>
            <w14:solidFill>
              <w14:schemeClr w14:val="tx1"/>
            </w14:solidFill>
          </w14:textFill>
        </w:rPr>
        <w:t>（二）金融租赁公司出资人的条件适用本办法第二十一条至第三十条及第一百一十二条的规定。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37" w:name="No650_Z3J1T113K1X3"/>
      <w:bookmarkEnd w:id="5037"/>
      <w:r>
        <w:rPr>
          <w:rFonts w:hint="eastAsia" w:cs="宋体" w:asciiTheme="majorEastAsia" w:hAnsiTheme="majorEastAsia" w:eastAsiaTheme="majorEastAsia"/>
          <w:color w:val="000000" w:themeColor="text1"/>
          <w:sz w:val="24"/>
          <w:lang w:val="zh-CN"/>
          <w14:textFill>
            <w14:solidFill>
              <w14:schemeClr w14:val="tx1"/>
            </w14:solidFill>
          </w14:textFill>
        </w:rPr>
        <w:t>（三）汽车金融公司出资人的条件适用本办法第三十七条至第四十一条及第一百一十二条的规定。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38" w:name="No651_Z3J1T113K1X4"/>
      <w:bookmarkEnd w:id="5038"/>
      <w:r>
        <w:rPr>
          <w:rFonts w:hint="eastAsia" w:cs="宋体" w:asciiTheme="majorEastAsia" w:hAnsiTheme="majorEastAsia" w:eastAsiaTheme="majorEastAsia"/>
          <w:color w:val="000000" w:themeColor="text1"/>
          <w:sz w:val="24"/>
          <w:lang w:val="zh-CN"/>
          <w14:textFill>
            <w14:solidFill>
              <w14:schemeClr w14:val="tx1"/>
            </w14:solidFill>
          </w14:textFill>
        </w:rPr>
        <w:t>（四）货币经纪公司出资人的条件适用本办法第四十八条至第五十一条及第一百一十二条的规定。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39" w:name="No652_Z3J1T113K1X5"/>
      <w:bookmarkEnd w:id="5039"/>
      <w:r>
        <w:rPr>
          <w:rFonts w:hint="eastAsia" w:cs="宋体" w:asciiTheme="majorEastAsia" w:hAnsiTheme="majorEastAsia" w:eastAsiaTheme="majorEastAsia"/>
          <w:color w:val="000000" w:themeColor="text1"/>
          <w:sz w:val="24"/>
          <w:lang w:val="zh-CN"/>
          <w14:textFill>
            <w14:solidFill>
              <w14:schemeClr w14:val="tx1"/>
            </w14:solidFill>
          </w14:textFill>
        </w:rPr>
        <w:t>（五）消费金融公司出资人的条件适用本办法第五十八条至第六十三条及第一百一十二条的规定。消费金融公司开业满5年且不涉及实际控制人变更的，不受本办法第六十三条规定的限制。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40" w:name="No653_Z3J1T113K2"/>
      <w:bookmarkEnd w:id="5040"/>
      <w:r>
        <w:rPr>
          <w:rFonts w:hint="eastAsia" w:cs="宋体" w:asciiTheme="majorEastAsia" w:hAnsiTheme="majorEastAsia" w:eastAsiaTheme="majorEastAsia"/>
          <w:color w:val="000000" w:themeColor="text1"/>
          <w:sz w:val="24"/>
          <w:lang w:val="zh-CN"/>
          <w14:textFill>
            <w14:solidFill>
              <w14:schemeClr w14:val="tx1"/>
            </w14:solidFill>
          </w14:textFill>
        </w:rPr>
        <w:t>本办法施行前已成为非银行金融机构控股股东的，申请变更股权或调整股权结构涉及该控股股东资格审核时，净资产率应不低于30%。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41" w:name="No654_Z3J1T114"/>
      <w:bookmarkEnd w:id="50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第一百一十四条 </w:t>
      </w:r>
      <w:bookmarkStart w:id="5042" w:name="No655_Z3J1T114K1"/>
      <w:bookmarkEnd w:id="504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金融资产管理公司变更股权或调整股权结构须经审批的，应当有符合条件的出资人，包括境内金融机构、境外金融机构、境内非金融机构、境外非金融机构和国家金融监督管理总局认可的其他出资人。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43" w:name="No656_Z3J1T115"/>
      <w:bookmarkEnd w:id="50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第一百一十五条 </w:t>
      </w:r>
      <w:bookmarkStart w:id="5044" w:name="No657_Z3J1T115K1"/>
      <w:bookmarkEnd w:id="5044"/>
      <w:r>
        <w:rPr>
          <w:rStyle w:val="17"/>
          <w:rFonts w:hint="eastAsia" w:cs="宋体" w:asciiTheme="majorEastAsia" w:hAnsiTheme="majorEastAsia" w:eastAsiaTheme="majorEastAsia"/>
          <w:color w:val="000000" w:themeColor="text1"/>
          <w:sz w:val="24"/>
          <w:lang w:val="zh-CN"/>
          <w14:textFill>
            <w14:solidFill>
              <w14:schemeClr w14:val="tx1"/>
            </w14:solidFill>
          </w14:textFill>
        </w:rPr>
        <w:t>境内金融机构作为金融资产管理公司的出资人，应当具备以下条件：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45" w:name="No658_Z3J1T115K1X1"/>
      <w:bookmarkEnd w:id="5045"/>
      <w:r>
        <w:rPr>
          <w:rFonts w:hint="eastAsia" w:cs="宋体" w:asciiTheme="majorEastAsia" w:hAnsiTheme="majorEastAsia" w:eastAsiaTheme="majorEastAsia"/>
          <w:color w:val="000000" w:themeColor="text1"/>
          <w:sz w:val="24"/>
          <w:lang w:val="zh-CN"/>
          <w14:textFill>
            <w14:solidFill>
              <w14:schemeClr w14:val="tx1"/>
            </w14:solidFill>
          </w14:textFill>
        </w:rPr>
        <w:t>（一）主要审慎监管指标符合监管要求；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46" w:name="No659_Z3J1T115K1X2"/>
      <w:bookmarkEnd w:id="5046"/>
      <w:r>
        <w:rPr>
          <w:rFonts w:hint="eastAsia" w:cs="宋体" w:asciiTheme="majorEastAsia" w:hAnsiTheme="majorEastAsia" w:eastAsiaTheme="majorEastAsia"/>
          <w:color w:val="000000" w:themeColor="text1"/>
          <w:sz w:val="24"/>
          <w:lang w:val="zh-CN"/>
          <w14:textFill>
            <w14:solidFill>
              <w14:schemeClr w14:val="tx1"/>
            </w14:solidFill>
          </w14:textFill>
        </w:rPr>
        <w:t>（二）公司治理良好，内部控制健全有效；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47" w:name="No660_Z3J1T115K1X3"/>
      <w:bookmarkEnd w:id="5047"/>
      <w:r>
        <w:rPr>
          <w:rFonts w:hint="eastAsia" w:cs="宋体" w:asciiTheme="majorEastAsia" w:hAnsiTheme="majorEastAsia" w:eastAsiaTheme="majorEastAsia"/>
          <w:color w:val="000000" w:themeColor="text1"/>
          <w:sz w:val="24"/>
          <w:lang w:val="zh-CN"/>
          <w14:textFill>
            <w14:solidFill>
              <w14:schemeClr w14:val="tx1"/>
            </w14:solidFill>
          </w14:textFill>
        </w:rPr>
        <w:t>（三）财务状况良好，最近2个会计年度连续盈利；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48" w:name="No661_Z3J1T115K1X4"/>
      <w:bookmarkEnd w:id="5048"/>
      <w:r>
        <w:rPr>
          <w:rFonts w:hint="eastAsia" w:cs="宋体" w:asciiTheme="majorEastAsia" w:hAnsiTheme="majorEastAsia" w:eastAsiaTheme="majorEastAsia"/>
          <w:color w:val="000000" w:themeColor="text1"/>
          <w:sz w:val="24"/>
          <w:lang w:val="zh-CN"/>
          <w14:textFill>
            <w14:solidFill>
              <w14:schemeClr w14:val="tx1"/>
            </w14:solidFill>
          </w14:textFill>
        </w:rPr>
        <w:t>（四）社会声誉良好，最近２年无重大违法违规行为和重大案件；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49" w:name="No662_Z3J1T115K1X5"/>
      <w:bookmarkEnd w:id="5049"/>
      <w:r>
        <w:rPr>
          <w:rFonts w:hint="eastAsia" w:cs="宋体" w:asciiTheme="majorEastAsia" w:hAnsiTheme="majorEastAsia" w:eastAsiaTheme="majorEastAsia"/>
          <w:color w:val="000000" w:themeColor="text1"/>
          <w:sz w:val="24"/>
          <w:lang w:val="zh-CN"/>
          <w14:textFill>
            <w14:solidFill>
              <w14:schemeClr w14:val="tx1"/>
            </w14:solidFill>
          </w14:textFill>
        </w:rPr>
        <w:t>（五）入股资金为自有资金，不得以委托资金、债务资金等非自有资金入股；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50" w:name="No663_Z3J1T115K1X6"/>
      <w:bookmarkEnd w:id="5050"/>
      <w:r>
        <w:rPr>
          <w:rFonts w:hint="eastAsia" w:cs="宋体" w:asciiTheme="majorEastAsia" w:hAnsiTheme="majorEastAsia" w:eastAsiaTheme="majorEastAsia"/>
          <w:color w:val="000000" w:themeColor="text1"/>
          <w:sz w:val="24"/>
          <w:lang w:val="zh-CN"/>
          <w14:textFill>
            <w14:solidFill>
              <w14:schemeClr w14:val="tx1"/>
            </w14:solidFill>
          </w14:textFill>
        </w:rPr>
        <w:t>（六）权益性投资余额原则上不得超过本企业净资产的50%（含本次投资金额），国务院规定的投资公司和控股公司除外；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51" w:name="No664_Z3J1T115K1X7"/>
      <w:bookmarkEnd w:id="5051"/>
      <w:r>
        <w:rPr>
          <w:rFonts w:hint="eastAsia" w:cs="宋体" w:asciiTheme="majorEastAsia" w:hAnsiTheme="majorEastAsia" w:eastAsiaTheme="majorEastAsia"/>
          <w:color w:val="000000" w:themeColor="text1"/>
          <w:sz w:val="24"/>
          <w:lang w:val="zh-CN"/>
          <w14:textFill>
            <w14:solidFill>
              <w14:schemeClr w14:val="tx1"/>
            </w14:solidFill>
          </w14:textFill>
        </w:rPr>
        <w:t>（七）国家金融监督管理总局规章规定的其他审慎性条件。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52" w:name="No665_Z3J1T116"/>
      <w:bookmarkEnd w:id="50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第一百一十六条 </w:t>
      </w:r>
      <w:bookmarkStart w:id="5053" w:name="No666_Z3J1T116K1"/>
      <w:bookmarkEnd w:id="5053"/>
      <w:r>
        <w:rPr>
          <w:rStyle w:val="17"/>
          <w:rFonts w:hint="eastAsia" w:cs="宋体" w:asciiTheme="majorEastAsia" w:hAnsiTheme="majorEastAsia" w:eastAsiaTheme="majorEastAsia"/>
          <w:color w:val="000000" w:themeColor="text1"/>
          <w:sz w:val="24"/>
          <w:lang w:val="zh-CN"/>
          <w14:textFill>
            <w14:solidFill>
              <w14:schemeClr w14:val="tx1"/>
            </w14:solidFill>
          </w14:textFill>
        </w:rPr>
        <w:t>境外金融机构作为金融资产管理公司的出资人，应当具备以下条件：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54" w:name="No667_Z3J1T116K1X1"/>
      <w:bookmarkEnd w:id="5054"/>
      <w:r>
        <w:rPr>
          <w:rFonts w:hint="eastAsia" w:cs="宋体" w:asciiTheme="majorEastAsia" w:hAnsiTheme="majorEastAsia" w:eastAsiaTheme="majorEastAsia"/>
          <w:color w:val="000000" w:themeColor="text1"/>
          <w:sz w:val="24"/>
          <w:lang w:val="zh-CN"/>
          <w14:textFill>
            <w14:solidFill>
              <w14:schemeClr w14:val="tx1"/>
            </w14:solidFill>
          </w14:textFill>
        </w:rPr>
        <w:t>（一）最近２年长期信用评级为良好。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55" w:name="No668_Z3J1T116K1X2"/>
      <w:bookmarkEnd w:id="5055"/>
      <w:r>
        <w:rPr>
          <w:rFonts w:hint="eastAsia" w:cs="宋体" w:asciiTheme="majorEastAsia" w:hAnsiTheme="majorEastAsia" w:eastAsiaTheme="majorEastAsia"/>
          <w:color w:val="000000" w:themeColor="text1"/>
          <w:sz w:val="24"/>
          <w:lang w:val="zh-CN"/>
          <w14:textFill>
            <w14:solidFill>
              <w14:schemeClr w14:val="tx1"/>
            </w14:solidFill>
          </w14:textFill>
        </w:rPr>
        <w:t>（二）财务状况良好，最近２个会计年度连续盈利。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56" w:name="No669_Z3J1T116K1X3"/>
      <w:bookmarkEnd w:id="5056"/>
      <w:r>
        <w:rPr>
          <w:rFonts w:hint="eastAsia" w:cs="宋体" w:asciiTheme="majorEastAsia" w:hAnsiTheme="majorEastAsia" w:eastAsiaTheme="majorEastAsia"/>
          <w:color w:val="000000" w:themeColor="text1"/>
          <w:sz w:val="24"/>
          <w:lang w:val="zh-CN"/>
          <w14:textFill>
            <w14:solidFill>
              <w14:schemeClr w14:val="tx1"/>
            </w14:solidFill>
          </w14:textFill>
        </w:rPr>
        <w:t>（三）商业银行资本充足率应当达到其注册地银行业资本充足率平均水平且不低于10.5%；非银行金融机构资本总额不低于加权风险资产总额的10%。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57" w:name="No670_Z3J1T116K1X4"/>
      <w:bookmarkEnd w:id="5057"/>
      <w:r>
        <w:rPr>
          <w:rFonts w:hint="eastAsia" w:cs="宋体" w:asciiTheme="majorEastAsia" w:hAnsiTheme="majorEastAsia" w:eastAsiaTheme="majorEastAsia"/>
          <w:color w:val="000000" w:themeColor="text1"/>
          <w:sz w:val="24"/>
          <w:lang w:val="zh-CN"/>
          <w14:textFill>
            <w14:solidFill>
              <w14:schemeClr w14:val="tx1"/>
            </w14:solidFill>
          </w14:textFill>
        </w:rPr>
        <w:t>（四）内部控制健全有效。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58" w:name="No671_Z3J1T116K1X5"/>
      <w:bookmarkEnd w:id="5058"/>
      <w:r>
        <w:rPr>
          <w:rFonts w:hint="eastAsia" w:cs="宋体" w:asciiTheme="majorEastAsia" w:hAnsiTheme="majorEastAsia" w:eastAsiaTheme="majorEastAsia"/>
          <w:color w:val="000000" w:themeColor="text1"/>
          <w:sz w:val="24"/>
          <w:lang w:val="zh-CN"/>
          <w14:textFill>
            <w14:solidFill>
              <w14:schemeClr w14:val="tx1"/>
            </w14:solidFill>
          </w14:textFill>
        </w:rPr>
        <w:t>（五）注册地金融机构监督管理制度完善。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59" w:name="No672_Z3J1T116K1X6"/>
      <w:bookmarkEnd w:id="5059"/>
      <w:r>
        <w:rPr>
          <w:rFonts w:hint="eastAsia" w:cs="宋体" w:asciiTheme="majorEastAsia" w:hAnsiTheme="majorEastAsia" w:eastAsiaTheme="majorEastAsia"/>
          <w:color w:val="000000" w:themeColor="text1"/>
          <w:sz w:val="24"/>
          <w:lang w:val="zh-CN"/>
          <w14:textFill>
            <w14:solidFill>
              <w14:schemeClr w14:val="tx1"/>
            </w14:solidFill>
          </w14:textFill>
        </w:rPr>
        <w:t>（六）所在国（地区）经济状况良好。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60" w:name="No673_Z3J1T116K1X7"/>
      <w:bookmarkEnd w:id="5060"/>
      <w:r>
        <w:rPr>
          <w:rFonts w:hint="eastAsia" w:cs="宋体" w:asciiTheme="majorEastAsia" w:hAnsiTheme="majorEastAsia" w:eastAsiaTheme="majorEastAsia"/>
          <w:color w:val="000000" w:themeColor="text1"/>
          <w:sz w:val="24"/>
          <w:lang w:val="zh-CN"/>
          <w14:textFill>
            <w14:solidFill>
              <w14:schemeClr w14:val="tx1"/>
            </w14:solidFill>
          </w14:textFill>
        </w:rPr>
        <w:t>（七）入股资金为自有资金，不得以委托资金、债务资金等非自有资金入股。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61" w:name="No674_Z3J1T116K1X8"/>
      <w:bookmarkEnd w:id="5061"/>
      <w:r>
        <w:rPr>
          <w:rFonts w:hint="eastAsia" w:cs="宋体" w:asciiTheme="majorEastAsia" w:hAnsiTheme="majorEastAsia" w:eastAsiaTheme="majorEastAsia"/>
          <w:color w:val="000000" w:themeColor="text1"/>
          <w:sz w:val="24"/>
          <w:lang w:val="zh-CN"/>
          <w14:textFill>
            <w14:solidFill>
              <w14:schemeClr w14:val="tx1"/>
            </w14:solidFill>
          </w14:textFill>
        </w:rPr>
        <w:t>（八）权益性投资余额原则上不得超过本企业净资产的50%（含本次投资金额）。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62" w:name="No675_Z3J1T116K1X9"/>
      <w:bookmarkEnd w:id="5062"/>
      <w:r>
        <w:rPr>
          <w:rFonts w:hint="eastAsia" w:cs="宋体" w:asciiTheme="majorEastAsia" w:hAnsiTheme="majorEastAsia" w:eastAsiaTheme="majorEastAsia"/>
          <w:color w:val="000000" w:themeColor="text1"/>
          <w:sz w:val="24"/>
          <w:lang w:val="zh-CN"/>
          <w14:textFill>
            <w14:solidFill>
              <w14:schemeClr w14:val="tx1"/>
            </w14:solidFill>
          </w14:textFill>
        </w:rPr>
        <w:t>（九）国家金融监督管理总局规章规定的其他审慎性条件。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63" w:name="No676_Z3J1T117"/>
      <w:bookmarkEnd w:id="50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第一百一十七条 </w:t>
      </w:r>
      <w:bookmarkStart w:id="5064" w:name="No677_Z3J1T117K1"/>
      <w:bookmarkEnd w:id="5064"/>
      <w:r>
        <w:rPr>
          <w:rStyle w:val="17"/>
          <w:rFonts w:hint="eastAsia" w:cs="宋体" w:asciiTheme="majorEastAsia" w:hAnsiTheme="majorEastAsia" w:eastAsiaTheme="majorEastAsia"/>
          <w:color w:val="000000" w:themeColor="text1"/>
          <w:sz w:val="24"/>
          <w:lang w:val="zh-CN"/>
          <w14:textFill>
            <w14:solidFill>
              <w14:schemeClr w14:val="tx1"/>
            </w14:solidFill>
          </w14:textFill>
        </w:rPr>
        <w:t>境内非金融机构作为金融资产管理公司的出资人，应当符合以下条件：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65" w:name="No678_Z3J1T117K1X1"/>
      <w:bookmarkEnd w:id="5065"/>
      <w:r>
        <w:rPr>
          <w:rFonts w:hint="eastAsia" w:cs="宋体" w:asciiTheme="majorEastAsia" w:hAnsiTheme="majorEastAsia" w:eastAsiaTheme="majorEastAsia"/>
          <w:color w:val="000000" w:themeColor="text1"/>
          <w:sz w:val="24"/>
          <w:lang w:val="zh-CN"/>
          <w14:textFill>
            <w14:solidFill>
              <w14:schemeClr w14:val="tx1"/>
            </w14:solidFill>
          </w14:textFill>
        </w:rPr>
        <w:t>（一）依法设立，具有法人资格。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66" w:name="No679_Z3J1T117K1X2"/>
      <w:bookmarkEnd w:id="5066"/>
      <w:r>
        <w:rPr>
          <w:rFonts w:hint="eastAsia" w:cs="宋体" w:asciiTheme="majorEastAsia" w:hAnsiTheme="majorEastAsia" w:eastAsiaTheme="majorEastAsia"/>
          <w:color w:val="000000" w:themeColor="text1"/>
          <w:sz w:val="24"/>
          <w:lang w:val="zh-CN"/>
          <w14:textFill>
            <w14:solidFill>
              <w14:schemeClr w14:val="tx1"/>
            </w14:solidFill>
          </w14:textFill>
        </w:rPr>
        <w:t>（二）具有良好的公司治理结构或有效的组织管理方式。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67" w:name="No680_Z3J1T117K1X3"/>
      <w:bookmarkEnd w:id="5067"/>
      <w:r>
        <w:rPr>
          <w:rFonts w:hint="eastAsia" w:cs="宋体" w:asciiTheme="majorEastAsia" w:hAnsiTheme="majorEastAsia" w:eastAsiaTheme="majorEastAsia"/>
          <w:color w:val="000000" w:themeColor="text1"/>
          <w:sz w:val="24"/>
          <w:lang w:val="zh-CN"/>
          <w14:textFill>
            <w14:solidFill>
              <w14:schemeClr w14:val="tx1"/>
            </w14:solidFill>
          </w14:textFill>
        </w:rPr>
        <w:t>（三）具有良好的社会声誉、诚信记录和纳税记录，能按期足额偿还金融机构的贷款本金和利息，最近2年内无重大违法违规行为。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68" w:name="No681_Z3J1T117K1X4"/>
      <w:bookmarkEnd w:id="5068"/>
      <w:r>
        <w:rPr>
          <w:rFonts w:hint="eastAsia" w:cs="宋体" w:asciiTheme="majorEastAsia" w:hAnsiTheme="majorEastAsia" w:eastAsiaTheme="majorEastAsia"/>
          <w:color w:val="000000" w:themeColor="text1"/>
          <w:sz w:val="24"/>
          <w:lang w:val="zh-CN"/>
          <w14:textFill>
            <w14:solidFill>
              <w14:schemeClr w14:val="tx1"/>
            </w14:solidFill>
          </w14:textFill>
        </w:rPr>
        <w:t>（四）具有较长的发展期和稳定的经营状况。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69" w:name="No682_Z3J1T117K1X5"/>
      <w:bookmarkEnd w:id="5069"/>
      <w:r>
        <w:rPr>
          <w:rFonts w:hint="eastAsia" w:cs="宋体" w:asciiTheme="majorEastAsia" w:hAnsiTheme="majorEastAsia" w:eastAsiaTheme="majorEastAsia"/>
          <w:color w:val="000000" w:themeColor="text1"/>
          <w:sz w:val="24"/>
          <w:lang w:val="zh-CN"/>
          <w14:textFill>
            <w14:solidFill>
              <w14:schemeClr w14:val="tx1"/>
            </w14:solidFill>
          </w14:textFill>
        </w:rPr>
        <w:t>（五）具有较强的经营管理能力和资金实力。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70" w:name="No683_Z3J1T117K1X6"/>
      <w:bookmarkEnd w:id="5070"/>
      <w:r>
        <w:rPr>
          <w:rFonts w:hint="eastAsia" w:cs="宋体" w:asciiTheme="majorEastAsia" w:hAnsiTheme="majorEastAsia" w:eastAsiaTheme="majorEastAsia"/>
          <w:color w:val="000000" w:themeColor="text1"/>
          <w:sz w:val="24"/>
          <w:lang w:val="zh-CN"/>
          <w14:textFill>
            <w14:solidFill>
              <w14:schemeClr w14:val="tx1"/>
            </w14:solidFill>
          </w14:textFill>
        </w:rPr>
        <w:t>（六）财务状况良好，最近2个会计年度连续盈利；作为金融资产管理公司控股股东的，最近3个会计年度连续盈利。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71" w:name="No684_Z3J1T117K1X7"/>
      <w:bookmarkEnd w:id="5071"/>
      <w:r>
        <w:rPr>
          <w:rFonts w:hint="eastAsia" w:cs="宋体" w:asciiTheme="majorEastAsia" w:hAnsiTheme="majorEastAsia" w:eastAsiaTheme="majorEastAsia"/>
          <w:color w:val="000000" w:themeColor="text1"/>
          <w:sz w:val="24"/>
          <w:lang w:val="zh-CN"/>
          <w14:textFill>
            <w14:solidFill>
              <w14:schemeClr w14:val="tx1"/>
            </w14:solidFill>
          </w14:textFill>
        </w:rPr>
        <w:t>（七）最近1个会计年度末净资产不低于总资产的30%；作为金融资产管理公司控股股东的，最近1个会计年度末净资产不低于总资产的40%；本办法施行前已成为金融资产管理公司控股股东的，申请变更股权或调整股权结构涉及该控股股东资格审核时，净资产率应不低于30%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72" w:name="No685_Z3J1T117K1X8"/>
      <w:bookmarkEnd w:id="5072"/>
      <w:r>
        <w:rPr>
          <w:rFonts w:hint="eastAsia" w:cs="宋体" w:asciiTheme="majorEastAsia" w:hAnsiTheme="majorEastAsia" w:eastAsiaTheme="majorEastAsia"/>
          <w:color w:val="000000" w:themeColor="text1"/>
          <w:sz w:val="24"/>
          <w:lang w:val="zh-CN"/>
          <w14:textFill>
            <w14:solidFill>
              <w14:schemeClr w14:val="tx1"/>
            </w14:solidFill>
          </w14:textFill>
        </w:rPr>
        <w:t>（八）入股资金为自有资金，不得以委托资金、债务资金等非自有资金入股。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73" w:name="No686_Z3J1T117K1X9"/>
      <w:bookmarkEnd w:id="5073"/>
      <w:r>
        <w:rPr>
          <w:rFonts w:hint="eastAsia" w:cs="宋体" w:asciiTheme="majorEastAsia" w:hAnsiTheme="majorEastAsia" w:eastAsiaTheme="majorEastAsia"/>
          <w:color w:val="000000" w:themeColor="text1"/>
          <w:sz w:val="24"/>
          <w:lang w:val="zh-CN"/>
          <w14:textFill>
            <w14:solidFill>
              <w14:schemeClr w14:val="tx1"/>
            </w14:solidFill>
          </w14:textFill>
        </w:rPr>
        <w:t>（九）权益性投资余额原则上不得超过本企业净资产的50%（含本次投资金额）；作为金融资产管理公司控股股东的，权益性投资余额原则上不得超过本企业净资产的40%（含本次投资金额）；国务院规定的投资公司和控股公司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74" w:name="No687_Z3J1T117K1X10"/>
      <w:bookmarkEnd w:id="5074"/>
      <w:r>
        <w:rPr>
          <w:rFonts w:hint="eastAsia" w:cs="宋体" w:asciiTheme="majorEastAsia" w:hAnsiTheme="majorEastAsia" w:eastAsiaTheme="majorEastAsia"/>
          <w:color w:val="000000" w:themeColor="text1"/>
          <w:sz w:val="24"/>
          <w:lang w:val="zh-CN"/>
          <w14:textFill>
            <w14:solidFill>
              <w14:schemeClr w14:val="tx1"/>
            </w14:solidFill>
          </w14:textFill>
        </w:rPr>
        <w:t>（十）国家金融监督管理总局规章规定的其他审慎性条件。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75" w:name="No688_Z3J1T118"/>
      <w:bookmarkEnd w:id="50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第一百一十八条 </w:t>
      </w:r>
      <w:bookmarkStart w:id="5076" w:name="No689_Z3J1T118K1"/>
      <w:bookmarkEnd w:id="5076"/>
      <w:r>
        <w:rPr>
          <w:rStyle w:val="17"/>
          <w:rFonts w:hint="eastAsia" w:cs="宋体" w:asciiTheme="majorEastAsia" w:hAnsiTheme="majorEastAsia" w:eastAsiaTheme="majorEastAsia"/>
          <w:color w:val="000000" w:themeColor="text1"/>
          <w:sz w:val="24"/>
          <w:lang w:val="zh-CN"/>
          <w14:textFill>
            <w14:solidFill>
              <w14:schemeClr w14:val="tx1"/>
            </w14:solidFill>
          </w14:textFill>
        </w:rPr>
        <w:t>境外非金融机构作为金融资产管理公司的出资人，应当符合以下条件：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77" w:name="No690_Z3J1T118K1X1"/>
      <w:bookmarkEnd w:id="5077"/>
      <w:r>
        <w:rPr>
          <w:rFonts w:hint="eastAsia" w:cs="宋体" w:asciiTheme="majorEastAsia" w:hAnsiTheme="majorEastAsia" w:eastAsiaTheme="majorEastAsia"/>
          <w:color w:val="000000" w:themeColor="text1"/>
          <w:sz w:val="24"/>
          <w:lang w:val="zh-CN"/>
          <w14:textFill>
            <w14:solidFill>
              <w14:schemeClr w14:val="tx1"/>
            </w14:solidFill>
          </w14:textFill>
        </w:rPr>
        <w:t>（一）依法设立，具有法人资格。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78" w:name="No691_Z3J1T118K1X2"/>
      <w:bookmarkEnd w:id="5078"/>
      <w:r>
        <w:rPr>
          <w:rFonts w:hint="eastAsia" w:cs="宋体" w:asciiTheme="majorEastAsia" w:hAnsiTheme="majorEastAsia" w:eastAsiaTheme="majorEastAsia"/>
          <w:color w:val="000000" w:themeColor="text1"/>
          <w:sz w:val="24"/>
          <w:lang w:val="zh-CN"/>
          <w14:textFill>
            <w14:solidFill>
              <w14:schemeClr w14:val="tx1"/>
            </w14:solidFill>
          </w14:textFill>
        </w:rPr>
        <w:t>（二）具有良好的公司治理结构或有效的组织管理方式。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79" w:name="No692_Z3J1T118K1X3"/>
      <w:bookmarkEnd w:id="5079"/>
      <w:r>
        <w:rPr>
          <w:rFonts w:hint="eastAsia" w:cs="宋体" w:asciiTheme="majorEastAsia" w:hAnsiTheme="majorEastAsia" w:eastAsiaTheme="majorEastAsia"/>
          <w:color w:val="000000" w:themeColor="text1"/>
          <w:sz w:val="24"/>
          <w:lang w:val="zh-CN"/>
          <w14:textFill>
            <w14:solidFill>
              <w14:schemeClr w14:val="tx1"/>
            </w14:solidFill>
          </w14:textFill>
        </w:rPr>
        <w:t>（三）具有良好的社会声誉、诚信记录和纳税记录，最近2年未受到境内外监管机构的重大处罚。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80" w:name="No693_Z3J1T118K1X4"/>
      <w:bookmarkEnd w:id="5080"/>
      <w:r>
        <w:rPr>
          <w:rFonts w:hint="eastAsia" w:cs="宋体" w:asciiTheme="majorEastAsia" w:hAnsiTheme="majorEastAsia" w:eastAsiaTheme="majorEastAsia"/>
          <w:color w:val="000000" w:themeColor="text1"/>
          <w:sz w:val="24"/>
          <w:lang w:val="zh-CN"/>
          <w14:textFill>
            <w14:solidFill>
              <w14:schemeClr w14:val="tx1"/>
            </w14:solidFill>
          </w14:textFill>
        </w:rPr>
        <w:t>（四）有10年以上经营管理不良资产投资管理类机构的经验。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81" w:name="No694_Z3J1T118K1X5"/>
      <w:bookmarkEnd w:id="5081"/>
      <w:r>
        <w:rPr>
          <w:rFonts w:hint="eastAsia" w:cs="宋体" w:asciiTheme="majorEastAsia" w:hAnsiTheme="majorEastAsia" w:eastAsiaTheme="majorEastAsia"/>
          <w:color w:val="000000" w:themeColor="text1"/>
          <w:sz w:val="24"/>
          <w:lang w:val="zh-CN"/>
          <w14:textFill>
            <w14:solidFill>
              <w14:schemeClr w14:val="tx1"/>
            </w14:solidFill>
          </w14:textFill>
        </w:rPr>
        <w:t>（五）满足所在国家或地区监管当局的审慎监管要求。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82" w:name="No695_Z3J1T118K1X6"/>
      <w:bookmarkEnd w:id="5082"/>
      <w:r>
        <w:rPr>
          <w:rFonts w:hint="eastAsia" w:cs="宋体" w:asciiTheme="majorEastAsia" w:hAnsiTheme="majorEastAsia" w:eastAsiaTheme="majorEastAsia"/>
          <w:color w:val="000000" w:themeColor="text1"/>
          <w:sz w:val="24"/>
          <w:lang w:val="zh-CN"/>
          <w14:textFill>
            <w14:solidFill>
              <w14:schemeClr w14:val="tx1"/>
            </w14:solidFill>
          </w14:textFill>
        </w:rPr>
        <w:t>（六）财务状况良好，最近2个会计年度连续盈利;作为金融资产管理公司控股股东的，最近3个会计年度连续盈利。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83" w:name="No696_Z3J1T118K1X7"/>
      <w:bookmarkEnd w:id="5083"/>
      <w:r>
        <w:rPr>
          <w:rFonts w:hint="eastAsia" w:cs="宋体" w:asciiTheme="majorEastAsia" w:hAnsiTheme="majorEastAsia" w:eastAsiaTheme="majorEastAsia"/>
          <w:color w:val="000000" w:themeColor="text1"/>
          <w:sz w:val="24"/>
          <w:lang w:val="zh-CN"/>
          <w14:textFill>
            <w14:solidFill>
              <w14:schemeClr w14:val="tx1"/>
            </w14:solidFill>
          </w14:textFill>
        </w:rPr>
        <w:t>（七）最近1个会计年度末净资产不低于总资产的30%；作为金融资产管理公司控股股东的，最近1个会计年度末净资产不低于总资产的40%。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84" w:name="No697_Z3J1T118K1X8"/>
      <w:bookmarkEnd w:id="5084"/>
      <w:r>
        <w:rPr>
          <w:rFonts w:hint="eastAsia" w:cs="宋体" w:asciiTheme="majorEastAsia" w:hAnsiTheme="majorEastAsia" w:eastAsiaTheme="majorEastAsia"/>
          <w:color w:val="000000" w:themeColor="text1"/>
          <w:sz w:val="24"/>
          <w:lang w:val="zh-CN"/>
          <w14:textFill>
            <w14:solidFill>
              <w14:schemeClr w14:val="tx1"/>
            </w14:solidFill>
          </w14:textFill>
        </w:rPr>
        <w:t>（八）权益性投资余额原则上不得超过本企业净资产的50%（含本次投资金额）;作为金融资产管理公司控股股东的，权益性投资余额原则上不得超过本企业净资产的40%（含本次投资金额）。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85" w:name="No698_Z3J1T118K1X9"/>
      <w:bookmarkEnd w:id="5085"/>
      <w:r>
        <w:rPr>
          <w:rFonts w:hint="eastAsia" w:cs="宋体" w:asciiTheme="majorEastAsia" w:hAnsiTheme="majorEastAsia" w:eastAsiaTheme="majorEastAsia"/>
          <w:color w:val="000000" w:themeColor="text1"/>
          <w:sz w:val="24"/>
          <w:lang w:val="zh-CN"/>
          <w14:textFill>
            <w14:solidFill>
              <w14:schemeClr w14:val="tx1"/>
            </w14:solidFill>
          </w14:textFill>
        </w:rPr>
        <w:t>（九）入股资金为自有资金，不得以委托资金、债务资金等非自有资金入股。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86" w:name="No699_Z3J1T118K1X10"/>
      <w:bookmarkEnd w:id="5086"/>
      <w:r>
        <w:rPr>
          <w:rFonts w:hint="eastAsia" w:cs="宋体" w:asciiTheme="majorEastAsia" w:hAnsiTheme="majorEastAsia" w:eastAsiaTheme="majorEastAsia"/>
          <w:color w:val="000000" w:themeColor="text1"/>
          <w:sz w:val="24"/>
          <w:lang w:val="zh-CN"/>
          <w14:textFill>
            <w14:solidFill>
              <w14:schemeClr w14:val="tx1"/>
            </w14:solidFill>
          </w14:textFill>
        </w:rPr>
        <w:t>（十）国家金融监督管理总局规章规定的其他审慎性条件。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87" w:name="No700_Z3J1T119"/>
      <w:bookmarkEnd w:id="50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第一百一十九条 </w:t>
      </w:r>
      <w:bookmarkStart w:id="5088" w:name="No701_Z3J1T119K1"/>
      <w:bookmarkEnd w:id="5088"/>
      <w:r>
        <w:rPr>
          <w:rStyle w:val="17"/>
          <w:rFonts w:hint="eastAsia" w:cs="宋体" w:asciiTheme="majorEastAsia" w:hAnsiTheme="majorEastAsia" w:eastAsiaTheme="majorEastAsia"/>
          <w:color w:val="000000" w:themeColor="text1"/>
          <w:sz w:val="24"/>
          <w:lang w:val="zh-CN"/>
          <w14:textFill>
            <w14:solidFill>
              <w14:schemeClr w14:val="tx1"/>
            </w14:solidFill>
          </w14:textFill>
        </w:rPr>
        <w:t>存在以下情形之一的企业不得作为金融资产管理公司的出资人：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89" w:name="No702_Z3J1T119K1X1"/>
      <w:bookmarkEnd w:id="5089"/>
      <w:r>
        <w:rPr>
          <w:rFonts w:hint="eastAsia" w:cs="宋体" w:asciiTheme="majorEastAsia" w:hAnsiTheme="majorEastAsia" w:eastAsiaTheme="majorEastAsia"/>
          <w:color w:val="000000" w:themeColor="text1"/>
          <w:sz w:val="24"/>
          <w:lang w:val="zh-CN"/>
          <w14:textFill>
            <w14:solidFill>
              <w14:schemeClr w14:val="tx1"/>
            </w14:solidFill>
          </w14:textFill>
        </w:rPr>
        <w:t>（一）公司治理结构与机制存在明显缺陷；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90" w:name="No703_Z3J1T119K1X2"/>
      <w:bookmarkEnd w:id="5090"/>
      <w:r>
        <w:rPr>
          <w:rFonts w:hint="eastAsia" w:cs="宋体" w:asciiTheme="majorEastAsia" w:hAnsiTheme="majorEastAsia" w:eastAsiaTheme="majorEastAsia"/>
          <w:color w:val="000000" w:themeColor="text1"/>
          <w:sz w:val="24"/>
          <w:lang w:val="zh-CN"/>
          <w14:textFill>
            <w14:solidFill>
              <w14:schemeClr w14:val="tx1"/>
            </w14:solidFill>
          </w14:textFill>
        </w:rPr>
        <w:t>（二）关联企业众多、股权关系复杂且不透明、关联交易频繁且异常；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91" w:name="No704_Z3J1T119K1X3"/>
      <w:bookmarkEnd w:id="5091"/>
      <w:r>
        <w:rPr>
          <w:rFonts w:hint="eastAsia" w:cs="宋体" w:asciiTheme="majorEastAsia" w:hAnsiTheme="majorEastAsia" w:eastAsiaTheme="majorEastAsia"/>
          <w:color w:val="000000" w:themeColor="text1"/>
          <w:sz w:val="24"/>
          <w:lang w:val="zh-CN"/>
          <w14:textFill>
            <w14:solidFill>
              <w14:schemeClr w14:val="tx1"/>
            </w14:solidFill>
          </w14:textFill>
        </w:rPr>
        <w:t>（三）核心主业不突出且其经营范围涉及行业过多；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92" w:name="No705_Z3J1T119K1X4"/>
      <w:bookmarkEnd w:id="5092"/>
      <w:r>
        <w:rPr>
          <w:rFonts w:hint="eastAsia" w:cs="宋体" w:asciiTheme="majorEastAsia" w:hAnsiTheme="majorEastAsia" w:eastAsiaTheme="majorEastAsia"/>
          <w:color w:val="000000" w:themeColor="text1"/>
          <w:sz w:val="24"/>
          <w:lang w:val="zh-CN"/>
          <w14:textFill>
            <w14:solidFill>
              <w14:schemeClr w14:val="tx1"/>
            </w14:solidFill>
          </w14:textFill>
        </w:rPr>
        <w:t>（四）现金流量波动受经济景气影响较大；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93" w:name="No706_Z3J1T119K1X5"/>
      <w:bookmarkEnd w:id="5093"/>
      <w:r>
        <w:rPr>
          <w:rFonts w:hint="eastAsia" w:cs="宋体" w:asciiTheme="majorEastAsia" w:hAnsiTheme="majorEastAsia" w:eastAsiaTheme="majorEastAsia"/>
          <w:color w:val="000000" w:themeColor="text1"/>
          <w:sz w:val="24"/>
          <w:lang w:val="zh-CN"/>
          <w14:textFill>
            <w14:solidFill>
              <w14:schemeClr w14:val="tx1"/>
            </w14:solidFill>
          </w14:textFill>
        </w:rPr>
        <w:t>（五）资产负债率、财务杠杆率高于行业平均水平；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94" w:name="No707_Z3J1T119K1X6"/>
      <w:bookmarkEnd w:id="5094"/>
      <w:r>
        <w:rPr>
          <w:rFonts w:hint="eastAsia" w:cs="宋体" w:asciiTheme="majorEastAsia" w:hAnsiTheme="majorEastAsia" w:eastAsiaTheme="majorEastAsia"/>
          <w:color w:val="000000" w:themeColor="text1"/>
          <w:sz w:val="24"/>
          <w:lang w:val="zh-CN"/>
          <w14:textFill>
            <w14:solidFill>
              <w14:schemeClr w14:val="tx1"/>
            </w14:solidFill>
          </w14:textFill>
        </w:rPr>
        <w:t>（六）代他人持有金融资产管理公司股权；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95" w:name="No708_Z3J1T119K1X7"/>
      <w:bookmarkEnd w:id="5095"/>
      <w:r>
        <w:rPr>
          <w:rFonts w:hint="eastAsia" w:cs="宋体" w:asciiTheme="majorEastAsia" w:hAnsiTheme="majorEastAsia" w:eastAsiaTheme="majorEastAsia"/>
          <w:color w:val="000000" w:themeColor="text1"/>
          <w:sz w:val="24"/>
          <w:lang w:val="zh-CN"/>
          <w14:textFill>
            <w14:solidFill>
              <w14:schemeClr w14:val="tx1"/>
            </w14:solidFill>
          </w14:textFill>
        </w:rPr>
        <w:t>（七）被列为相关部门失信联合惩戒对象；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96" w:name="No709_Z3J1T119K1X8"/>
      <w:bookmarkEnd w:id="5096"/>
      <w:r>
        <w:rPr>
          <w:rFonts w:hint="eastAsia" w:cs="宋体" w:asciiTheme="majorEastAsia" w:hAnsiTheme="majorEastAsia" w:eastAsiaTheme="majorEastAsia"/>
          <w:color w:val="000000" w:themeColor="text1"/>
          <w:sz w:val="24"/>
          <w:lang w:val="zh-CN"/>
          <w14:textFill>
            <w14:solidFill>
              <w14:schemeClr w14:val="tx1"/>
            </w14:solidFill>
          </w14:textFill>
        </w:rPr>
        <w:t>（八）存在严重逃废银行债务行为；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97" w:name="No710_Z3J1T119K1X9"/>
      <w:bookmarkEnd w:id="5097"/>
      <w:r>
        <w:rPr>
          <w:rFonts w:hint="eastAsia" w:cs="宋体" w:asciiTheme="majorEastAsia" w:hAnsiTheme="majorEastAsia" w:eastAsiaTheme="majorEastAsia"/>
          <w:color w:val="000000" w:themeColor="text1"/>
          <w:sz w:val="24"/>
          <w:lang w:val="zh-CN"/>
          <w14:textFill>
            <w14:solidFill>
              <w14:schemeClr w14:val="tx1"/>
            </w14:solidFill>
          </w14:textFill>
        </w:rPr>
        <w:t>（九）提供虚假材料或者作不实声明；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98" w:name="No711_Z3J1T119K1X10"/>
      <w:bookmarkEnd w:id="5098"/>
      <w:r>
        <w:rPr>
          <w:rFonts w:hint="eastAsia" w:cs="宋体" w:asciiTheme="majorEastAsia" w:hAnsiTheme="majorEastAsia" w:eastAsiaTheme="majorEastAsia"/>
          <w:color w:val="000000" w:themeColor="text1"/>
          <w:sz w:val="24"/>
          <w:lang w:val="zh-CN"/>
          <w14:textFill>
            <w14:solidFill>
              <w14:schemeClr w14:val="tx1"/>
            </w14:solidFill>
          </w14:textFill>
        </w:rPr>
        <w:t>（十）因违法违规行为被金融监管部门或政府有关部门查处，造成恶劣影响；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099" w:name="No712_Z3J1T119K1X11"/>
      <w:bookmarkEnd w:id="5099"/>
      <w:r>
        <w:rPr>
          <w:rFonts w:hint="eastAsia" w:cs="宋体" w:asciiTheme="majorEastAsia" w:hAnsiTheme="majorEastAsia" w:eastAsiaTheme="majorEastAsia"/>
          <w:color w:val="000000" w:themeColor="text1"/>
          <w:sz w:val="24"/>
          <w:lang w:val="zh-CN"/>
          <w14:textFill>
            <w14:solidFill>
              <w14:schemeClr w14:val="tx1"/>
            </w14:solidFill>
          </w14:textFill>
        </w:rPr>
        <w:t>（十一）其他对金融资产管理公司产生重大不利影响的情况。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00" w:name="No713_Z3J1T120"/>
      <w:bookmarkEnd w:id="51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第一百二十条 </w:t>
      </w:r>
      <w:bookmarkStart w:id="5101" w:name="No714_Z3J1T120K1"/>
      <w:bookmarkEnd w:id="5101"/>
      <w:r>
        <w:rPr>
          <w:rStyle w:val="17"/>
          <w:rFonts w:hint="eastAsia" w:cs="宋体" w:asciiTheme="majorEastAsia" w:hAnsiTheme="majorEastAsia" w:eastAsiaTheme="majorEastAsia"/>
          <w:color w:val="000000" w:themeColor="text1"/>
          <w:sz w:val="24"/>
          <w:lang w:val="zh-CN"/>
          <w14:textFill>
            <w14:solidFill>
              <w14:schemeClr w14:val="tx1"/>
            </w14:solidFill>
          </w14:textFill>
        </w:rPr>
        <w:t>入股金融资产管理公司，应当遵守并在公司章程中载明下列内容：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02" w:name="No715_Z3J1T120K1X1"/>
      <w:bookmarkEnd w:id="5102"/>
      <w:r>
        <w:rPr>
          <w:rFonts w:hint="eastAsia" w:cs="宋体" w:asciiTheme="majorEastAsia" w:hAnsiTheme="majorEastAsia" w:eastAsiaTheme="majorEastAsia"/>
          <w:color w:val="000000" w:themeColor="text1"/>
          <w:sz w:val="24"/>
          <w:lang w:val="zh-CN"/>
          <w14:textFill>
            <w14:solidFill>
              <w14:schemeClr w14:val="tx1"/>
            </w14:solidFill>
          </w14:textFill>
        </w:rPr>
        <w:t>（一）股东应当遵守法律法规和监管规定；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03" w:name="No716_Z3J1T120K1X2"/>
      <w:bookmarkEnd w:id="5103"/>
      <w:r>
        <w:rPr>
          <w:rFonts w:hint="eastAsia" w:cs="宋体" w:asciiTheme="majorEastAsia" w:hAnsiTheme="majorEastAsia" w:eastAsiaTheme="majorEastAsia"/>
          <w:color w:val="000000" w:themeColor="text1"/>
          <w:sz w:val="24"/>
          <w:lang w:val="zh-CN"/>
          <w14:textFill>
            <w14:solidFill>
              <w14:schemeClr w14:val="tx1"/>
            </w14:solidFill>
          </w14:textFill>
        </w:rPr>
        <w:t>（二）应经但未经监管部门批准或未向监管部门报告的股东，不得行使股东大会召开请求权、表决权、提名权、提案权、处分权等权利；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04" w:name="No717_Z3J1T120K1X3"/>
      <w:bookmarkEnd w:id="5104"/>
      <w:r>
        <w:rPr>
          <w:rFonts w:hint="eastAsia" w:cs="宋体" w:asciiTheme="majorEastAsia" w:hAnsiTheme="majorEastAsia" w:eastAsiaTheme="majorEastAsia"/>
          <w:color w:val="000000" w:themeColor="text1"/>
          <w:sz w:val="24"/>
          <w:lang w:val="zh-CN"/>
          <w14:textFill>
            <w14:solidFill>
              <w14:schemeClr w14:val="tx1"/>
            </w14:solidFill>
          </w14:textFill>
        </w:rPr>
        <w:t>（三）对于存在虚假陈述、滥用股东权利或其他损害金融资产管理公司利益行为的股东，国家金融监督管理总局或其派出机构可以限制或禁止金融资产管理公司与其开展关联交易，限制其持有金融资产管理公司股权的限额等，并可限制其股东大会召开请求权、表决权、提名权、提案权、处分权等权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05" w:name="No718_Z3J1T120K1X4"/>
      <w:bookmarkEnd w:id="5105"/>
      <w:r>
        <w:rPr>
          <w:rFonts w:hint="eastAsia" w:cs="宋体" w:asciiTheme="majorEastAsia" w:hAnsiTheme="majorEastAsia" w:eastAsiaTheme="majorEastAsia"/>
          <w:color w:val="000000" w:themeColor="text1"/>
          <w:sz w:val="24"/>
          <w:lang w:val="zh-CN"/>
          <w14:textFill>
            <w14:solidFill>
              <w14:schemeClr w14:val="tx1"/>
            </w14:solidFill>
          </w14:textFill>
        </w:rPr>
        <w:t>（四）主要股东自取得股权之日起5年内不得转让所持有的股权，经国家金融监督管理总局或其派出机构批准采取风险处置措施、国家金融监督管理总局或其派出机构责令转让、涉及司法强制执行或者在同一出资人控制的不同主体间转让股权等特殊情形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06" w:name="No719_Z3J1T120K1X5"/>
      <w:bookmarkEnd w:id="5106"/>
      <w:r>
        <w:rPr>
          <w:rFonts w:hint="eastAsia" w:cs="宋体" w:asciiTheme="majorEastAsia" w:hAnsiTheme="majorEastAsia" w:eastAsiaTheme="majorEastAsia"/>
          <w:color w:val="000000" w:themeColor="text1"/>
          <w:sz w:val="24"/>
          <w:lang w:val="zh-CN"/>
          <w14:textFill>
            <w14:solidFill>
              <w14:schemeClr w14:val="tx1"/>
            </w14:solidFill>
          </w14:textFill>
        </w:rPr>
        <w:t>（五）主要股东应当在必要时向金融资产管理公司补充资本。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07" w:name="No720_Z3J1T121"/>
      <w:bookmarkEnd w:id="51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第一百二十一条 </w:t>
      </w:r>
      <w:bookmarkStart w:id="5108" w:name="No721_Z3J1T121K1"/>
      <w:bookmarkEnd w:id="5108"/>
      <w:r>
        <w:rPr>
          <w:rStyle w:val="17"/>
          <w:rFonts w:hint="eastAsia" w:cs="宋体" w:asciiTheme="majorEastAsia" w:hAnsiTheme="majorEastAsia" w:eastAsiaTheme="majorEastAsia"/>
          <w:color w:val="000000" w:themeColor="text1"/>
          <w:sz w:val="24"/>
          <w:lang w:val="zh-CN"/>
          <w14:textFill>
            <w14:solidFill>
              <w14:schemeClr w14:val="tx1"/>
            </w14:solidFill>
          </w14:textFill>
        </w:rPr>
        <w:t>涉及处置高风险非银行金融机构的变更股权或调整股权结构的许可事项，可不受出资人类型等相关规定限制。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09" w:name="No722_Z3J1T122"/>
      <w:bookmarkEnd w:id="51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第一百二十二条 </w:t>
      </w:r>
      <w:bookmarkStart w:id="5110" w:name="No723_Z3J1T122K1"/>
      <w:bookmarkEnd w:id="5110"/>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金融资产管理公司变更股权或调整股权结构须经审批的，由国家金融监督管理总局受理、审查并决定。国家金融监督管理总局自受理之日起3个月内作出批准或不批准的书面决定。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11" w:name="No724_Z3J1T122K2"/>
      <w:bookmarkEnd w:id="5111"/>
      <w:r>
        <w:rPr>
          <w:rFonts w:hint="eastAsia" w:cs="宋体" w:asciiTheme="majorEastAsia" w:hAnsiTheme="majorEastAsia" w:eastAsiaTheme="majorEastAsia"/>
          <w:color w:val="000000" w:themeColor="text1"/>
          <w:sz w:val="24"/>
          <w:lang w:val="zh-CN"/>
          <w14:textFill>
            <w14:solidFill>
              <w14:schemeClr w14:val="tx1"/>
            </w14:solidFill>
          </w14:textFill>
        </w:rPr>
        <w:t>金融租赁公司、汽车金融公司、货币经纪公司、消费金融公司变更股权或调整股权结构引起实际控制人变更的，财务公司变更股权或调整股权结构引起所属企业集团变更的，由所在地省级派出机构受理并初步审查、国家金融监督管理总局审查并决定，决定机关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12" w:name="No725_Z3J1T122K3"/>
      <w:bookmarkEnd w:id="5112"/>
      <w:r>
        <w:rPr>
          <w:rFonts w:hint="eastAsia" w:cs="宋体" w:asciiTheme="majorEastAsia" w:hAnsiTheme="majorEastAsia" w:eastAsiaTheme="majorEastAsia"/>
          <w:color w:val="000000" w:themeColor="text1"/>
          <w:sz w:val="24"/>
          <w:lang w:val="zh-CN"/>
          <w14:textFill>
            <w14:solidFill>
              <w14:schemeClr w14:val="tx1"/>
            </w14:solidFill>
          </w14:textFill>
        </w:rPr>
        <w:t>金融租赁公司、汽车金融公司、货币经纪公司、消费金融公司变更股权或调整股权结构须经审批且未引起实际控制人变更的，财务公司变更股权或调整股权结构须经审批且未引起所属企业集团变更的，由地市级派出机构或所在地省级派出机构受理并初步审查、省级派出机构审查并决定，决定机关自受理之日起3个月内作出批准或不批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13" w:name="No726_Z3J1T123"/>
      <w:bookmarkEnd w:id="511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第一百二十三条 </w:t>
      </w:r>
      <w:bookmarkStart w:id="5114" w:name="No727_Z3J1T123K1"/>
      <w:bookmarkEnd w:id="5114"/>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非银行金融机构申请变更注册资本，应当具备以下条件：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15" w:name="No728_Z3J1T123K1X1"/>
      <w:bookmarkEnd w:id="5115"/>
      <w:r>
        <w:rPr>
          <w:rFonts w:hint="eastAsia" w:cs="宋体" w:asciiTheme="majorEastAsia" w:hAnsiTheme="majorEastAsia" w:eastAsiaTheme="majorEastAsia"/>
          <w:color w:val="000000" w:themeColor="text1"/>
          <w:sz w:val="24"/>
          <w:lang w:val="zh-CN"/>
          <w14:textFill>
            <w14:solidFill>
              <w14:schemeClr w14:val="tx1"/>
            </w14:solidFill>
          </w14:textFill>
        </w:rPr>
        <w:t>（一）变更注册资本后仍然符合国家金融监督管理总局对该类机构最低注册资本和资本充足性的要求；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16" w:name="No729_Z3J1T123K1X2"/>
      <w:bookmarkEnd w:id="5116"/>
      <w:r>
        <w:rPr>
          <w:rFonts w:hint="eastAsia" w:cs="宋体" w:asciiTheme="majorEastAsia" w:hAnsiTheme="majorEastAsia" w:eastAsiaTheme="majorEastAsia"/>
          <w:color w:val="000000" w:themeColor="text1"/>
          <w:sz w:val="24"/>
          <w:lang w:val="zh-CN"/>
          <w14:textFill>
            <w14:solidFill>
              <w14:schemeClr w14:val="tx1"/>
            </w14:solidFill>
          </w14:textFill>
        </w:rPr>
        <w:t>（二）增加注册资本涉及出资人资格须经审批的，出资人应符合第一百一十三条至第一百二十一条规定的条件；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17" w:name="No730_Z3J1T123K1X3"/>
      <w:bookmarkEnd w:id="5117"/>
      <w:r>
        <w:rPr>
          <w:rFonts w:hint="eastAsia" w:cs="宋体" w:asciiTheme="majorEastAsia" w:hAnsiTheme="majorEastAsia" w:eastAsiaTheme="majorEastAsia"/>
          <w:color w:val="000000" w:themeColor="text1"/>
          <w:sz w:val="24"/>
          <w:lang w:val="zh-CN"/>
          <w14:textFill>
            <w14:solidFill>
              <w14:schemeClr w14:val="tx1"/>
            </w14:solidFill>
          </w14:textFill>
        </w:rPr>
        <w:t>（三）国家金融监督管理总局规章规定的其他审慎性条件。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18" w:name="No731_Z3J1T124"/>
      <w:bookmarkEnd w:id="51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第一百二十四条 </w:t>
      </w:r>
      <w:bookmarkStart w:id="5119" w:name="No732_Z3J1T124K1"/>
      <w:bookmarkEnd w:id="5119"/>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非银行金融机构申请变更注册资本的许可程序适用本办法第一百一十条的规定，变更注册资本涉及出资人资格须经审批的，许可程序适用本办法第一百二十二条的规定。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20" w:name="No733_Z3J1T125"/>
      <w:bookmarkEnd w:id="51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第一百二十五条 </w:t>
      </w:r>
      <w:bookmarkStart w:id="5121" w:name="No734_Z3J1T125K1"/>
      <w:bookmarkEnd w:id="5121"/>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非银行金融机构以公开募集和上市交易股份方式，以及已上市的非银行金融机构以配股或募集新股份的方式变更注册资本的，应当符合中国证监会规定的条件。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22" w:name="No735_Z3J1T125K2"/>
      <w:bookmarkEnd w:id="5122"/>
      <w:r>
        <w:rPr>
          <w:rFonts w:hint="eastAsia" w:cs="宋体" w:asciiTheme="majorEastAsia" w:hAnsiTheme="majorEastAsia" w:eastAsiaTheme="majorEastAsia"/>
          <w:color w:val="000000" w:themeColor="text1"/>
          <w:sz w:val="24"/>
          <w:lang w:val="zh-CN"/>
          <w14:textFill>
            <w14:solidFill>
              <w14:schemeClr w14:val="tx1"/>
            </w14:solidFill>
          </w14:textFill>
        </w:rPr>
        <w:t>向中国证监会申请前，有关方案应先获得国家金融监督管理总局或其派出机构的批准，许可程序适用本办法第一百二十二条的规定。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23" w:name="No736_Z3J1T126"/>
      <w:bookmarkEnd w:id="51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第一百二十六条 </w:t>
      </w:r>
      <w:bookmarkStart w:id="5124" w:name="No737_Z3J1T126K1"/>
      <w:bookmarkEnd w:id="5124"/>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非银行金融机构变更住所，应当有与业务发展相符合的营业场所、安全防范措施和其他设施。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25" w:name="No738_Z3J1T126K2"/>
      <w:bookmarkEnd w:id="5125"/>
      <w:r>
        <w:rPr>
          <w:rFonts w:hint="eastAsia" w:cs="宋体" w:asciiTheme="majorEastAsia" w:hAnsiTheme="majorEastAsia" w:eastAsiaTheme="majorEastAsia"/>
          <w:color w:val="000000" w:themeColor="text1"/>
          <w:sz w:val="24"/>
          <w:lang w:val="zh-CN"/>
          <w14:textFill>
            <w14:solidFill>
              <w14:schemeClr w14:val="tx1"/>
            </w14:solidFill>
          </w14:textFill>
        </w:rPr>
        <w:t>非银行金融机构因行政区划调整等原因而引起的行政区划、街道、门牌号等发生变化而实际位置未变化的，不需进行变更住所的申请，但应当于变更后15日内报告为其颁发金融许可证的金融监督管理机构，并换领金融许可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26" w:name="No739_Z3J1T126K3"/>
      <w:bookmarkEnd w:id="5126"/>
      <w:r>
        <w:rPr>
          <w:rFonts w:hint="eastAsia" w:cs="宋体" w:asciiTheme="majorEastAsia" w:hAnsiTheme="majorEastAsia" w:eastAsiaTheme="majorEastAsia"/>
          <w:color w:val="000000" w:themeColor="text1"/>
          <w:sz w:val="24"/>
          <w:lang w:val="zh-CN"/>
          <w14:textFill>
            <w14:solidFill>
              <w14:schemeClr w14:val="tx1"/>
            </w14:solidFill>
          </w14:textFill>
        </w:rPr>
        <w:t>非银行金融机构因房屋维修、增扩建等原因临时变更住所6个月以内的，不需进行变更住所申请，但应当在原住所、临时住所公告，并提前10日内向为其颁发金融许可证的金融监督管理机构报告。临时住所应当符合安全、消防主管部门的相关要求。非银行金融机构回迁原住所，应当提前10日将有权部门出具的消防证明文件等材料抄报为其颁发金融许可证的金融监督管理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27" w:name="No740_Z3J1T127"/>
      <w:bookmarkEnd w:id="51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第一百二十七条 </w:t>
      </w:r>
      <w:bookmarkStart w:id="5128" w:name="No741_Z3J1T127K1"/>
      <w:bookmarkEnd w:id="5128"/>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非银行金融机构同城变更住所的许可程序适用本办法第一百一十条的规定。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29" w:name="No742_Z3J1T128"/>
      <w:bookmarkEnd w:id="51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第一百二十八条 </w:t>
      </w:r>
      <w:bookmarkStart w:id="5130" w:name="No743_Z3J1T128K1"/>
      <w:bookmarkEnd w:id="5130"/>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非银行金融机构异地变更住所分为迁址筹建和迁址开业两个阶段。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31" w:name="No744_Z3J1T129"/>
      <w:bookmarkEnd w:id="51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第一百二十九条 </w:t>
      </w:r>
      <w:bookmarkStart w:id="5132" w:name="No745_Z3J1T129K1"/>
      <w:bookmarkEnd w:id="513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异地迁址筹建，向国家金融监督管理总局提交申请，同时抄报拟迁入地省级派出机构，由国家金融监督管理总局受理、审查并决定。国家金融监督管理总局自受理之日起2个月内作出批准或不批准的书面决定，抄送拟迁入地省级派出机构。国家金融监督管理总局在作出书面决定之前，应征求拟迁入地省级派出机构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33" w:name="No746_Z3J1T129K2"/>
      <w:bookmarkEnd w:id="5133"/>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以外的非银行金融机构跨省级派出机构迁址筹建，向迁出地省级派出机构提交申请，同时抄报拟迁入地省级派出机构，由迁出地省级派出机构受理、审查并决定。迁出地省级派出机构自受理之日起2个月内作出批准或不批准的书面决定，并抄报国家金融监督管理总局，抄送拟迁入地省级派出机构。迁出地省级派出机构在作出书面决定之前，应征求拟迁入地省级派出机构的意见。金融资产管理公司以外的非银行金融机构在省级派出机构辖内跨地市级派出机构迁址筹建，向省级派出机构提交申请，由省级派出机构受理、审查并决定。省级派出机构自受理之日起2个月内作出批准或不批准的书面决定，并抄报国家金融监督管理总局，抄送有关地市级派出机构。省级派出机构在作出书面决定之前，应征求有关地市级派出机构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34" w:name="No747_Z3J1T129K3"/>
      <w:bookmarkEnd w:id="5134"/>
      <w:r>
        <w:rPr>
          <w:rFonts w:hint="eastAsia" w:cs="宋体" w:asciiTheme="majorEastAsia" w:hAnsiTheme="majorEastAsia" w:eastAsiaTheme="majorEastAsia"/>
          <w:color w:val="000000" w:themeColor="text1"/>
          <w:sz w:val="24"/>
          <w:lang w:val="zh-CN"/>
          <w14:textFill>
            <w14:solidFill>
              <w14:schemeClr w14:val="tx1"/>
            </w14:solidFill>
          </w14:textFill>
        </w:rPr>
        <w:t>非银行金融机构应在收到迁址筹建批准文件之日起6个月内完成异地迁址的准备工作，并在期限届满前提交迁址开业申请，逾期未提交的，迁址筹建批准文件失效。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35" w:name="No748_Z3J1T130"/>
      <w:bookmarkEnd w:id="51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第一百三十条 </w:t>
      </w:r>
      <w:bookmarkStart w:id="5136" w:name="No749_Z3J1T130K1"/>
      <w:bookmarkEnd w:id="5136"/>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异地迁址开业，向迁入地省级派出机构提交申请，由其受理、审查并决定。省级派出机构自受理之日起1个月内作出批准或不批准的书面决定，并抄报国家金融监督管理总局，抄送迁出地省级派出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37" w:name="No750_Z3J1T131"/>
      <w:bookmarkEnd w:id="513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第一百三十一条 </w:t>
      </w:r>
      <w:bookmarkStart w:id="5138" w:name="No751_Z3J1T131K1"/>
      <w:bookmarkEnd w:id="5138"/>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非银行金融机构修改公司章程应符合《</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》《金融资产管理公司监管办法》《</w:t>
      </w:r>
      <w:r>
        <w:fldChar w:fldCharType="begin"/>
      </w:r>
      <w:r>
        <w:instrText xml:space="preserve"> HYPERLINK "https://law.wkinfo.com.cn/document/show?collection=legislation&amp;aid=MTAxMDAyMjcxMTk%3D&amp;language=中文"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企业集团财务公司管理办法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"https://law.wkinfo.com.cn/document/show?collection=legislation&amp;aid=MTAwMDQzMTQ5MzE%3D&amp;language=中文"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金融租赁公司管理办法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"https://law.wkinfo.com.cn/document/show?collection=legislation&amp;aid=MTAxMDAzODcwMDY%3D&amp;language=中文"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汽车金融公司管理办法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"https://law.wkinfo.com.cn/document/show?collection=legislation&amp;aid=MTAwMDExODM5OTU%3D&amp;language=中文"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货币经纪公司试点管理办法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"https://law.wkinfo.com.cn/document/show?collection=legislation&amp;aid=MTAwMDQxODI2OTM%3D&amp;language=中文"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消费金融公司试点管理办法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"https://law.wkinfo.com.cn/document/show?collection=legislation&amp;aid=MTAwMTA5ODY3NzE%3D&amp;language=中文"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商业银行股权管理暂行办法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》及其他有关法律法规的规定。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39" w:name="No752_Z3J1T132"/>
      <w:bookmarkEnd w:id="51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第一百三十二条 </w:t>
      </w:r>
      <w:bookmarkStart w:id="5140" w:name="No753_Z3J1T132K1"/>
      <w:bookmarkEnd w:id="5140"/>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非银行金融机构申请修改公司章程的许可程序适用本办法第一百一十条的规定。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41" w:name="No754_Z3J1T132K2"/>
      <w:bookmarkEnd w:id="5141"/>
      <w:r>
        <w:rPr>
          <w:rFonts w:hint="eastAsia" w:cs="宋体" w:asciiTheme="majorEastAsia" w:hAnsiTheme="majorEastAsia" w:eastAsiaTheme="majorEastAsia"/>
          <w:color w:val="000000" w:themeColor="text1"/>
          <w:sz w:val="24"/>
          <w:lang w:val="zh-CN"/>
          <w14:textFill>
            <w14:solidFill>
              <w14:schemeClr w14:val="tx1"/>
            </w14:solidFill>
          </w14:textFill>
        </w:rPr>
        <w:t>非银行金融机构因为发生变更名称、股权、注册资本、住所或营业场所、业务范围等前置审批事项以及因股东名称、住所变更等原因而引起公司章程内容变更的，不需申请修改章程，应将修改后的章程向监管机构报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42" w:name="No755_Z3J1T133"/>
      <w:bookmarkEnd w:id="51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第一百三十三条 </w:t>
      </w:r>
      <w:bookmarkStart w:id="5143" w:name="No756_Z3J1T133K1"/>
      <w:bookmarkEnd w:id="5143"/>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非银行金融机构分立应符合有关法律、行政法规和规章的规定。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44" w:name="No757_Z3J1T133K2"/>
      <w:bookmarkEnd w:id="5144"/>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分立，向国家金融监督管理总局提交申请，由国家金融监督管理总局受理、审查并决定。国家金融监督管理总局自受理之日起3个月内作出批准或不批准的书面决定。其他非银行金融机构分立，向所在地省级派出机构提交申请，由省级派出机构受理并初步审查、国家金融监督管理总局审查并决定。决定机关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45" w:name="No758_Z3J1T133K3"/>
      <w:bookmarkEnd w:id="5145"/>
      <w:r>
        <w:rPr>
          <w:rFonts w:hint="eastAsia" w:cs="宋体" w:asciiTheme="majorEastAsia" w:hAnsiTheme="majorEastAsia" w:eastAsiaTheme="majorEastAsia"/>
          <w:color w:val="000000" w:themeColor="text1"/>
          <w:sz w:val="24"/>
          <w:lang w:val="zh-CN"/>
          <w14:textFill>
            <w14:solidFill>
              <w14:schemeClr w14:val="tx1"/>
            </w14:solidFill>
          </w14:textFill>
        </w:rPr>
        <w:t>非银行金融机构分立后依然存续的，在分立公告期限届满后，应按照有关变更事项的条件和程序通过行政许可。分立后成为新公司的，在分立公告期限届满后，应按照法人机构开业的条件和程序通过行政许可。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46" w:name="No759_Z3J1T134"/>
      <w:bookmarkEnd w:id="51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第一百三十四条 </w:t>
      </w:r>
      <w:bookmarkStart w:id="5147" w:name="No760_Z3J1T134K1"/>
      <w:bookmarkEnd w:id="5147"/>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非银行金融机构合并应符合有关法律、行政法规和规章的规定。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48" w:name="No761_Z3J1T134K2"/>
      <w:bookmarkEnd w:id="5148"/>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吸收合并，向国家金融监督管理总局提交申请，由国家金融监督管理总局受理、审查并决定。国家金融监督管理总局自受理之日起3个月内作出批准或不批准的书面决定。其他非银行金融机构吸收合并，由吸收合并方向其所在地省级派出机构提出申请，并抄报被吸收合并方所在地省级派出机构，由吸收合并方所在地省级派出机构受理并初步审查、国家金融监督管理总局审查并决定。决定机关自受理之日起3个月内作出批准或不批准的书面决定。吸收合并方所在地省级派出机构在将初审意见上报国家金融监督管理总局之前，应征求被吸收合并方所在地省级派出机构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49" w:name="No762_Z3J1T134K3"/>
      <w:bookmarkEnd w:id="5149"/>
      <w:r>
        <w:rPr>
          <w:rFonts w:hint="eastAsia" w:cs="宋体" w:asciiTheme="majorEastAsia" w:hAnsiTheme="majorEastAsia" w:eastAsiaTheme="majorEastAsia"/>
          <w:color w:val="000000" w:themeColor="text1"/>
          <w:sz w:val="24"/>
          <w:lang w:val="zh-CN"/>
          <w14:textFill>
            <w14:solidFill>
              <w14:schemeClr w14:val="tx1"/>
            </w14:solidFill>
          </w14:textFill>
        </w:rPr>
        <w:t>吸收合并事项涉及吸收合并方变更股权或调整股权结构、注册资本、名称，以及被吸收合并方解散或改建为分支机构的，应符合相应事项的许可条件，相应事项的许可程序可按照相关规定执行或与吸收合并事项一并受理、审查并决定。一并受理的，吸收合并方所在地省级派出机构在将初审意见上报国家金融监督管理总局之前，应就被吸收合并方解散或改建分支机构征求其他相关省级派出机构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50" w:name="No763_Z3J1T134K4"/>
      <w:bookmarkEnd w:id="5150"/>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新设合并，向国家金融监督管理总局提交申请，由国家金融监督管理总局受理、审查并决定。国家金融监督管理总局自受理之日起3个月内作出批准或不批准的书面决定。其他非银行金融机构新设合并，由其中一方作为主报机构向其所在地省级派出机构提交申请，同时抄报另一方所在地省级派出机构，由主报机构所在地省级派出机构受理并初步审查、国家金融监督管理总局审查并决定。决定机关自受理之日起3个月内作出批准或不批准的书面决定。主报机构所在地省级派出机构在将初审意见上报国家金融监督管理总局之前，应征求另一方所在地省级派出机构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51" w:name="No764_Z3J1T134K5"/>
      <w:bookmarkEnd w:id="5151"/>
      <w:r>
        <w:rPr>
          <w:rFonts w:hint="eastAsia" w:cs="宋体" w:asciiTheme="majorEastAsia" w:hAnsiTheme="majorEastAsia" w:eastAsiaTheme="majorEastAsia"/>
          <w:color w:val="000000" w:themeColor="text1"/>
          <w:sz w:val="24"/>
          <w:lang w:val="zh-CN"/>
          <w14:textFill>
            <w14:solidFill>
              <w14:schemeClr w14:val="tx1"/>
            </w14:solidFill>
          </w14:textFill>
        </w:rPr>
        <w:t>新设机构应按照法人机构开业的条件和程序通过行政许可。新设合并事项涉及被合并方解散或改建为分支机构的，应符合解散或设立分支机构的许可条件，许可程序可按照相关规定执行或与新设合并事项一并受理、审查并决定。一并受理的，主报机构所在地省级派出机构在将初审意见上报国家金融监督管理总局之前，应就被合并方解散或改建分公司征求其他相关省级派出机构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52" w:name="No765_Z3J1T135"/>
      <w:bookmarkEnd w:id="51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第一百三十五条 </w:t>
      </w:r>
      <w:bookmarkStart w:id="5153" w:name="No766_Z3J1T135K1"/>
      <w:bookmarkEnd w:id="5153"/>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金融资产管理公司变更组织形式，应当符合《</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》《金融资产管理公司监管办法》以及其他法律、行政法规和规章的规定。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54" w:name="No767_Z3J1T136"/>
      <w:bookmarkEnd w:id="51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第一百三十六条 </w:t>
      </w:r>
      <w:bookmarkStart w:id="5155" w:name="No768_Z3J1T136K1"/>
      <w:bookmarkEnd w:id="5155"/>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金融资产管理公司变更组织形式，由国家金融监督管理总局受理、审查并决定。国家金融监督管理总局自受理之日起3个月内作出批准或不批准的书面决定。</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156" w:name="No769_Z3J2"/>
      <w:bookmarkEnd w:id="5156"/>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第二节 子公司变更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57" w:name="No770_Z3J2T137"/>
      <w:bookmarkEnd w:id="51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第一百三十七条 </w:t>
      </w:r>
      <w:bookmarkStart w:id="5158" w:name="No771_Z3J2T137K1"/>
      <w:bookmarkEnd w:id="5158"/>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子公司须经许可的变更事项包括：金融资产管理公司境外全资附属或控股金融机构变更名称、注册资本、股权或调整股权结构，分立或合并，重大投资事项（指投资额为1亿元人民币以上或等值的可自由兑换货币或者投资额占其注册资本5%以上的股权投资事项）；金融租赁公司专业子公司变更名称、注册资本；金融租赁公司境内专业子公司变更股权或调整股权结构，修改公司章程；财务公司境外子公司变更名称、注册资本；以及国家金融监督管理总局规定的其他变更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59" w:name="No772_Z3J2T138"/>
      <w:bookmarkEnd w:id="51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第一百三十八条 </w:t>
      </w:r>
      <w:bookmarkStart w:id="5160" w:name="No773_Z3J2T138K1"/>
      <w:bookmarkEnd w:id="5160"/>
      <w:r>
        <w:rPr>
          <w:rStyle w:val="17"/>
          <w:rFonts w:hint="eastAsia" w:cs="宋体" w:asciiTheme="majorEastAsia" w:hAnsiTheme="majorEastAsia" w:eastAsiaTheme="majorEastAsia"/>
          <w:color w:val="000000" w:themeColor="text1"/>
          <w:sz w:val="24"/>
          <w:lang w:val="zh-CN"/>
          <w14:textFill>
            <w14:solidFill>
              <w14:schemeClr w14:val="tx1"/>
            </w14:solidFill>
          </w14:textFill>
        </w:rPr>
        <w:t>出资人及其关联方、一致行动人单独或合计拟首次持有非银行金融机构子公司资本总额或股份总额5%以上或不足5%但对非银行金融机构子公司经营管理有重大影响的，以及累计增持非银行金融机构子公司资本总额或股份总额5%以上或不足5%但引起实际控制人变更的，均应事先报国家金融监督管理总局或其派出机构核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61" w:name="No774_Z3J2T138K2"/>
      <w:bookmarkEnd w:id="5161"/>
      <w:r>
        <w:rPr>
          <w:rFonts w:hint="eastAsia" w:cs="宋体" w:asciiTheme="majorEastAsia" w:hAnsiTheme="majorEastAsia" w:eastAsiaTheme="majorEastAsia"/>
          <w:color w:val="000000" w:themeColor="text1"/>
          <w:sz w:val="24"/>
          <w:lang w:val="zh-CN"/>
          <w14:textFill>
            <w14:solidFill>
              <w14:schemeClr w14:val="tx1"/>
            </w14:solidFill>
          </w14:textFill>
        </w:rPr>
        <w:t>出资人及其关联方、一致行动人单独或合计持有非银行金融机构子公司股权1%以上、5%以下的，应当在取得股权后10个工作日内向国家金融监督管理总局或所在地省级派出机构报告。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62" w:name="No775_Z3J2T139"/>
      <w:bookmarkEnd w:id="51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第一百三十九条 </w:t>
      </w:r>
      <w:bookmarkStart w:id="5163" w:name="No776_Z3J2T139K1"/>
      <w:bookmarkEnd w:id="5163"/>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境外全资附属或控股金融机构变更股权或调整股权结构须经审批的，由金融资产管理公司向国家金融监督管理总局提交申请，由国家金融监督管理总局受理、审查并决定。国家金融监督管理总局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64" w:name="No777_Z3J2T140"/>
      <w:bookmarkEnd w:id="51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第一百四十条 </w:t>
      </w:r>
      <w:bookmarkStart w:id="5165" w:name="No778_Z3J2T140K1"/>
      <w:bookmarkEnd w:id="5165"/>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境外全资附属或控股金融机构变更名称、注册资本，分立或合并，或进行重大投资，由金融资产管理公司向国家金融监督管理总局提交申请，国家金融监督管理总局受理、审查并决定。国家金融监督管理总局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66" w:name="No779_Z3J2T141"/>
      <w:bookmarkEnd w:id="516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第一百四十一条 </w:t>
      </w:r>
      <w:bookmarkStart w:id="5167" w:name="No780_Z3J2T141K1"/>
      <w:bookmarkEnd w:id="5167"/>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金融租赁公司境内专业子公司变更股权或调整股权结构须经审批的，拟投资入股的出资人应符合第八十一条规定的条件。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68" w:name="No781_Z3J2T141K2"/>
      <w:bookmarkEnd w:id="5168"/>
      <w:r>
        <w:rPr>
          <w:rFonts w:hint="eastAsia" w:cs="宋体" w:asciiTheme="majorEastAsia" w:hAnsiTheme="majorEastAsia" w:eastAsiaTheme="majorEastAsia"/>
          <w:color w:val="000000" w:themeColor="text1"/>
          <w:sz w:val="24"/>
          <w:lang w:val="zh-CN"/>
          <w14:textFill>
            <w14:solidFill>
              <w14:schemeClr w14:val="tx1"/>
            </w14:solidFill>
          </w14:textFill>
        </w:rPr>
        <w:t>金融租赁公司境内专业子公司变更股权或调整股权结构须经审批的，由境内专业子公司向地市级派出机构或所在地省级派出机构提出申请，地市级派出机构或省级派出机构受理、省级派出机构审查并决定。决定机关自受理之日起3个月内作出批准或不批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69" w:name="No782_Z3J2T142"/>
      <w:bookmarkEnd w:id="51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第一百四十二条 </w:t>
      </w:r>
      <w:bookmarkStart w:id="5170" w:name="No783_Z3J2T142K1"/>
      <w:bookmarkEnd w:id="5170"/>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境内专业子公司变更名称，由专业子公司向地市级派出机构或所在地省级派出机构提出申请，金融租赁公司境外专业子公司变更名称，由金融租赁公司向地市级派出机构或所在地省级派出机构提出申请，地市级派出机构或省级派出机构受理、审查并决定。地市级派出机构或省级派出机构应自受理之日起3个月内作出批准或不批准的书面决定，并抄报上级监管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71" w:name="No784_Z3J2T143"/>
      <w:bookmarkEnd w:id="51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第一百四十三条 </w:t>
      </w:r>
      <w:bookmarkStart w:id="5172" w:name="No785_Z3J2T143K1"/>
      <w:bookmarkEnd w:id="517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金融租赁公司专业子公司变更注册资本，应当具备以下条件：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73" w:name="No786_Z3J2T143K1X1"/>
      <w:bookmarkEnd w:id="5173"/>
      <w:r>
        <w:rPr>
          <w:rFonts w:hint="eastAsia" w:cs="宋体" w:asciiTheme="majorEastAsia" w:hAnsiTheme="majorEastAsia" w:eastAsiaTheme="majorEastAsia"/>
          <w:color w:val="000000" w:themeColor="text1"/>
          <w:sz w:val="24"/>
          <w:lang w:val="zh-CN"/>
          <w14:textFill>
            <w14:solidFill>
              <w14:schemeClr w14:val="tx1"/>
            </w14:solidFill>
          </w14:textFill>
        </w:rPr>
        <w:t>（一）变更注册资本后仍然符合国家金融监督管理总局的相关监管要求；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74" w:name="No787_Z3J2T143K1X2"/>
      <w:bookmarkEnd w:id="5174"/>
      <w:r>
        <w:rPr>
          <w:rFonts w:hint="eastAsia" w:cs="宋体" w:asciiTheme="majorEastAsia" w:hAnsiTheme="majorEastAsia" w:eastAsiaTheme="majorEastAsia"/>
          <w:color w:val="000000" w:themeColor="text1"/>
          <w:sz w:val="24"/>
          <w:lang w:val="zh-CN"/>
          <w14:textFill>
            <w14:solidFill>
              <w14:schemeClr w14:val="tx1"/>
            </w14:solidFill>
          </w14:textFill>
        </w:rPr>
        <w:t>（二）增加注册资本涉及出资人资格须经审批的，出资人应符合第八十一条规定的条件；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75" w:name="No788_Z3J2T143K1X3"/>
      <w:bookmarkEnd w:id="5175"/>
      <w:r>
        <w:rPr>
          <w:rFonts w:hint="eastAsia" w:cs="宋体" w:asciiTheme="majorEastAsia" w:hAnsiTheme="majorEastAsia" w:eastAsiaTheme="majorEastAsia"/>
          <w:color w:val="000000" w:themeColor="text1"/>
          <w:sz w:val="24"/>
          <w:lang w:val="zh-CN"/>
          <w14:textFill>
            <w14:solidFill>
              <w14:schemeClr w14:val="tx1"/>
            </w14:solidFill>
          </w14:textFill>
        </w:rPr>
        <w:t>（三）国家金融监督管理总局规章规定的其他审慎性条件。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76" w:name="No789_Z3J2T143K2"/>
      <w:bookmarkEnd w:id="5176"/>
      <w:r>
        <w:rPr>
          <w:rFonts w:hint="eastAsia" w:cs="宋体" w:asciiTheme="majorEastAsia" w:hAnsiTheme="majorEastAsia" w:eastAsiaTheme="majorEastAsia"/>
          <w:color w:val="000000" w:themeColor="text1"/>
          <w:sz w:val="24"/>
          <w:lang w:val="zh-CN"/>
          <w14:textFill>
            <w14:solidFill>
              <w14:schemeClr w14:val="tx1"/>
            </w14:solidFill>
          </w14:textFill>
        </w:rPr>
        <w:t>金融租赁公司专业子公司变更注册资本的许可程序适用第一百四十二条的规定，变更注册资本涉及出资人资格须经审批的，许可程序适用第一百四十一条的规定。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77" w:name="No790_Z3J2T144"/>
      <w:bookmarkEnd w:id="51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第一百四十四条 </w:t>
      </w:r>
      <w:bookmarkStart w:id="5178" w:name="No791_Z3J2T144K1"/>
      <w:bookmarkEnd w:id="5178"/>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金融租赁公司境内专业子公司修改公司章程应符合《</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》《金融租赁公司专业子公司管理暂行规定》的规定。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79" w:name="No792_Z3J2T144K2"/>
      <w:bookmarkEnd w:id="5179"/>
      <w:r>
        <w:rPr>
          <w:rFonts w:hint="eastAsia" w:cs="宋体" w:asciiTheme="majorEastAsia" w:hAnsiTheme="majorEastAsia" w:eastAsiaTheme="majorEastAsia"/>
          <w:color w:val="000000" w:themeColor="text1"/>
          <w:sz w:val="24"/>
          <w:lang w:val="zh-CN"/>
          <w14:textFill>
            <w14:solidFill>
              <w14:schemeClr w14:val="tx1"/>
            </w14:solidFill>
          </w14:textFill>
        </w:rPr>
        <w:t>金融租赁公司境内专业子公司申请修改公司章程的许可程序适用第一百四十二条的规定。金融租赁公司境内专业子公司因为发生变更名称、股权或调整股权结构、注册资本等前置审批事项以及因股东名称、住所变更等原因而引起公司章程内容变更的，不需申请修改章程，应将修改后的章程向地市级派出机构或所在地省级派出机构报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80" w:name="No793_Z3J2T145"/>
      <w:bookmarkEnd w:id="51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第一百四十五条 </w:t>
      </w:r>
      <w:bookmarkStart w:id="5181" w:name="No794_Z3J2T145K1"/>
      <w:bookmarkEnd w:id="5181"/>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境外子公司变更名称、注册资本，由财务公司向地市级派出机构或所在地省级派出机构提出申请，地市级派出机构或省级派出机构受理、审查并决定。地市级派出机构或省级派出机构应自受理之日起3个月内作出批准或不批准的书面决定，并抄报上级监管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82" w:name="No795_Z3J2T146"/>
      <w:bookmarkEnd w:id="51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第一百四十六条 </w:t>
      </w:r>
      <w:bookmarkStart w:id="5183" w:name="No796_Z3J2T146K1"/>
      <w:bookmarkEnd w:id="5183"/>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金融租赁公司境内专业子公司同城变更住所适用报告制，由金融租赁公司在境内专业子公司变更住所30个工作日前向境内专业子公司所在地地市级派出机构或所在地省级派出机构报告。</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184" w:name="No797_Z3J3"/>
      <w:bookmarkEnd w:id="5184"/>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第三节 分公司和代表处变更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85" w:name="No798_Z3J3T147"/>
      <w:bookmarkEnd w:id="51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第一百四十七条 </w:t>
      </w:r>
      <w:bookmarkStart w:id="5186" w:name="No799_Z3J3T147K1"/>
      <w:bookmarkEnd w:id="5186"/>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分公司和代表处变更名称，由其法人机构向分公司或代表处所在地地市级派出机构或所在地省级派出机构提出申请，由地市级派出机构或所在地省级派出机构受理、审查并决定。地市级派出机构或省级派出机构应自受理之日起3个月内作出批准或不批准的书面决定，并抄报上级监管机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87" w:name="No800_Z3J3T148"/>
      <w:bookmarkEnd w:id="51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第一百四十八条 </w:t>
      </w:r>
      <w:bookmarkStart w:id="5188" w:name="No801_Z3J3T148K1"/>
      <w:bookmarkEnd w:id="5188"/>
      <w:r>
        <w:rPr>
          <w:rStyle w:val="17"/>
          <w:rFonts w:hint="eastAsia" w:cs="宋体" w:asciiTheme="majorEastAsia" w:hAnsiTheme="majorEastAsia" w:eastAsiaTheme="majorEastAsia"/>
          <w:color w:val="000000" w:themeColor="text1"/>
          <w:sz w:val="24"/>
          <w:lang w:val="zh-CN"/>
          <w14:textFill>
            <w14:solidFill>
              <w14:schemeClr w14:val="tx1"/>
            </w14:solidFill>
          </w14:textFill>
        </w:rPr>
        <w:t>境外非银行金融机构驻华代表处申请变更名称，由其母公司向代表处所在地省级派出机构提交申请，由省级派出机构受理、审查并决定。省级派出机构应自受理之日起3个月内作出批准或不批准的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89" w:name="No802_Z3J3T149"/>
      <w:bookmarkEnd w:id="51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第一百四十九条 </w:t>
      </w:r>
      <w:bookmarkStart w:id="5190" w:name="No803_Z3J3T149K1"/>
      <w:bookmarkEnd w:id="5190"/>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非银行金融机构分公司同城变更住所适用报告制，由非银行金融机构在分公司变更住所30个工作日前向分公司所在地地市级派出机构或所在地省级派出机构报告。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91" w:name="No804_Z3J3T149K2"/>
      <w:bookmarkEnd w:id="5191"/>
      <w:r>
        <w:rPr>
          <w:rFonts w:hint="eastAsia" w:cs="宋体" w:asciiTheme="majorEastAsia" w:hAnsiTheme="majorEastAsia" w:eastAsiaTheme="majorEastAsia"/>
          <w:color w:val="000000" w:themeColor="text1"/>
          <w:sz w:val="24"/>
          <w:lang w:val="zh-CN"/>
          <w14:textFill>
            <w14:solidFill>
              <w14:schemeClr w14:val="tx1"/>
            </w14:solidFill>
          </w14:textFill>
        </w:rPr>
        <w:t>非银行金融机构分公司在省级派出机构辖内跨地市级派出机构变更住所适用第一百二十六条、第一百二十八条至第一百三十条的规定。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192" w:name="No805_Z4"/>
      <w:bookmarkEnd w:id="5192"/>
      <w:r>
        <w:rPr>
          <w:rFonts w:hint="eastAsia" w:cs="宋体" w:asciiTheme="majorEastAsia" w:hAnsiTheme="majorEastAsia" w:eastAsiaTheme="majorEastAsia"/>
          <w:color w:val="000000" w:themeColor="text1"/>
          <w:sz w:val="24"/>
          <w:lang w:val="zh-CN"/>
          <w14:textFill>
            <w14:solidFill>
              <w14:schemeClr w14:val="tx1"/>
            </w14:solidFill>
          </w14:textFill>
        </w:rPr>
        <w:t>第四章 机构终止</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193" w:name="No806_Z4J1"/>
      <w:bookmarkEnd w:id="5193"/>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第一节 法人机构终止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94" w:name="No807_Z4J1T150"/>
      <w:bookmarkEnd w:id="51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第一百五十条 </w:t>
      </w:r>
      <w:bookmarkStart w:id="5195" w:name="No808_Z4J1T150K1"/>
      <w:bookmarkEnd w:id="5195"/>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非银行金融机构法人机构满足以下情形之一的，可以申请解散：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96" w:name="No809_Z4J1T150K1X1"/>
      <w:bookmarkEnd w:id="5196"/>
      <w:r>
        <w:rPr>
          <w:rFonts w:hint="eastAsia" w:cs="宋体" w:asciiTheme="majorEastAsia" w:hAnsiTheme="majorEastAsia" w:eastAsiaTheme="majorEastAsia"/>
          <w:color w:val="000000" w:themeColor="text1"/>
          <w:sz w:val="24"/>
          <w:lang w:val="zh-CN"/>
          <w14:textFill>
            <w14:solidFill>
              <w14:schemeClr w14:val="tx1"/>
            </w14:solidFill>
          </w14:textFill>
        </w:rPr>
        <w:t>（一）公司章程规定的营业期限届满或者规定的其他解散事由出现时；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97" w:name="No810_Z4J1T150K1X2"/>
      <w:bookmarkEnd w:id="5197"/>
      <w:r>
        <w:rPr>
          <w:rFonts w:hint="eastAsia" w:cs="宋体" w:asciiTheme="majorEastAsia" w:hAnsiTheme="majorEastAsia" w:eastAsiaTheme="majorEastAsia"/>
          <w:color w:val="000000" w:themeColor="text1"/>
          <w:sz w:val="24"/>
          <w:lang w:val="zh-CN"/>
          <w14:textFill>
            <w14:solidFill>
              <w14:schemeClr w14:val="tx1"/>
            </w14:solidFill>
          </w14:textFill>
        </w:rPr>
        <w:t>（二）股东会议决定解散；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98" w:name="No811_Z4J1T150K1X3"/>
      <w:bookmarkEnd w:id="5198"/>
      <w:r>
        <w:rPr>
          <w:rFonts w:hint="eastAsia" w:cs="宋体" w:asciiTheme="majorEastAsia" w:hAnsiTheme="majorEastAsia" w:eastAsiaTheme="majorEastAsia"/>
          <w:color w:val="000000" w:themeColor="text1"/>
          <w:sz w:val="24"/>
          <w:lang w:val="zh-CN"/>
          <w14:textFill>
            <w14:solidFill>
              <w14:schemeClr w14:val="tx1"/>
            </w14:solidFill>
          </w14:textFill>
        </w:rPr>
        <w:t>（三）因公司合并或者分立需要解散；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199" w:name="No812_Z4J1T150K1X4"/>
      <w:bookmarkEnd w:id="5199"/>
      <w:r>
        <w:rPr>
          <w:rFonts w:hint="eastAsia" w:cs="宋体" w:asciiTheme="majorEastAsia" w:hAnsiTheme="majorEastAsia" w:eastAsiaTheme="majorEastAsia"/>
          <w:color w:val="000000" w:themeColor="text1"/>
          <w:sz w:val="24"/>
          <w:lang w:val="zh-CN"/>
          <w14:textFill>
            <w14:solidFill>
              <w14:schemeClr w14:val="tx1"/>
            </w14:solidFill>
          </w14:textFill>
        </w:rPr>
        <w:t>（四）其他法定事由。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00" w:name="No813_Z4J1T150K2"/>
      <w:bookmarkEnd w:id="5200"/>
      <w:r>
        <w:rPr>
          <w:rFonts w:hint="eastAsia" w:cs="宋体" w:asciiTheme="majorEastAsia" w:hAnsiTheme="majorEastAsia" w:eastAsiaTheme="majorEastAsia"/>
          <w:color w:val="000000" w:themeColor="text1"/>
          <w:sz w:val="24"/>
          <w:lang w:val="zh-CN"/>
          <w14:textFill>
            <w14:solidFill>
              <w14:schemeClr w14:val="tx1"/>
            </w14:solidFill>
          </w14:textFill>
        </w:rPr>
        <w:t>组建财务公司的企业集团解散，财务公司应当申请解散。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01" w:name="No814_Z4J1T151"/>
      <w:bookmarkEnd w:id="52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第一百五十一条 </w:t>
      </w:r>
      <w:bookmarkStart w:id="5202" w:name="No815_Z4J1T151K1"/>
      <w:bookmarkEnd w:id="520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金融资产管理公司解散，向国家金融监督管理总局提交申请，由国家金融监督管理总局受理、审查并决定。国家金融监督管理总局自受理之日起3个月内作出批准或不批准的书面决定。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03" w:name="No816_Z4J1T151K2"/>
      <w:bookmarkEnd w:id="5203"/>
      <w:r>
        <w:rPr>
          <w:rFonts w:hint="eastAsia" w:cs="宋体" w:asciiTheme="majorEastAsia" w:hAnsiTheme="majorEastAsia" w:eastAsiaTheme="majorEastAsia"/>
          <w:color w:val="000000" w:themeColor="text1"/>
          <w:sz w:val="24"/>
          <w:lang w:val="zh-CN"/>
          <w14:textFill>
            <w14:solidFill>
              <w14:schemeClr w14:val="tx1"/>
            </w14:solidFill>
          </w14:textFill>
        </w:rPr>
        <w:t>其他非银行金融机构解散，向所在地省级派出机构提交申请，省级派出机构受理并初步审查、国家金融监督管理总局审查并决定。决定机关自受理之日起3个月内作出批准或不批准的书面决定。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04" w:name="No817_Z4J1T152"/>
      <w:bookmarkEnd w:id="52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第一百五十二条 </w:t>
      </w:r>
      <w:bookmarkStart w:id="5205" w:name="No818_Z4J1T152K1"/>
      <w:bookmarkEnd w:id="5205"/>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非银行金融机构法人机构有以下情形之一的，向法院申请破产前，应当向国家金融监督管理总局申请并获得批准：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06" w:name="No819_Z4J1T152K1X1"/>
      <w:bookmarkEnd w:id="5206"/>
      <w:r>
        <w:rPr>
          <w:rFonts w:hint="eastAsia" w:cs="宋体" w:asciiTheme="majorEastAsia" w:hAnsiTheme="majorEastAsia" w:eastAsiaTheme="majorEastAsia"/>
          <w:color w:val="000000" w:themeColor="text1"/>
          <w:sz w:val="24"/>
          <w:lang w:val="zh-CN"/>
          <w14:textFill>
            <w14:solidFill>
              <w14:schemeClr w14:val="tx1"/>
            </w14:solidFill>
          </w14:textFill>
        </w:rPr>
        <w:t>（一）不能清偿到期债务，并且资产不足以清偿全部债务或者明显缺乏清偿能力的，自愿或应其债权人要求申请破产的；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07" w:name="No820_Z4J1T152K1X2"/>
      <w:bookmarkEnd w:id="5207"/>
      <w:r>
        <w:rPr>
          <w:rFonts w:hint="eastAsia" w:cs="宋体" w:asciiTheme="majorEastAsia" w:hAnsiTheme="majorEastAsia" w:eastAsiaTheme="majorEastAsia"/>
          <w:color w:val="000000" w:themeColor="text1"/>
          <w:sz w:val="24"/>
          <w:lang w:val="zh-CN"/>
          <w14:textFill>
            <w14:solidFill>
              <w14:schemeClr w14:val="tx1"/>
            </w14:solidFill>
          </w14:textFill>
        </w:rPr>
        <w:t>（二）已解散但未清算或者未清算完毕，依法负有清算责任的人发现该机构资产不足以清偿债务，应当申请破产的。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08" w:name="No821_Z4J1T153"/>
      <w:bookmarkEnd w:id="52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第一百五十三条 </w:t>
      </w:r>
      <w:bookmarkStart w:id="5209" w:name="No822_Z4J1T153K1"/>
      <w:bookmarkEnd w:id="5209"/>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金融资产管理公司拟破产，向国家金融监督管理总局提交申请，由国家金融监督管理总局受理、审查并决定。国家金融监督管理总局自受理之日起3个月内作出批准或不批准的书面决定。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10" w:name="No823_Z4J1T153K2"/>
      <w:bookmarkEnd w:id="5210"/>
      <w:r>
        <w:rPr>
          <w:rFonts w:hint="eastAsia" w:cs="宋体" w:asciiTheme="majorEastAsia" w:hAnsiTheme="majorEastAsia" w:eastAsiaTheme="majorEastAsia"/>
          <w:color w:val="000000" w:themeColor="text1"/>
          <w:sz w:val="24"/>
          <w:lang w:val="zh-CN"/>
          <w14:textFill>
            <w14:solidFill>
              <w14:schemeClr w14:val="tx1"/>
            </w14:solidFill>
          </w14:textFill>
        </w:rPr>
        <w:t>其他非银行金融机构拟破产，向所在地省级派出机构提交申请，由省级派出机构受理并初步审查、国家金融监督管理总局审查并决定。决定机关自受理之日起3个月内作出批准或不批准的书面决定。</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211" w:name="No824_Z4J2"/>
      <w:bookmarkEnd w:id="5211"/>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第二节 子公司终止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12" w:name="No825_Z4J2T154"/>
      <w:bookmarkEnd w:id="52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第一百五十四条 </w:t>
      </w:r>
      <w:bookmarkStart w:id="5213" w:name="No826_Z4J2T154K1"/>
      <w:bookmarkEnd w:id="5213"/>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金融资产管理公司境外全资附属或控股金融机构、金融租赁公司专业子公司、财务公司境外子公司解散或破产的条件，参照第一百五十条和第一百五十二条的规定执行。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14" w:name="No827_Z4J2T155"/>
      <w:bookmarkEnd w:id="52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第一百五十五条 </w:t>
      </w:r>
      <w:bookmarkStart w:id="5215" w:name="No828_Z4J2T155K1"/>
      <w:bookmarkEnd w:id="5215"/>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境外全资附属或控股金融机构解散或拟破产，由金融资产管理公司向国家金融监督管理总局提交申请，国家金融监督管理总局受理、审查并决定。国家金融监督管理总局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16" w:name="No829_Z4J2T155K2"/>
      <w:bookmarkEnd w:id="5216"/>
      <w:r>
        <w:rPr>
          <w:rFonts w:hint="eastAsia" w:cs="宋体" w:asciiTheme="majorEastAsia" w:hAnsiTheme="majorEastAsia" w:eastAsiaTheme="majorEastAsia"/>
          <w:color w:val="000000" w:themeColor="text1"/>
          <w:sz w:val="24"/>
          <w:lang w:val="zh-CN"/>
          <w14:textFill>
            <w14:solidFill>
              <w14:schemeClr w14:val="tx1"/>
            </w14:solidFill>
          </w14:textFill>
        </w:rPr>
        <w:t>金融租赁公司境内专业子公司解散或拟破产，由金融租赁公司向专业子公司所在地省级派出机构提出申请，省级派出机构受理并初步审查、国家金融监督管理总局审查并决定。决定机关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17" w:name="No830_Z4J2T155K3"/>
      <w:bookmarkEnd w:id="5217"/>
      <w:r>
        <w:rPr>
          <w:rFonts w:hint="eastAsia" w:cs="宋体" w:asciiTheme="majorEastAsia" w:hAnsiTheme="majorEastAsia" w:eastAsiaTheme="majorEastAsia"/>
          <w:color w:val="000000" w:themeColor="text1"/>
          <w:sz w:val="24"/>
          <w:lang w:val="zh-CN"/>
          <w14:textFill>
            <w14:solidFill>
              <w14:schemeClr w14:val="tx1"/>
            </w14:solidFill>
          </w14:textFill>
        </w:rPr>
        <w:t>金融租赁公司境外专业子公司解散或拟破产，由金融租赁公司向其所在地省级派出机构提出申请，省级派出机构受理并初步审查、国家金融监督管理总局审查并决定。决定机关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18" w:name="No831_Z4J2T155K4"/>
      <w:bookmarkEnd w:id="5218"/>
      <w:r>
        <w:rPr>
          <w:rFonts w:hint="eastAsia" w:cs="宋体" w:asciiTheme="majorEastAsia" w:hAnsiTheme="majorEastAsia" w:eastAsiaTheme="majorEastAsia"/>
          <w:color w:val="000000" w:themeColor="text1"/>
          <w:sz w:val="24"/>
          <w:lang w:val="zh-CN"/>
          <w14:textFill>
            <w14:solidFill>
              <w14:schemeClr w14:val="tx1"/>
            </w14:solidFill>
          </w14:textFill>
        </w:rPr>
        <w:t>财务公司境外子公司解散或拟破产，由财务公司向其所在地省级派出机构提出申请，省级派出机构受理并初步审查、国家金融监督管理总局审查并决定。决定机关自受理之日起3个月内作出批准或不批准的书面决定。</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219" w:name="No832_Z4J3"/>
      <w:bookmarkEnd w:id="5219"/>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第三节 分公司和代表处终止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20" w:name="No833_Z4J3T156"/>
      <w:bookmarkEnd w:id="52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第一百五十六条 </w:t>
      </w:r>
      <w:bookmarkStart w:id="5221" w:name="No834_Z4J3T156K1"/>
      <w:bookmarkEnd w:id="5221"/>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非银行金融机构分公司、代表处，以及境外非银行金融机构驻华代表处终止营业或关闭（被依法撤销除外），应当提出终止营业或关闭申请。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22" w:name="No835_Z4J3T157"/>
      <w:bookmarkEnd w:id="52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第一百五十七条 </w:t>
      </w:r>
      <w:bookmarkStart w:id="5223" w:name="No836_Z4J3T157K1"/>
      <w:bookmarkEnd w:id="5223"/>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非银行金融机构分公司、代表处申请终止营业或关闭，应当具备以下条件：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24" w:name="No837_Z4J3T157K1X1"/>
      <w:bookmarkEnd w:id="5224"/>
      <w:r>
        <w:rPr>
          <w:rFonts w:hint="eastAsia" w:cs="宋体" w:asciiTheme="majorEastAsia" w:hAnsiTheme="majorEastAsia" w:eastAsiaTheme="majorEastAsia"/>
          <w:color w:val="000000" w:themeColor="text1"/>
          <w:sz w:val="24"/>
          <w:lang w:val="zh-CN"/>
          <w14:textFill>
            <w14:solidFill>
              <w14:schemeClr w14:val="tx1"/>
            </w14:solidFill>
          </w14:textFill>
        </w:rPr>
        <w:t>（一）公司章程规定的有权决定机构决定该分支机构终止营业或关闭；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25" w:name="No838_Z4J3T157K1X2"/>
      <w:bookmarkEnd w:id="5225"/>
      <w:r>
        <w:rPr>
          <w:rFonts w:hint="eastAsia" w:cs="宋体" w:asciiTheme="majorEastAsia" w:hAnsiTheme="majorEastAsia" w:eastAsiaTheme="majorEastAsia"/>
          <w:color w:val="000000" w:themeColor="text1"/>
          <w:sz w:val="24"/>
          <w:lang w:val="zh-CN"/>
          <w14:textFill>
            <w14:solidFill>
              <w14:schemeClr w14:val="tx1"/>
            </w14:solidFill>
          </w14:textFill>
        </w:rPr>
        <w:t>（二）分支机构各项业务和人员已依法进行了适当的处置安排；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26" w:name="No839_Z4J3T157K1X3"/>
      <w:bookmarkEnd w:id="5226"/>
      <w:r>
        <w:rPr>
          <w:rFonts w:hint="eastAsia" w:cs="宋体" w:asciiTheme="majorEastAsia" w:hAnsiTheme="majorEastAsia" w:eastAsiaTheme="majorEastAsia"/>
          <w:color w:val="000000" w:themeColor="text1"/>
          <w:sz w:val="24"/>
          <w:lang w:val="zh-CN"/>
          <w14:textFill>
            <w14:solidFill>
              <w14:schemeClr w14:val="tx1"/>
            </w14:solidFill>
          </w14:textFill>
        </w:rPr>
        <w:t>（三）国家金融监督管理总局规章规定的其他审慎性条件。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27" w:name="No840_Z4J3T158"/>
      <w:bookmarkEnd w:id="52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第一百五十八条 </w:t>
      </w:r>
      <w:bookmarkStart w:id="5228" w:name="No841_Z4J3T158K1"/>
      <w:bookmarkEnd w:id="5228"/>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分公司或代表处终止营业或关闭，由其法人机构向分公司或代表处地市级派出机构或所在地省级派出机构提交申请，由地市级派出机构或省级派出机构受理并初步审查、省级派出机构审查并决定。决定机关自受理之日起3个月内作出批准或不批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29" w:name="No842_Z4J3T159"/>
      <w:bookmarkEnd w:id="52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第一百五十九条 </w:t>
      </w:r>
      <w:bookmarkStart w:id="5230" w:name="No843_Z4J3T159K1"/>
      <w:bookmarkEnd w:id="5230"/>
      <w:r>
        <w:rPr>
          <w:rStyle w:val="17"/>
          <w:rFonts w:hint="eastAsia" w:cs="宋体" w:asciiTheme="majorEastAsia" w:hAnsiTheme="majorEastAsia" w:eastAsiaTheme="majorEastAsia"/>
          <w:color w:val="000000" w:themeColor="text1"/>
          <w:sz w:val="24"/>
          <w:lang w:val="zh-CN"/>
          <w14:textFill>
            <w14:solidFill>
              <w14:schemeClr w14:val="tx1"/>
            </w14:solidFill>
          </w14:textFill>
        </w:rPr>
        <w:t>境外非银行金融机构驻华代表处申请关闭，由其母公司向代表处所在地省级派出机构提交申请，由省级派出机构受理并初步审查、国家金融监督管理总局审查并决定。决定机关自受理之日起3个月内作出批准或不批准的书面决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231" w:name="No844_Z5"/>
      <w:bookmarkEnd w:id="5231"/>
      <w:r>
        <w:rPr>
          <w:rFonts w:hint="eastAsia" w:cs="宋体" w:asciiTheme="majorEastAsia" w:hAnsiTheme="majorEastAsia" w:eastAsiaTheme="majorEastAsia"/>
          <w:color w:val="000000" w:themeColor="text1"/>
          <w:sz w:val="24"/>
          <w:lang w:val="zh-CN"/>
          <w14:textFill>
            <w14:solidFill>
              <w14:schemeClr w14:val="tx1"/>
            </w14:solidFill>
          </w14:textFill>
        </w:rPr>
        <w:t>第五章 调整业务范围和增加业务品种</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232" w:name="No845_Z5J1"/>
      <w:bookmarkEnd w:id="5232"/>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第一节 财务公司从事同业拆借等专项业务资格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33" w:name="No846_Z5J1T160"/>
      <w:bookmarkEnd w:id="52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第一百六十条 </w:t>
      </w:r>
      <w:bookmarkStart w:id="5234" w:name="No847_Z5J1T160K1"/>
      <w:bookmarkEnd w:id="5234"/>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财务公司申请开办同业拆借、成员单位票据承兑、固定收益类有价证券投资业务、成员单位产品的消费信贷、买方信贷业务应当具备以下条件：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35" w:name="No848_Z5J1T160K1X1"/>
      <w:bookmarkEnd w:id="5235"/>
      <w:r>
        <w:rPr>
          <w:rFonts w:hint="eastAsia" w:cs="宋体" w:asciiTheme="majorEastAsia" w:hAnsiTheme="majorEastAsia" w:eastAsiaTheme="majorEastAsia"/>
          <w:color w:val="000000" w:themeColor="text1"/>
          <w:sz w:val="24"/>
          <w:lang w:val="zh-CN"/>
          <w14:textFill>
            <w14:solidFill>
              <w14:schemeClr w14:val="tx1"/>
            </w14:solidFill>
          </w14:textFill>
        </w:rPr>
        <w:t>（一）财务公司开业1年以上，且经营状况良好，具有良好的公司治理结构，风险管理和内部控制健全有效，最近2年无重大违法违规行为；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36" w:name="No849_Z5J1T160K1X2"/>
      <w:bookmarkEnd w:id="5236"/>
      <w:r>
        <w:rPr>
          <w:rFonts w:hint="eastAsia" w:cs="宋体" w:asciiTheme="majorEastAsia" w:hAnsiTheme="majorEastAsia" w:eastAsiaTheme="majorEastAsia"/>
          <w:color w:val="000000" w:themeColor="text1"/>
          <w:sz w:val="24"/>
          <w:lang w:val="zh-CN"/>
          <w14:textFill>
            <w14:solidFill>
              <w14:schemeClr w14:val="tx1"/>
            </w14:solidFill>
          </w14:textFill>
        </w:rPr>
        <w:t>（二）符合审慎监管指标要求；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37" w:name="No850_Z5J1T160K1X3"/>
      <w:bookmarkEnd w:id="5237"/>
      <w:r>
        <w:rPr>
          <w:rFonts w:hint="eastAsia" w:cs="宋体" w:asciiTheme="majorEastAsia" w:hAnsiTheme="majorEastAsia" w:eastAsiaTheme="majorEastAsia"/>
          <w:color w:val="000000" w:themeColor="text1"/>
          <w:sz w:val="24"/>
          <w:lang w:val="zh-CN"/>
          <w14:textFill>
            <w14:solidFill>
              <w14:schemeClr w14:val="tx1"/>
            </w14:solidFill>
          </w14:textFill>
        </w:rPr>
        <w:t>（三）有比较完善的业务决策机制、风险控制制度、业务操作规程；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38" w:name="No851_Z5J1T160K1X4"/>
      <w:bookmarkEnd w:id="5238"/>
      <w:r>
        <w:rPr>
          <w:rFonts w:hint="eastAsia" w:cs="宋体" w:asciiTheme="majorEastAsia" w:hAnsiTheme="majorEastAsia" w:eastAsiaTheme="majorEastAsia"/>
          <w:color w:val="000000" w:themeColor="text1"/>
          <w:sz w:val="24"/>
          <w:lang w:val="zh-CN"/>
          <w14:textFill>
            <w14:solidFill>
              <w14:schemeClr w14:val="tx1"/>
            </w14:solidFill>
          </w14:textFill>
        </w:rPr>
        <w:t>（四）具有支撑业务经营的必要、安全且合规的信息系统，具备保障信息系统有效安全运行的技术与措施；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39" w:name="No852_Z5J1T160K1X5"/>
      <w:bookmarkEnd w:id="5239"/>
      <w:r>
        <w:rPr>
          <w:rFonts w:hint="eastAsia" w:cs="宋体" w:asciiTheme="majorEastAsia" w:hAnsiTheme="majorEastAsia" w:eastAsiaTheme="majorEastAsia"/>
          <w:color w:val="000000" w:themeColor="text1"/>
          <w:sz w:val="24"/>
          <w:lang w:val="zh-CN"/>
          <w14:textFill>
            <w14:solidFill>
              <w14:schemeClr w14:val="tx1"/>
            </w14:solidFill>
          </w14:textFill>
        </w:rPr>
        <w:t>（五）有相应的合格专业人员；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40" w:name="No853_Z5J1T160K1X6"/>
      <w:bookmarkEnd w:id="5240"/>
      <w:r>
        <w:rPr>
          <w:rFonts w:hint="eastAsia" w:cs="宋体" w:asciiTheme="majorEastAsia" w:hAnsiTheme="majorEastAsia" w:eastAsiaTheme="majorEastAsia"/>
          <w:color w:val="000000" w:themeColor="text1"/>
          <w:sz w:val="24"/>
          <w:lang w:val="zh-CN"/>
          <w14:textFill>
            <w14:solidFill>
              <w14:schemeClr w14:val="tx1"/>
            </w14:solidFill>
          </w14:textFill>
        </w:rPr>
        <w:t>（六）集团经营状况良好，具有良好的社会声誉和信用记录，最近2年内无重大违法违规行为；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41" w:name="No854_Z5J1T160K1X7"/>
      <w:bookmarkEnd w:id="5241"/>
      <w:r>
        <w:rPr>
          <w:rFonts w:hint="eastAsia" w:cs="宋体" w:asciiTheme="majorEastAsia" w:hAnsiTheme="majorEastAsia" w:eastAsiaTheme="majorEastAsia"/>
          <w:color w:val="000000" w:themeColor="text1"/>
          <w:sz w:val="24"/>
          <w:lang w:val="zh-CN"/>
          <w14:textFill>
            <w14:solidFill>
              <w14:schemeClr w14:val="tx1"/>
            </w14:solidFill>
          </w14:textFill>
        </w:rPr>
        <w:t>（七）监管评级良好；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42" w:name="No855_Z5J1T160K1X8"/>
      <w:bookmarkEnd w:id="5242"/>
      <w:r>
        <w:rPr>
          <w:rFonts w:hint="eastAsia" w:cs="宋体" w:asciiTheme="majorEastAsia" w:hAnsiTheme="majorEastAsia" w:eastAsiaTheme="majorEastAsia"/>
          <w:color w:val="000000" w:themeColor="text1"/>
          <w:sz w:val="24"/>
          <w:lang w:val="zh-CN"/>
          <w14:textFill>
            <w14:solidFill>
              <w14:schemeClr w14:val="tx1"/>
            </w14:solidFill>
          </w14:textFill>
        </w:rPr>
        <w:t>（八）国家金融监督管理总局规章规定的其他审慎性条件。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43" w:name="No856_Z5J1T161"/>
      <w:bookmarkEnd w:id="52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第一百六十一条 </w:t>
      </w:r>
      <w:bookmarkStart w:id="5244" w:name="No857_Z5J1T161K1"/>
      <w:bookmarkEnd w:id="5244"/>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财务公司申请开办同业拆借业务，除符合第一百六十条规定外，还应当具备以下条件：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45" w:name="No858_Z5J1T161K1X1"/>
      <w:bookmarkEnd w:id="5245"/>
      <w:r>
        <w:rPr>
          <w:rFonts w:hint="eastAsia" w:cs="宋体" w:asciiTheme="majorEastAsia" w:hAnsiTheme="majorEastAsia" w:eastAsiaTheme="majorEastAsia"/>
          <w:color w:val="000000" w:themeColor="text1"/>
          <w:sz w:val="24"/>
          <w:lang w:val="zh-CN"/>
          <w14:textFill>
            <w14:solidFill>
              <w14:schemeClr w14:val="tx1"/>
            </w14:solidFill>
          </w14:textFill>
        </w:rPr>
        <w:t>（一）最近1年月均存放同业余额不低于10亿元；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46" w:name="No859_Z5J1T161K1X2"/>
      <w:bookmarkEnd w:id="5246"/>
      <w:r>
        <w:rPr>
          <w:rFonts w:hint="eastAsia" w:cs="宋体" w:asciiTheme="majorEastAsia" w:hAnsiTheme="majorEastAsia" w:eastAsiaTheme="majorEastAsia"/>
          <w:color w:val="000000" w:themeColor="text1"/>
          <w:sz w:val="24"/>
          <w:lang w:val="zh-CN"/>
          <w14:textFill>
            <w14:solidFill>
              <w14:schemeClr w14:val="tx1"/>
            </w14:solidFill>
          </w14:textFill>
        </w:rPr>
        <w:t>（二）最近1年月度贷款比例不超过80%。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47" w:name="No860_Z5J1T162"/>
      <w:bookmarkEnd w:id="52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第一百六十二条 </w:t>
      </w:r>
      <w:bookmarkStart w:id="5248" w:name="No861_Z5J1T162K1"/>
      <w:bookmarkEnd w:id="5248"/>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财务公司申请开办成员单位票据承兑业务，除符合第一百六十条规定外，还应当具备以下条件：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49" w:name="No862_Z5J1T162K1X1"/>
      <w:bookmarkEnd w:id="5249"/>
      <w:r>
        <w:rPr>
          <w:rFonts w:hint="eastAsia" w:cs="宋体" w:asciiTheme="majorEastAsia" w:hAnsiTheme="majorEastAsia" w:eastAsiaTheme="majorEastAsia"/>
          <w:color w:val="000000" w:themeColor="text1"/>
          <w:sz w:val="24"/>
          <w:lang w:val="zh-CN"/>
          <w14:textFill>
            <w14:solidFill>
              <w14:schemeClr w14:val="tx1"/>
            </w14:solidFill>
          </w14:textFill>
        </w:rPr>
        <w:t>（一）注册资本不低于20亿元人民币或等值的可自由兑换货币；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50" w:name="No863_Z5J1T162K1X2"/>
      <w:bookmarkEnd w:id="5250"/>
      <w:r>
        <w:rPr>
          <w:rFonts w:hint="eastAsia" w:cs="宋体" w:asciiTheme="majorEastAsia" w:hAnsiTheme="majorEastAsia" w:eastAsiaTheme="majorEastAsia"/>
          <w:color w:val="000000" w:themeColor="text1"/>
          <w:sz w:val="24"/>
          <w:lang w:val="zh-CN"/>
          <w14:textFill>
            <w14:solidFill>
              <w14:schemeClr w14:val="tx1"/>
            </w14:solidFill>
          </w14:textFill>
        </w:rPr>
        <w:t>（二）最近1年月均存放同业余额不低于10亿元；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51" w:name="No864_Z5J1T162K1X3"/>
      <w:bookmarkEnd w:id="5251"/>
      <w:r>
        <w:rPr>
          <w:rFonts w:hint="eastAsia" w:cs="宋体" w:asciiTheme="majorEastAsia" w:hAnsiTheme="majorEastAsia" w:eastAsiaTheme="majorEastAsia"/>
          <w:color w:val="000000" w:themeColor="text1"/>
          <w:sz w:val="24"/>
          <w:lang w:val="zh-CN"/>
          <w14:textFill>
            <w14:solidFill>
              <w14:schemeClr w14:val="tx1"/>
            </w14:solidFill>
          </w14:textFill>
        </w:rPr>
        <w:t>（三）最近1年月度贷款比例不超过80%；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52" w:name="No865_Z5J1T162K1X4"/>
      <w:bookmarkEnd w:id="5252"/>
      <w:r>
        <w:rPr>
          <w:rFonts w:hint="eastAsia" w:cs="宋体" w:asciiTheme="majorEastAsia" w:hAnsiTheme="majorEastAsia" w:eastAsiaTheme="majorEastAsia"/>
          <w:color w:val="000000" w:themeColor="text1"/>
          <w:sz w:val="24"/>
          <w:lang w:val="zh-CN"/>
          <w14:textFill>
            <w14:solidFill>
              <w14:schemeClr w14:val="tx1"/>
            </w14:solidFill>
          </w14:textFill>
        </w:rPr>
        <w:t>（四）最近1年季度资本充足率不低于12%；</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53" w:name="No866_Z5J1T162K1X5"/>
      <w:bookmarkEnd w:id="5253"/>
      <w:r>
        <w:rPr>
          <w:rFonts w:hint="eastAsia" w:cs="宋体" w:asciiTheme="majorEastAsia" w:hAnsiTheme="majorEastAsia" w:eastAsiaTheme="majorEastAsia"/>
          <w:color w:val="000000" w:themeColor="text1"/>
          <w:sz w:val="24"/>
          <w:lang w:val="zh-CN"/>
          <w14:textFill>
            <w14:solidFill>
              <w14:schemeClr w14:val="tx1"/>
            </w14:solidFill>
          </w14:textFill>
        </w:rPr>
        <w:t>（五）集团及成员单位具有一定的票据结算交易基础，且根据集团资金结算实际情况，确有开办此项业务的需求，集团最近2年未发生票据持续逾期行为。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54" w:name="No867_Z5J1T163"/>
      <w:bookmarkEnd w:id="52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第一百六十三条 </w:t>
      </w:r>
      <w:bookmarkStart w:id="5255" w:name="No868_Z5J1T163K1"/>
      <w:bookmarkEnd w:id="5255"/>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财务公司申请开办固定收益类有价证券投资业务，除符合第一百六十条规定外，还应当具备以下条件：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56" w:name="No869_Z5J1T163K1X1"/>
      <w:bookmarkEnd w:id="5256"/>
      <w:r>
        <w:rPr>
          <w:rFonts w:hint="eastAsia" w:cs="宋体" w:asciiTheme="majorEastAsia" w:hAnsiTheme="majorEastAsia" w:eastAsiaTheme="majorEastAsia"/>
          <w:color w:val="000000" w:themeColor="text1"/>
          <w:sz w:val="24"/>
          <w:lang w:val="zh-CN"/>
          <w14:textFill>
            <w14:solidFill>
              <w14:schemeClr w14:val="tx1"/>
            </w14:solidFill>
          </w14:textFill>
        </w:rPr>
        <w:t>（一）注册资本不低于20亿元人民币或等值的可自由兑换货币；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57" w:name="No870_Z5J1T163K1X2"/>
      <w:bookmarkEnd w:id="5257"/>
      <w:r>
        <w:rPr>
          <w:rFonts w:hint="eastAsia" w:cs="宋体" w:asciiTheme="majorEastAsia" w:hAnsiTheme="majorEastAsia" w:eastAsiaTheme="majorEastAsia"/>
          <w:color w:val="000000" w:themeColor="text1"/>
          <w:sz w:val="24"/>
          <w:lang w:val="zh-CN"/>
          <w14:textFill>
            <w14:solidFill>
              <w14:schemeClr w14:val="tx1"/>
            </w14:solidFill>
          </w14:textFill>
        </w:rPr>
        <w:t>（二）最近1年月均存放同业余额不低于10亿元；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58" w:name="No871_Z5J1T163K1X3"/>
      <w:bookmarkEnd w:id="5258"/>
      <w:r>
        <w:rPr>
          <w:rFonts w:hint="eastAsia" w:cs="宋体" w:asciiTheme="majorEastAsia" w:hAnsiTheme="majorEastAsia" w:eastAsiaTheme="majorEastAsia"/>
          <w:color w:val="000000" w:themeColor="text1"/>
          <w:sz w:val="24"/>
          <w:lang w:val="zh-CN"/>
          <w14:textFill>
            <w14:solidFill>
              <w14:schemeClr w14:val="tx1"/>
            </w14:solidFill>
          </w14:textFill>
        </w:rPr>
        <w:t>（三）负责投资业务的从业人员中三分之二以上具有相应的专业资格或一定年限的从业经验。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59" w:name="No872_Z5J1T164"/>
      <w:bookmarkEnd w:id="52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第一百六十四条 </w:t>
      </w:r>
      <w:bookmarkStart w:id="5260" w:name="No873_Z5J1T164K1"/>
      <w:bookmarkEnd w:id="5260"/>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财务公司申请开办成员单位产品消费信贷、买方信贷业务，除符合第一百六十条规定外，还应当具备以下条件：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61" w:name="No874_Z5J1T164K1X1"/>
      <w:bookmarkEnd w:id="5261"/>
      <w:r>
        <w:rPr>
          <w:rFonts w:hint="eastAsia" w:cs="宋体" w:asciiTheme="majorEastAsia" w:hAnsiTheme="majorEastAsia" w:eastAsiaTheme="majorEastAsia"/>
          <w:color w:val="000000" w:themeColor="text1"/>
          <w:sz w:val="24"/>
          <w:lang w:val="zh-CN"/>
          <w14:textFill>
            <w14:solidFill>
              <w14:schemeClr w14:val="tx1"/>
            </w14:solidFill>
          </w14:textFill>
        </w:rPr>
        <w:t>（一）注册资本不低于20亿元人民币或等值的可自由兑换货币；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62" w:name="No875_Z5J1T164K1X2"/>
      <w:bookmarkEnd w:id="5262"/>
      <w:r>
        <w:rPr>
          <w:rFonts w:hint="eastAsia" w:cs="宋体" w:asciiTheme="majorEastAsia" w:hAnsiTheme="majorEastAsia" w:eastAsiaTheme="majorEastAsia"/>
          <w:color w:val="000000" w:themeColor="text1"/>
          <w:sz w:val="24"/>
          <w:lang w:val="zh-CN"/>
          <w14:textFill>
            <w14:solidFill>
              <w14:schemeClr w14:val="tx1"/>
            </w14:solidFill>
          </w14:textFill>
        </w:rPr>
        <w:t>（二）集团应有适合开办此类业务的产品；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63" w:name="No876_Z5J1T164K1X3"/>
      <w:bookmarkEnd w:id="5263"/>
      <w:r>
        <w:rPr>
          <w:rFonts w:hint="eastAsia" w:cs="宋体" w:asciiTheme="majorEastAsia" w:hAnsiTheme="majorEastAsia" w:eastAsiaTheme="majorEastAsia"/>
          <w:color w:val="000000" w:themeColor="text1"/>
          <w:sz w:val="24"/>
          <w:lang w:val="zh-CN"/>
          <w14:textFill>
            <w14:solidFill>
              <w14:schemeClr w14:val="tx1"/>
            </w14:solidFill>
          </w14:textFill>
        </w:rPr>
        <w:t>（三）现有信贷业务风险管理情况良好。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64" w:name="No877_Z5J1T165"/>
      <w:bookmarkEnd w:id="52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第一百六十五条 </w:t>
      </w:r>
      <w:bookmarkStart w:id="5265" w:name="No878_Z5J1T165K1"/>
      <w:bookmarkEnd w:id="5265"/>
      <w:r>
        <w:rPr>
          <w:rStyle w:val="17"/>
          <w:rFonts w:hint="eastAsia" w:cs="宋体" w:asciiTheme="majorEastAsia" w:hAnsiTheme="majorEastAsia" w:eastAsiaTheme="majorEastAsia"/>
          <w:color w:val="000000" w:themeColor="text1"/>
          <w:sz w:val="24"/>
          <w:lang w:val="zh-CN"/>
          <w14:textFill>
            <w14:solidFill>
              <w14:schemeClr w14:val="tx1"/>
            </w14:solidFill>
          </w14:textFill>
        </w:rPr>
        <w:t>财务公司申请以上四项业务资格，向地市级派出机构或所在地省级派出机构提交申请，由地市级派出机构或省级派出机构受理并初步审查、省级派出机构审查并决定。决定机关自受理之日起3个月内作出批准或不批准的书面决定，并抄报国家金融监督管理总局。</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266" w:name="No879_Z5J2"/>
      <w:bookmarkEnd w:id="5266"/>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第二节 金融租赁公司设立项目公司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67" w:name="No880"/>
      <w:bookmarkEnd w:id="5267"/>
      <w:r>
        <w:rPr>
          <w:rFonts w:hint="eastAsia" w:cs="宋体" w:asciiTheme="majorEastAsia" w:hAnsiTheme="majorEastAsia" w:eastAsiaTheme="majorEastAsia"/>
          <w:color w:val="000000" w:themeColor="text1"/>
          <w:sz w:val="24"/>
          <w:lang w:val="zh-CN"/>
          <w14:textFill>
            <w14:solidFill>
              <w14:schemeClr w14:val="tx1"/>
            </w14:solidFill>
          </w14:textFill>
        </w:rPr>
        <w:t>开展融资租赁业务资格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68" w:name="No881_Z5J2T166"/>
      <w:bookmarkEnd w:id="52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第一百六十六条 </w:t>
      </w:r>
      <w:bookmarkStart w:id="5269" w:name="No882_Z5J2T166K1"/>
      <w:bookmarkEnd w:id="5269"/>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金融租赁公司设立项目公司开展融资租赁业务，应当具备以下条件：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70" w:name="No883_Z5J2T166K1X1"/>
      <w:bookmarkEnd w:id="5270"/>
      <w:r>
        <w:rPr>
          <w:rFonts w:hint="eastAsia" w:cs="宋体" w:asciiTheme="majorEastAsia" w:hAnsiTheme="majorEastAsia" w:eastAsiaTheme="majorEastAsia"/>
          <w:color w:val="000000" w:themeColor="text1"/>
          <w:sz w:val="24"/>
          <w:lang w:val="zh-CN"/>
          <w14:textFill>
            <w14:solidFill>
              <w14:schemeClr w14:val="tx1"/>
            </w14:solidFill>
          </w14:textFill>
        </w:rPr>
        <w:t>（一）符合审慎监管指标要求；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71" w:name="No884_Z5J2T166K1X2"/>
      <w:bookmarkEnd w:id="5271"/>
      <w:r>
        <w:rPr>
          <w:rFonts w:hint="eastAsia" w:cs="宋体" w:asciiTheme="majorEastAsia" w:hAnsiTheme="majorEastAsia" w:eastAsiaTheme="majorEastAsia"/>
          <w:color w:val="000000" w:themeColor="text1"/>
          <w:sz w:val="24"/>
          <w:lang w:val="zh-CN"/>
          <w14:textFill>
            <w14:solidFill>
              <w14:schemeClr w14:val="tx1"/>
            </w14:solidFill>
          </w14:textFill>
        </w:rPr>
        <w:t>（二）提足各项损失准备金后最近1个会计年度期末净资产不低于10亿元人民币或等值的可自由兑换货币；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72" w:name="No885_Z5J2T166K1X3"/>
      <w:bookmarkEnd w:id="5272"/>
      <w:r>
        <w:rPr>
          <w:rFonts w:hint="eastAsia" w:cs="宋体" w:asciiTheme="majorEastAsia" w:hAnsiTheme="majorEastAsia" w:eastAsiaTheme="majorEastAsia"/>
          <w:color w:val="000000" w:themeColor="text1"/>
          <w:sz w:val="24"/>
          <w:lang w:val="zh-CN"/>
          <w14:textFill>
            <w14:solidFill>
              <w14:schemeClr w14:val="tx1"/>
            </w14:solidFill>
          </w14:textFill>
        </w:rPr>
        <w:t>（三）具备良好的公司治理和内部控制体系；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73" w:name="No886_Z5J2T166K1X4"/>
      <w:bookmarkEnd w:id="5273"/>
      <w:r>
        <w:rPr>
          <w:rFonts w:hint="eastAsia" w:cs="宋体" w:asciiTheme="majorEastAsia" w:hAnsiTheme="majorEastAsia" w:eastAsiaTheme="majorEastAsia"/>
          <w:color w:val="000000" w:themeColor="text1"/>
          <w:sz w:val="24"/>
          <w:lang w:val="zh-CN"/>
          <w14:textFill>
            <w14:solidFill>
              <w14:schemeClr w14:val="tx1"/>
            </w14:solidFill>
          </w14:textFill>
        </w:rPr>
        <w:t>（四）具有支撑业务经营的必要、安全且合规的信息系统，具备保障信息系统有效安全运行的技术与措施；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74" w:name="No887_Z5J2T166K1X5"/>
      <w:bookmarkEnd w:id="5274"/>
      <w:r>
        <w:rPr>
          <w:rFonts w:hint="eastAsia" w:cs="宋体" w:asciiTheme="majorEastAsia" w:hAnsiTheme="majorEastAsia" w:eastAsiaTheme="majorEastAsia"/>
          <w:color w:val="000000" w:themeColor="text1"/>
          <w:sz w:val="24"/>
          <w:lang w:val="zh-CN"/>
          <w14:textFill>
            <w14:solidFill>
              <w14:schemeClr w14:val="tx1"/>
            </w14:solidFill>
          </w14:textFill>
        </w:rPr>
        <w:t>（五）具备开办业务所需要的有相关经验的专业人员；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75" w:name="No888_Z5J2T166K1X6"/>
      <w:bookmarkEnd w:id="5275"/>
      <w:r>
        <w:rPr>
          <w:rFonts w:hint="eastAsia" w:cs="宋体" w:asciiTheme="majorEastAsia" w:hAnsiTheme="majorEastAsia" w:eastAsiaTheme="majorEastAsia"/>
          <w:color w:val="000000" w:themeColor="text1"/>
          <w:sz w:val="24"/>
          <w:lang w:val="zh-CN"/>
          <w14:textFill>
            <w14:solidFill>
              <w14:schemeClr w14:val="tx1"/>
            </w14:solidFill>
          </w14:textFill>
        </w:rPr>
        <w:t>（六）制定了开办业务所需的业务操作流程、风险管理、内部控制和会计核算制度，并经董事会批准；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76" w:name="No889_Z5J2T166K1X7"/>
      <w:bookmarkEnd w:id="5276"/>
      <w:r>
        <w:rPr>
          <w:rFonts w:hint="eastAsia" w:cs="宋体" w:asciiTheme="majorEastAsia" w:hAnsiTheme="majorEastAsia" w:eastAsiaTheme="majorEastAsia"/>
          <w:color w:val="000000" w:themeColor="text1"/>
          <w:sz w:val="24"/>
          <w:lang w:val="zh-CN"/>
          <w14:textFill>
            <w14:solidFill>
              <w14:schemeClr w14:val="tx1"/>
            </w14:solidFill>
          </w14:textFill>
        </w:rPr>
        <w:t>（七）最近3年内无重大违法违规行为；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77" w:name="No890_Z5J2T166K1X8"/>
      <w:bookmarkEnd w:id="5277"/>
      <w:r>
        <w:rPr>
          <w:rFonts w:hint="eastAsia" w:cs="宋体" w:asciiTheme="majorEastAsia" w:hAnsiTheme="majorEastAsia" w:eastAsiaTheme="majorEastAsia"/>
          <w:color w:val="000000" w:themeColor="text1"/>
          <w:sz w:val="24"/>
          <w:lang w:val="zh-CN"/>
          <w14:textFill>
            <w14:solidFill>
              <w14:schemeClr w14:val="tx1"/>
            </w14:solidFill>
          </w14:textFill>
        </w:rPr>
        <w:t>（八）监管评级良好；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78" w:name="No891_Z5J2T166K1X9"/>
      <w:bookmarkEnd w:id="5278"/>
      <w:r>
        <w:rPr>
          <w:rFonts w:hint="eastAsia" w:cs="宋体" w:asciiTheme="majorEastAsia" w:hAnsiTheme="majorEastAsia" w:eastAsiaTheme="majorEastAsia"/>
          <w:color w:val="000000" w:themeColor="text1"/>
          <w:sz w:val="24"/>
          <w:lang w:val="zh-CN"/>
          <w14:textFill>
            <w14:solidFill>
              <w14:schemeClr w14:val="tx1"/>
            </w14:solidFill>
          </w14:textFill>
        </w:rPr>
        <w:t>（九）国家金融监督管理总局规章规定的其他审慎性条件。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79" w:name="No892_Z5J2T167"/>
      <w:bookmarkEnd w:id="52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第一百六十七条 </w:t>
      </w:r>
      <w:bookmarkStart w:id="5280" w:name="No893_Z5J2T167K1"/>
      <w:bookmarkEnd w:id="5280"/>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金融租赁公司设立项目公司开展融资租赁业务资格的许可程序适用本办法第一百六十五条的规定。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81" w:name="No894_Z5J2T168"/>
      <w:bookmarkEnd w:id="528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第一百六十八条 </w:t>
      </w:r>
      <w:bookmarkStart w:id="5282" w:name="No895_Z5J2T168K1"/>
      <w:bookmarkEnd w:id="528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金融租赁公司为控股子公司、项目公司对外融资提供担保业务资格在批准其设立控股子公司、项目公司开展融资租赁业务资格时一并批准。</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283" w:name="No896_Z5J3"/>
      <w:bookmarkEnd w:id="5283"/>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第三节 金融资产管理公司、金融租赁公司及其境内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84" w:name="No897"/>
      <w:bookmarkEnd w:id="5284"/>
      <w:r>
        <w:rPr>
          <w:rFonts w:hint="eastAsia" w:cs="宋体" w:asciiTheme="majorEastAsia" w:hAnsiTheme="majorEastAsia" w:eastAsiaTheme="majorEastAsia"/>
          <w:color w:val="000000" w:themeColor="text1"/>
          <w:sz w:val="24"/>
          <w:lang w:val="zh-CN"/>
          <w14:textFill>
            <w14:solidFill>
              <w14:schemeClr w14:val="tx1"/>
            </w14:solidFill>
          </w14:textFill>
        </w:rPr>
        <w:t>专业子公司、消费金融公司、汽车金融公司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85" w:name="No898"/>
      <w:bookmarkEnd w:id="5285"/>
      <w:r>
        <w:rPr>
          <w:rFonts w:hint="eastAsia" w:cs="宋体" w:asciiTheme="majorEastAsia" w:hAnsiTheme="majorEastAsia" w:eastAsiaTheme="majorEastAsia"/>
          <w:color w:val="000000" w:themeColor="text1"/>
          <w:sz w:val="24"/>
          <w:lang w:val="zh-CN"/>
          <w14:textFill>
            <w14:solidFill>
              <w14:schemeClr w14:val="tx1"/>
            </w14:solidFill>
          </w14:textFill>
        </w:rPr>
        <w:t>募集发行债务、资本补充工具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86" w:name="No899_Z5J3T169"/>
      <w:bookmarkEnd w:id="52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第一百六十九条 </w:t>
      </w:r>
      <w:bookmarkStart w:id="5287" w:name="No900_Z5J3T169K1"/>
      <w:bookmarkEnd w:id="5287"/>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金融资产管理公司募集发行优先股、二级资本债券、金融债及依法须经国家金融监督管理总局许可的其他债务、资本补充工具，应当具备以下条件：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88" w:name="No901_Z5J3T169K1X1"/>
      <w:bookmarkEnd w:id="5288"/>
      <w:r>
        <w:rPr>
          <w:rFonts w:hint="eastAsia" w:cs="宋体" w:asciiTheme="majorEastAsia" w:hAnsiTheme="majorEastAsia" w:eastAsiaTheme="majorEastAsia"/>
          <w:color w:val="000000" w:themeColor="text1"/>
          <w:sz w:val="24"/>
          <w:lang w:val="zh-CN"/>
          <w14:textFill>
            <w14:solidFill>
              <w14:schemeClr w14:val="tx1"/>
            </w14:solidFill>
          </w14:textFill>
        </w:rPr>
        <w:t>（一）具有良好的公司治理机制、完善的内部控制体系和健全的风险管理制度；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89" w:name="No902_Z5J3T169K1X2"/>
      <w:bookmarkEnd w:id="5289"/>
      <w:r>
        <w:rPr>
          <w:rFonts w:hint="eastAsia" w:cs="宋体" w:asciiTheme="majorEastAsia" w:hAnsiTheme="majorEastAsia" w:eastAsiaTheme="majorEastAsia"/>
          <w:color w:val="000000" w:themeColor="text1"/>
          <w:sz w:val="24"/>
          <w:lang w:val="zh-CN"/>
          <w14:textFill>
            <w14:solidFill>
              <w14:schemeClr w14:val="tx1"/>
            </w14:solidFill>
          </w14:textFill>
        </w:rPr>
        <w:t>（二）风险监管指标符合审慎监管要求，但出于维护金融安全和稳定需要的情形除外；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90" w:name="No903_Z5J3T169K1X3"/>
      <w:bookmarkEnd w:id="5290"/>
      <w:r>
        <w:rPr>
          <w:rFonts w:hint="eastAsia" w:cs="宋体" w:asciiTheme="majorEastAsia" w:hAnsiTheme="majorEastAsia" w:eastAsiaTheme="majorEastAsia"/>
          <w:color w:val="000000" w:themeColor="text1"/>
          <w:sz w:val="24"/>
          <w:lang w:val="zh-CN"/>
          <w14:textFill>
            <w14:solidFill>
              <w14:schemeClr w14:val="tx1"/>
            </w14:solidFill>
          </w14:textFill>
        </w:rPr>
        <w:t>（三）最近3个会计年度连续盈利；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91" w:name="No904_Z5J3T169K1X4"/>
      <w:bookmarkEnd w:id="5291"/>
      <w:r>
        <w:rPr>
          <w:rFonts w:hint="eastAsia" w:cs="宋体" w:asciiTheme="majorEastAsia" w:hAnsiTheme="majorEastAsia" w:eastAsiaTheme="majorEastAsia"/>
          <w:color w:val="000000" w:themeColor="text1"/>
          <w:sz w:val="24"/>
          <w:lang w:val="zh-CN"/>
          <w14:textFill>
            <w14:solidFill>
              <w14:schemeClr w14:val="tx1"/>
            </w14:solidFill>
          </w14:textFill>
        </w:rPr>
        <w:t>（四）国家金融监督管理总局规章规定的其他审慎性条件。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92" w:name="No905_Z5J3T170"/>
      <w:bookmarkEnd w:id="52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第一百七十条 </w:t>
      </w:r>
      <w:bookmarkStart w:id="5293" w:name="No906_Z5J3T170K1"/>
      <w:bookmarkEnd w:id="5293"/>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金融租赁公司及其境内专业子公司、消费金融公司、汽车金融公司募集发行优先股、二级资本债券、金融债及依法须经国家金融监督管理总局许可的其他债务、资本补充工具，应当具备以下条件：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94" w:name="No907_Z5J3T170K1X1"/>
      <w:bookmarkEnd w:id="5294"/>
      <w:r>
        <w:rPr>
          <w:rFonts w:hint="eastAsia" w:cs="宋体" w:asciiTheme="majorEastAsia" w:hAnsiTheme="majorEastAsia" w:eastAsiaTheme="majorEastAsia"/>
          <w:color w:val="000000" w:themeColor="text1"/>
          <w:sz w:val="24"/>
          <w:lang w:val="zh-CN"/>
          <w14:textFill>
            <w14:solidFill>
              <w14:schemeClr w14:val="tx1"/>
            </w14:solidFill>
          </w14:textFill>
        </w:rPr>
        <w:t>（一）具有良好的公司治理机制、完善的内部控制体系和健全的风险管理制度；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95" w:name="No908_Z5J3T170K1X2"/>
      <w:bookmarkEnd w:id="5295"/>
      <w:r>
        <w:rPr>
          <w:rFonts w:hint="eastAsia" w:cs="宋体" w:asciiTheme="majorEastAsia" w:hAnsiTheme="majorEastAsia" w:eastAsiaTheme="majorEastAsia"/>
          <w:color w:val="000000" w:themeColor="text1"/>
          <w:sz w:val="24"/>
          <w:lang w:val="zh-CN"/>
          <w14:textFill>
            <w14:solidFill>
              <w14:schemeClr w14:val="tx1"/>
            </w14:solidFill>
          </w14:textFill>
        </w:rPr>
        <w:t>（二）资本充足性监管指标不低于监管部门的最低要求；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96" w:name="No909_Z5J3T170K1X3"/>
      <w:bookmarkEnd w:id="5296"/>
      <w:r>
        <w:rPr>
          <w:rFonts w:hint="eastAsia" w:cs="宋体" w:asciiTheme="majorEastAsia" w:hAnsiTheme="majorEastAsia" w:eastAsiaTheme="majorEastAsia"/>
          <w:color w:val="000000" w:themeColor="text1"/>
          <w:sz w:val="24"/>
          <w:lang w:val="zh-CN"/>
          <w14:textFill>
            <w14:solidFill>
              <w14:schemeClr w14:val="tx1"/>
            </w14:solidFill>
          </w14:textFill>
        </w:rPr>
        <w:t>（三）最近3个会计年度连续盈利；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97" w:name="No910_Z5J3T170K1X4"/>
      <w:bookmarkEnd w:id="5297"/>
      <w:r>
        <w:rPr>
          <w:rFonts w:hint="eastAsia" w:cs="宋体" w:asciiTheme="majorEastAsia" w:hAnsiTheme="majorEastAsia" w:eastAsiaTheme="majorEastAsia"/>
          <w:color w:val="000000" w:themeColor="text1"/>
          <w:sz w:val="24"/>
          <w:lang w:val="zh-CN"/>
          <w14:textFill>
            <w14:solidFill>
              <w14:schemeClr w14:val="tx1"/>
            </w14:solidFill>
          </w14:textFill>
        </w:rPr>
        <w:t>（四）风险监管指标符合审慎监管要求；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98" w:name="No911_Z5J3T170K1X5"/>
      <w:bookmarkEnd w:id="5298"/>
      <w:r>
        <w:rPr>
          <w:rFonts w:hint="eastAsia" w:cs="宋体" w:asciiTheme="majorEastAsia" w:hAnsiTheme="majorEastAsia" w:eastAsiaTheme="majorEastAsia"/>
          <w:color w:val="000000" w:themeColor="text1"/>
          <w:sz w:val="24"/>
          <w:lang w:val="zh-CN"/>
          <w14:textFill>
            <w14:solidFill>
              <w14:schemeClr w14:val="tx1"/>
            </w14:solidFill>
          </w14:textFill>
        </w:rPr>
        <w:t>（五）监管评级良好；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299" w:name="No912_Z5J3T170K1X6"/>
      <w:bookmarkEnd w:id="5299"/>
      <w:r>
        <w:rPr>
          <w:rFonts w:hint="eastAsia" w:cs="宋体" w:asciiTheme="majorEastAsia" w:hAnsiTheme="majorEastAsia" w:eastAsiaTheme="majorEastAsia"/>
          <w:color w:val="000000" w:themeColor="text1"/>
          <w:sz w:val="24"/>
          <w:lang w:val="zh-CN"/>
          <w14:textFill>
            <w14:solidFill>
              <w14:schemeClr w14:val="tx1"/>
            </w14:solidFill>
          </w14:textFill>
        </w:rPr>
        <w:t>（六）国家金融监督管理总局规章规定的其他审慎性条件。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00" w:name="No913_Z5J3T170K2"/>
      <w:bookmarkEnd w:id="5300"/>
      <w:r>
        <w:rPr>
          <w:rFonts w:hint="eastAsia" w:cs="宋体" w:asciiTheme="majorEastAsia" w:hAnsiTheme="majorEastAsia" w:eastAsiaTheme="majorEastAsia"/>
          <w:color w:val="000000" w:themeColor="text1"/>
          <w:sz w:val="24"/>
          <w:lang w:val="zh-CN"/>
          <w14:textFill>
            <w14:solidFill>
              <w14:schemeClr w14:val="tx1"/>
            </w14:solidFill>
          </w14:textFill>
        </w:rPr>
        <w:t>对于资质良好但成立未满3年的金融租赁公司及其境内专业子公司，可由具有担保能力的担保人提供担保。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01" w:name="No914_Z5J3T171"/>
      <w:bookmarkEnd w:id="53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第一百七十一条 </w:t>
      </w:r>
      <w:bookmarkStart w:id="5302" w:name="No915_Z5J3T171K1"/>
      <w:bookmarkEnd w:id="530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申请资本工具计划发行额度，应由金融资产管理公司作为申请人向国家金融监督管理总局提交申请，由国家金融监督管理总局受理、审查并决定。国家金融监督管理总局自受理之日起３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03" w:name="No916_Z5J3T171K2"/>
      <w:bookmarkEnd w:id="5303"/>
      <w:r>
        <w:rPr>
          <w:rFonts w:hint="eastAsia" w:cs="宋体" w:asciiTheme="majorEastAsia" w:hAnsiTheme="majorEastAsia" w:eastAsiaTheme="majorEastAsia"/>
          <w:color w:val="000000" w:themeColor="text1"/>
          <w:sz w:val="24"/>
          <w:lang w:val="zh-CN"/>
          <w14:textFill>
            <w14:solidFill>
              <w14:schemeClr w14:val="tx1"/>
            </w14:solidFill>
          </w14:textFill>
        </w:rPr>
        <w:t>金融租赁公司及其境内专业子公司、消费金融公司、汽车金融公司申请资本工具计划发行额度的许可程序适用本办法第一百六十五条的规定。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04" w:name="No917_Z5J3T171K3"/>
      <w:bookmarkEnd w:id="5304"/>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金融租赁公司及其境内专业子公司、消费金融公司、汽车金融公司可在批准额度内，自主决定具体工具品种、发行时间、批次和规模，并于批准后的24个月内完成发行，在资本工具募集发行结束后10日内向决定机关报告；如在24个月内再次提交额度申请，则原有剩余额度失效，以最新批准额度为准。决定机关有权对已发行的资本工具是否达到合格资本标准进行认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05" w:name="No918_Z5J3T171K4"/>
      <w:bookmarkEnd w:id="5305"/>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金融租赁公司及其境内专业子公司、消费金融公司、汽车金融公司募集发行非资本类债券不需申请业务资格。金融资产管理公司应在非资本类债券募集发行结束后10日内向国家金融监督管理总局报告。金融租赁公司及其境内专业子公司、消费金融公司、汽车金融公司应在非资本类债券募集发行结束后10日内向地市级派出机构或所在地省级派出机构报告。</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306" w:name="No919_Z5J4"/>
      <w:bookmarkEnd w:id="5306"/>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第四节 金融资产管理公司、金融租赁公司、消费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07" w:name="No920"/>
      <w:bookmarkEnd w:id="5307"/>
      <w:r>
        <w:rPr>
          <w:rFonts w:hint="eastAsia" w:cs="宋体" w:asciiTheme="majorEastAsia" w:hAnsiTheme="majorEastAsia" w:eastAsiaTheme="majorEastAsia"/>
          <w:color w:val="000000" w:themeColor="text1"/>
          <w:sz w:val="24"/>
          <w:lang w:val="zh-CN"/>
          <w14:textFill>
            <w14:solidFill>
              <w14:schemeClr w14:val="tx1"/>
            </w14:solidFill>
          </w14:textFill>
        </w:rPr>
        <w:t>金融公司、汽车金融公司资产证券化业务资格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08" w:name="No921_Z5J4T172"/>
      <w:bookmarkEnd w:id="53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第一百七十二条 </w:t>
      </w:r>
      <w:bookmarkStart w:id="5309" w:name="No922_Z5J4T172K1"/>
      <w:bookmarkEnd w:id="5309"/>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金融资产管理公司、金融租赁公司、消费金融公司、汽车金融公司申请资产证券化业务资格，应当具备以下条件：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10" w:name="No923_Z5J4T172K1X1"/>
      <w:bookmarkEnd w:id="5310"/>
      <w:r>
        <w:rPr>
          <w:rFonts w:hint="eastAsia" w:cs="宋体" w:asciiTheme="majorEastAsia" w:hAnsiTheme="majorEastAsia" w:eastAsiaTheme="majorEastAsia"/>
          <w:color w:val="000000" w:themeColor="text1"/>
          <w:sz w:val="24"/>
          <w:lang w:val="zh-CN"/>
          <w14:textFill>
            <w14:solidFill>
              <w14:schemeClr w14:val="tx1"/>
            </w14:solidFill>
          </w14:textFill>
        </w:rPr>
        <w:t>（一）具有良好的社会信誉和经营业绩，最近3年内无重大违法违规行为；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11" w:name="No924_Z5J4T172K1X2"/>
      <w:bookmarkEnd w:id="5311"/>
      <w:r>
        <w:rPr>
          <w:rFonts w:hint="eastAsia" w:cs="宋体" w:asciiTheme="majorEastAsia" w:hAnsiTheme="majorEastAsia" w:eastAsiaTheme="majorEastAsia"/>
          <w:color w:val="000000" w:themeColor="text1"/>
          <w:sz w:val="24"/>
          <w:lang w:val="zh-CN"/>
          <w14:textFill>
            <w14:solidFill>
              <w14:schemeClr w14:val="tx1"/>
            </w14:solidFill>
          </w14:textFill>
        </w:rPr>
        <w:t>（二）具有良好的公司治理、风险管理体系和内部控制；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12" w:name="No925_Z5J4T172K1X3"/>
      <w:bookmarkEnd w:id="5312"/>
      <w:r>
        <w:rPr>
          <w:rFonts w:hint="eastAsia" w:cs="宋体" w:asciiTheme="majorEastAsia" w:hAnsiTheme="majorEastAsia" w:eastAsiaTheme="majorEastAsia"/>
          <w:color w:val="000000" w:themeColor="text1"/>
          <w:sz w:val="24"/>
          <w:lang w:val="zh-CN"/>
          <w14:textFill>
            <w14:solidFill>
              <w14:schemeClr w14:val="tx1"/>
            </w14:solidFill>
          </w14:textFill>
        </w:rPr>
        <w:t>（三）对开办资产证券化业务具有合理的目标定位和明确的战略规划，并且符合其总体经营目标和发展战略；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13" w:name="No926_Z5J4T172K1X4"/>
      <w:bookmarkEnd w:id="5313"/>
      <w:r>
        <w:rPr>
          <w:rFonts w:hint="eastAsia" w:cs="宋体" w:asciiTheme="majorEastAsia" w:hAnsiTheme="majorEastAsia" w:eastAsiaTheme="majorEastAsia"/>
          <w:color w:val="000000" w:themeColor="text1"/>
          <w:sz w:val="24"/>
          <w:lang w:val="zh-CN"/>
          <w14:textFill>
            <w14:solidFill>
              <w14:schemeClr w14:val="tx1"/>
            </w14:solidFill>
          </w14:textFill>
        </w:rPr>
        <w:t>（四）具有开办资产证券化业务所需要的专业人员、业务处理系统、会计核算系统、管理信息系统以及风险管理和内部控制制度；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14" w:name="No927_Z5J4T172K1X5"/>
      <w:bookmarkEnd w:id="5314"/>
      <w:r>
        <w:rPr>
          <w:rFonts w:hint="eastAsia" w:cs="宋体" w:asciiTheme="majorEastAsia" w:hAnsiTheme="majorEastAsia" w:eastAsiaTheme="majorEastAsia"/>
          <w:color w:val="000000" w:themeColor="text1"/>
          <w:sz w:val="24"/>
          <w:lang w:val="zh-CN"/>
          <w14:textFill>
            <w14:solidFill>
              <w14:schemeClr w14:val="tx1"/>
            </w14:solidFill>
          </w14:textFill>
        </w:rPr>
        <w:t>（五）监管评级良好；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15" w:name="No928_Z5J4T172K1X6"/>
      <w:bookmarkEnd w:id="5315"/>
      <w:r>
        <w:rPr>
          <w:rFonts w:hint="eastAsia" w:cs="宋体" w:asciiTheme="majorEastAsia" w:hAnsiTheme="majorEastAsia" w:eastAsiaTheme="majorEastAsia"/>
          <w:color w:val="000000" w:themeColor="text1"/>
          <w:sz w:val="24"/>
          <w:lang w:val="zh-CN"/>
          <w14:textFill>
            <w14:solidFill>
              <w14:schemeClr w14:val="tx1"/>
            </w14:solidFill>
          </w14:textFill>
        </w:rPr>
        <w:t>（六）国家金融监督管理总局规章规定的其他审慎性条件。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16" w:name="No929_Z5J4T173"/>
      <w:bookmarkEnd w:id="53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第一百七十三条 </w:t>
      </w:r>
      <w:bookmarkStart w:id="5317" w:name="No930_Z5J4T173K1"/>
      <w:bookmarkEnd w:id="5317"/>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申请资产证券化业务资格，应由金融资产管理公司作为申请人向国家金融监督管理总局提交申请，由国家金融监督管理总局受理、审查并决定。国家金融监督管理总局自受理之日起3个月内作出批准或不批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18" w:name="No931_Z5J4T173K2"/>
      <w:bookmarkEnd w:id="5318"/>
      <w:r>
        <w:rPr>
          <w:rFonts w:hint="eastAsia" w:cs="宋体" w:asciiTheme="majorEastAsia" w:hAnsiTheme="majorEastAsia" w:eastAsiaTheme="majorEastAsia"/>
          <w:color w:val="000000" w:themeColor="text1"/>
          <w:sz w:val="24"/>
          <w:lang w:val="zh-CN"/>
          <w14:textFill>
            <w14:solidFill>
              <w14:schemeClr w14:val="tx1"/>
            </w14:solidFill>
          </w14:textFill>
        </w:rPr>
        <w:t>其他非银行金融机构申请资产证券化资格的许可程序适用本办法第一百六十五条的规定。</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319" w:name="No932_Z5J5"/>
      <w:bookmarkEnd w:id="5319"/>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第五节 非银行金融机构衍生产品交易业务资格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20" w:name="No933_Z5J5T174"/>
      <w:bookmarkEnd w:id="53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第一百七十四条 </w:t>
      </w:r>
      <w:bookmarkStart w:id="5321" w:name="No934_Z5J5T174K1"/>
      <w:bookmarkEnd w:id="5321"/>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非银行金融机构衍生产品交易业务资格分为基础类资格和普通类资格。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22" w:name="No935_Z5J5T174K2"/>
      <w:bookmarkEnd w:id="5322"/>
      <w:r>
        <w:rPr>
          <w:rFonts w:hint="eastAsia" w:cs="宋体" w:asciiTheme="majorEastAsia" w:hAnsiTheme="majorEastAsia" w:eastAsiaTheme="majorEastAsia"/>
          <w:color w:val="000000" w:themeColor="text1"/>
          <w:sz w:val="24"/>
          <w:lang w:val="zh-CN"/>
          <w14:textFill>
            <w14:solidFill>
              <w14:schemeClr w14:val="tx1"/>
            </w14:solidFill>
          </w14:textFill>
        </w:rPr>
        <w:t>基础类资格只能从事套期保值类衍生产品交易，即非银行金融机构主动发起，为规避自有资产、负债的信用风险、市场风险或流动性风险而进行的衍生产品交易；普通类资格除基础类资格可以从事的衍生产品交易之外，还可以从事由客户发起，非银行金融机构为满足客户需求提供的代客交易和非银行金融机构为对冲前述交易相关风险而进行的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23" w:name="No936_Z5J5T175"/>
      <w:bookmarkEnd w:id="53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第一百七十五条 </w:t>
      </w:r>
      <w:bookmarkStart w:id="5324" w:name="No937_Z5J5T175K1"/>
      <w:bookmarkEnd w:id="5324"/>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非银行金融机构申请基础类衍生产品交易业务资格，应当具备以下条件：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25" w:name="No938_Z5J5T175K1X1"/>
      <w:bookmarkEnd w:id="5325"/>
      <w:r>
        <w:rPr>
          <w:rFonts w:hint="eastAsia" w:cs="宋体" w:asciiTheme="majorEastAsia" w:hAnsiTheme="majorEastAsia" w:eastAsiaTheme="majorEastAsia"/>
          <w:color w:val="000000" w:themeColor="text1"/>
          <w:sz w:val="24"/>
          <w:lang w:val="zh-CN"/>
          <w14:textFill>
            <w14:solidFill>
              <w14:schemeClr w14:val="tx1"/>
            </w14:solidFill>
          </w14:textFill>
        </w:rPr>
        <w:t>（一）有健全的衍生产品交易风险管理制度和内部控制制度；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26" w:name="No939_Z5J5T175K1X2"/>
      <w:bookmarkEnd w:id="5326"/>
      <w:r>
        <w:rPr>
          <w:rFonts w:hint="eastAsia" w:cs="宋体" w:asciiTheme="majorEastAsia" w:hAnsiTheme="majorEastAsia" w:eastAsiaTheme="majorEastAsia"/>
          <w:color w:val="000000" w:themeColor="text1"/>
          <w:sz w:val="24"/>
          <w:lang w:val="zh-CN"/>
          <w14:textFill>
            <w14:solidFill>
              <w14:schemeClr w14:val="tx1"/>
            </w14:solidFill>
          </w14:textFill>
        </w:rPr>
        <w:t>（二）具有接受相关衍生产品交易技能专门培训半年以上、从事衍生产品或相关交易2年以上的交易人员至少2名，相关风险管理人员至少1名，风险模型研究或风险分析人员至少1名，熟悉套期会计操作程序和制度规范的人员至少1名，以上人员均需专岗专人，相互不得兼任，且无不良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27" w:name="No940_Z5J5T175K1X3"/>
      <w:bookmarkEnd w:id="5327"/>
      <w:r>
        <w:rPr>
          <w:rFonts w:hint="eastAsia" w:cs="宋体" w:asciiTheme="majorEastAsia" w:hAnsiTheme="majorEastAsia" w:eastAsiaTheme="majorEastAsia"/>
          <w:color w:val="000000" w:themeColor="text1"/>
          <w:sz w:val="24"/>
          <w:lang w:val="zh-CN"/>
          <w14:textFill>
            <w14:solidFill>
              <w14:schemeClr w14:val="tx1"/>
            </w14:solidFill>
          </w14:textFill>
        </w:rPr>
        <w:t>（三）有适当的交易场所和设备；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28" w:name="No941_Z5J5T175K1X4"/>
      <w:bookmarkEnd w:id="5328"/>
      <w:r>
        <w:rPr>
          <w:rFonts w:hint="eastAsia" w:cs="宋体" w:asciiTheme="majorEastAsia" w:hAnsiTheme="majorEastAsia" w:eastAsiaTheme="majorEastAsia"/>
          <w:color w:val="000000" w:themeColor="text1"/>
          <w:sz w:val="24"/>
          <w:lang w:val="zh-CN"/>
          <w14:textFill>
            <w14:solidFill>
              <w14:schemeClr w14:val="tx1"/>
            </w14:solidFill>
          </w14:textFill>
        </w:rPr>
        <w:t>（四）有处理法律事务和负责内控合规检查的专业部门及相关专业人员；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29" w:name="No942_Z5J5T175K1X5"/>
      <w:bookmarkEnd w:id="5329"/>
      <w:r>
        <w:rPr>
          <w:rFonts w:hint="eastAsia" w:cs="宋体" w:asciiTheme="majorEastAsia" w:hAnsiTheme="majorEastAsia" w:eastAsiaTheme="majorEastAsia"/>
          <w:color w:val="000000" w:themeColor="text1"/>
          <w:sz w:val="24"/>
          <w:lang w:val="zh-CN"/>
          <w14:textFill>
            <w14:solidFill>
              <w14:schemeClr w14:val="tx1"/>
            </w14:solidFill>
          </w14:textFill>
        </w:rPr>
        <w:t>（五）符合审慎监管指标要求；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30" w:name="No943_Z5J5T175K1X6"/>
      <w:bookmarkEnd w:id="5330"/>
      <w:r>
        <w:rPr>
          <w:rFonts w:hint="eastAsia" w:cs="宋体" w:asciiTheme="majorEastAsia" w:hAnsiTheme="majorEastAsia" w:eastAsiaTheme="majorEastAsia"/>
          <w:color w:val="000000" w:themeColor="text1"/>
          <w:sz w:val="24"/>
          <w:lang w:val="zh-CN"/>
          <w14:textFill>
            <w14:solidFill>
              <w14:schemeClr w14:val="tx1"/>
            </w14:solidFill>
          </w14:textFill>
        </w:rPr>
        <w:t>（六）监管评级良好；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31" w:name="No944_Z5J5T175K1X7"/>
      <w:bookmarkEnd w:id="5331"/>
      <w:r>
        <w:rPr>
          <w:rFonts w:hint="eastAsia" w:cs="宋体" w:asciiTheme="majorEastAsia" w:hAnsiTheme="majorEastAsia" w:eastAsiaTheme="majorEastAsia"/>
          <w:color w:val="000000" w:themeColor="text1"/>
          <w:sz w:val="24"/>
          <w:lang w:val="zh-CN"/>
          <w14:textFill>
            <w14:solidFill>
              <w14:schemeClr w14:val="tx1"/>
            </w14:solidFill>
          </w14:textFill>
        </w:rPr>
        <w:t>（七）具有一定规模的衍生产品交易的真实需求背景，确有开办此项业务的需求；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32" w:name="No945_Z5J5T175K1X8"/>
      <w:bookmarkEnd w:id="5332"/>
      <w:r>
        <w:rPr>
          <w:rFonts w:hint="eastAsia" w:cs="宋体" w:asciiTheme="majorEastAsia" w:hAnsiTheme="majorEastAsia" w:eastAsiaTheme="majorEastAsia"/>
          <w:color w:val="000000" w:themeColor="text1"/>
          <w:sz w:val="24"/>
          <w:lang w:val="zh-CN"/>
          <w14:textFill>
            <w14:solidFill>
              <w14:schemeClr w14:val="tx1"/>
            </w14:solidFill>
          </w14:textFill>
        </w:rPr>
        <w:t>（八）国家金融监督管理总局规章规定的其他审慎性条件。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33" w:name="No946_Z5J5T176"/>
      <w:bookmarkEnd w:id="53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第一百七十六条 </w:t>
      </w:r>
      <w:bookmarkStart w:id="5334" w:name="No947_Z5J5T176K1"/>
      <w:bookmarkEnd w:id="5334"/>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非银行金融机构申请普通类衍生产品交易业务资格，除符合第一百七十五条规定外，还应当具备以下条件：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35" w:name="No948_Z5J5T176K1X1"/>
      <w:bookmarkEnd w:id="5335"/>
      <w:r>
        <w:rPr>
          <w:rFonts w:hint="eastAsia" w:cs="宋体" w:asciiTheme="majorEastAsia" w:hAnsiTheme="majorEastAsia" w:eastAsiaTheme="majorEastAsia"/>
          <w:color w:val="000000" w:themeColor="text1"/>
          <w:sz w:val="24"/>
          <w:lang w:val="zh-CN"/>
          <w14:textFill>
            <w14:solidFill>
              <w14:schemeClr w14:val="tx1"/>
            </w14:solidFill>
          </w14:textFill>
        </w:rPr>
        <w:t>（一）完善的衍生产品交易前中后台自动联接的业务处理系统和实时风险管理系统；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36" w:name="No949_Z5J5T176K1X2"/>
      <w:bookmarkEnd w:id="5336"/>
      <w:r>
        <w:rPr>
          <w:rFonts w:hint="eastAsia" w:cs="宋体" w:asciiTheme="majorEastAsia" w:hAnsiTheme="majorEastAsia" w:eastAsiaTheme="majorEastAsia"/>
          <w:color w:val="000000" w:themeColor="text1"/>
          <w:sz w:val="24"/>
          <w:lang w:val="zh-CN"/>
          <w14:textFill>
            <w14:solidFill>
              <w14:schemeClr w14:val="tx1"/>
            </w14:solidFill>
          </w14:textFill>
        </w:rPr>
        <w:t>（二）衍生产品交易业务主管人员应当具备5年以上直接参与衍生产品交易活动或风险管理的资历，且无不良记录；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37" w:name="No950_Z5J5T176K1X3"/>
      <w:bookmarkEnd w:id="5337"/>
      <w:r>
        <w:rPr>
          <w:rFonts w:hint="eastAsia" w:cs="宋体" w:asciiTheme="majorEastAsia" w:hAnsiTheme="majorEastAsia" w:eastAsiaTheme="majorEastAsia"/>
          <w:color w:val="000000" w:themeColor="text1"/>
          <w:sz w:val="24"/>
          <w:lang w:val="zh-CN"/>
          <w14:textFill>
            <w14:solidFill>
              <w14:schemeClr w14:val="tx1"/>
            </w14:solidFill>
          </w14:textFill>
        </w:rPr>
        <w:t>（三）严格的业务分离制度，确保套期保值类业务与非套期保值类业务的市场信息、风险管理、损益核算有效隔离；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38" w:name="No951_Z5J5T176K1X4"/>
      <w:bookmarkEnd w:id="5338"/>
      <w:r>
        <w:rPr>
          <w:rFonts w:hint="eastAsia" w:cs="宋体" w:asciiTheme="majorEastAsia" w:hAnsiTheme="majorEastAsia" w:eastAsiaTheme="majorEastAsia"/>
          <w:color w:val="000000" w:themeColor="text1"/>
          <w:sz w:val="24"/>
          <w:lang w:val="zh-CN"/>
          <w14:textFill>
            <w14:solidFill>
              <w14:schemeClr w14:val="tx1"/>
            </w14:solidFill>
          </w14:textFill>
        </w:rPr>
        <w:t>（四）完善的市场风险、操作风险、信用风险等风险管理框架；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39" w:name="No952_Z5J5T176K1X5"/>
      <w:bookmarkEnd w:id="5339"/>
      <w:r>
        <w:rPr>
          <w:rFonts w:hint="eastAsia" w:cs="宋体" w:asciiTheme="majorEastAsia" w:hAnsiTheme="majorEastAsia" w:eastAsiaTheme="majorEastAsia"/>
          <w:color w:val="000000" w:themeColor="text1"/>
          <w:sz w:val="24"/>
          <w:lang w:val="zh-CN"/>
          <w14:textFill>
            <w14:solidFill>
              <w14:schemeClr w14:val="tx1"/>
            </w14:solidFill>
          </w14:textFill>
        </w:rPr>
        <w:t>（五）国家金融监督管理总局规章规定的其他审慎性条件。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40" w:name="No953_Z5J5T177"/>
      <w:bookmarkEnd w:id="53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第一百七十七条 </w:t>
      </w:r>
      <w:bookmarkStart w:id="5341" w:name="No954_Z5J5T177K1"/>
      <w:bookmarkEnd w:id="5341"/>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非银行金融机构申请衍生产品交易业务资格的许可程序适用本办法第一百七十三条的规定。</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342" w:name="No955_Z5J6"/>
      <w:bookmarkEnd w:id="5342"/>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第六节 非银行金融机构开办其他新业务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43" w:name="No956_Z5J6T178"/>
      <w:bookmarkEnd w:id="53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第一百七十八条 </w:t>
      </w:r>
      <w:bookmarkStart w:id="5344" w:name="No957_Z5J6T178K1"/>
      <w:bookmarkEnd w:id="5344"/>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非银行金融机构申请开办其他新业务，应当具备以下基本条件：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45" w:name="No958_Z5J6T178K1X1"/>
      <w:bookmarkEnd w:id="5345"/>
      <w:r>
        <w:rPr>
          <w:rFonts w:hint="eastAsia" w:cs="宋体" w:asciiTheme="majorEastAsia" w:hAnsiTheme="majorEastAsia" w:eastAsiaTheme="majorEastAsia"/>
          <w:color w:val="000000" w:themeColor="text1"/>
          <w:sz w:val="24"/>
          <w:lang w:val="zh-CN"/>
          <w14:textFill>
            <w14:solidFill>
              <w14:schemeClr w14:val="tx1"/>
            </w14:solidFill>
          </w14:textFill>
        </w:rPr>
        <w:t>（一）有良好的公司治理和内部控制；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46" w:name="No959_Z5J6T178K1X2"/>
      <w:bookmarkEnd w:id="5346"/>
      <w:r>
        <w:rPr>
          <w:rFonts w:hint="eastAsia" w:cs="宋体" w:asciiTheme="majorEastAsia" w:hAnsiTheme="majorEastAsia" w:eastAsiaTheme="majorEastAsia"/>
          <w:color w:val="000000" w:themeColor="text1"/>
          <w:sz w:val="24"/>
          <w:lang w:val="zh-CN"/>
          <w14:textFill>
            <w14:solidFill>
              <w14:schemeClr w14:val="tx1"/>
            </w14:solidFill>
          </w14:textFill>
        </w:rPr>
        <w:t>（二）经营状况良好，主要风险监管指标符合要求；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47" w:name="No960_Z5J6T178K1X3"/>
      <w:bookmarkEnd w:id="5347"/>
      <w:r>
        <w:rPr>
          <w:rFonts w:hint="eastAsia" w:cs="宋体" w:asciiTheme="majorEastAsia" w:hAnsiTheme="majorEastAsia" w:eastAsiaTheme="majorEastAsia"/>
          <w:color w:val="000000" w:themeColor="text1"/>
          <w:sz w:val="24"/>
          <w:lang w:val="zh-CN"/>
          <w14:textFill>
            <w14:solidFill>
              <w14:schemeClr w14:val="tx1"/>
            </w14:solidFill>
          </w14:textFill>
        </w:rPr>
        <w:t>（三）具有能有效识别和控制新业务风险的管理制度和健全的新业务操作规程；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48" w:name="No961_Z5J6T178K1X4"/>
      <w:bookmarkEnd w:id="5348"/>
      <w:r>
        <w:rPr>
          <w:rFonts w:hint="eastAsia" w:cs="宋体" w:asciiTheme="majorEastAsia" w:hAnsiTheme="majorEastAsia" w:eastAsiaTheme="majorEastAsia"/>
          <w:color w:val="000000" w:themeColor="text1"/>
          <w:sz w:val="24"/>
          <w:lang w:val="zh-CN"/>
          <w14:textFill>
            <w14:solidFill>
              <w14:schemeClr w14:val="tx1"/>
            </w14:solidFill>
          </w14:textFill>
        </w:rPr>
        <w:t>（四）具有支撑业务经营的必要、安全且合规的信息系统，具备保障信息系统有效安全运行的技术与措施；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49" w:name="No962_Z5J6T178K1X5"/>
      <w:bookmarkEnd w:id="5349"/>
      <w:r>
        <w:rPr>
          <w:rFonts w:hint="eastAsia" w:cs="宋体" w:asciiTheme="majorEastAsia" w:hAnsiTheme="majorEastAsia" w:eastAsiaTheme="majorEastAsia"/>
          <w:color w:val="000000" w:themeColor="text1"/>
          <w:sz w:val="24"/>
          <w:lang w:val="zh-CN"/>
          <w14:textFill>
            <w14:solidFill>
              <w14:schemeClr w14:val="tx1"/>
            </w14:solidFill>
          </w14:textFill>
        </w:rPr>
        <w:t>（五）有开办新业务所需的合格管理人员和业务人员；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50" w:name="No963_Z5J6T178K1X6"/>
      <w:bookmarkEnd w:id="5350"/>
      <w:r>
        <w:rPr>
          <w:rFonts w:hint="eastAsia" w:cs="宋体" w:asciiTheme="majorEastAsia" w:hAnsiTheme="majorEastAsia" w:eastAsiaTheme="majorEastAsia"/>
          <w:color w:val="000000" w:themeColor="text1"/>
          <w:sz w:val="24"/>
          <w:lang w:val="zh-CN"/>
          <w14:textFill>
            <w14:solidFill>
              <w14:schemeClr w14:val="tx1"/>
            </w14:solidFill>
          </w14:textFill>
        </w:rPr>
        <w:t>（六）最近3年内无重大违法违规行为；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51" w:name="No964_Z5J6T178K1X7"/>
      <w:bookmarkEnd w:id="5351"/>
      <w:r>
        <w:rPr>
          <w:rFonts w:hint="eastAsia" w:cs="宋体" w:asciiTheme="majorEastAsia" w:hAnsiTheme="majorEastAsia" w:eastAsiaTheme="majorEastAsia"/>
          <w:color w:val="000000" w:themeColor="text1"/>
          <w:sz w:val="24"/>
          <w:lang w:val="zh-CN"/>
          <w14:textFill>
            <w14:solidFill>
              <w14:schemeClr w14:val="tx1"/>
            </w14:solidFill>
          </w14:textFill>
        </w:rPr>
        <w:t>（七）监管评级良好；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52" w:name="No965_Z5J6T178K1X8"/>
      <w:bookmarkEnd w:id="5352"/>
      <w:r>
        <w:rPr>
          <w:rFonts w:hint="eastAsia" w:cs="宋体" w:asciiTheme="majorEastAsia" w:hAnsiTheme="majorEastAsia" w:eastAsiaTheme="majorEastAsia"/>
          <w:color w:val="000000" w:themeColor="text1"/>
          <w:sz w:val="24"/>
          <w:lang w:val="zh-CN"/>
          <w14:textFill>
            <w14:solidFill>
              <w14:schemeClr w14:val="tx1"/>
            </w14:solidFill>
          </w14:textFill>
        </w:rPr>
        <w:t>（八）国家金融监督管理总局规章规定的其他审慎性条件。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53" w:name="No966_Z5J6T178K2"/>
      <w:bookmarkEnd w:id="5353"/>
      <w:r>
        <w:rPr>
          <w:rFonts w:hint="eastAsia" w:cs="宋体" w:asciiTheme="majorEastAsia" w:hAnsiTheme="majorEastAsia" w:eastAsiaTheme="majorEastAsia"/>
          <w:color w:val="000000" w:themeColor="text1"/>
          <w:sz w:val="24"/>
          <w:lang w:val="zh-CN"/>
          <w14:textFill>
            <w14:solidFill>
              <w14:schemeClr w14:val="tx1"/>
            </w14:solidFill>
          </w14:textFill>
        </w:rPr>
        <w:t>前款所称其他新业务，是指除本章第一节至第五节规定的业务以外的现行法律法规中已明确规定可以开办，但非银行金融机构尚未开办的业务。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54" w:name="No967_Z5J6T179"/>
      <w:bookmarkEnd w:id="53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第一百七十九条 </w:t>
      </w:r>
      <w:bookmarkStart w:id="5355" w:name="No968_Z5J6T179K1"/>
      <w:bookmarkEnd w:id="5355"/>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非银行金融机构开办其他新业务的许可程序适用本办法第一百七十三条的规定。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56" w:name="No969_Z5J6T180"/>
      <w:bookmarkEnd w:id="53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第一百八十条 </w:t>
      </w:r>
      <w:bookmarkStart w:id="5357" w:name="No970_Z5J6T180K1"/>
      <w:bookmarkEnd w:id="5357"/>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非银行金融机构申请开办现行法规未明确规定的业务，由国家金融监督管理总局另行规定。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358" w:name="No971_Z6"/>
      <w:bookmarkEnd w:id="5358"/>
      <w:r>
        <w:rPr>
          <w:rFonts w:hint="eastAsia" w:cs="宋体" w:asciiTheme="majorEastAsia" w:hAnsiTheme="majorEastAsia" w:eastAsiaTheme="majorEastAsia"/>
          <w:color w:val="000000" w:themeColor="text1"/>
          <w:sz w:val="24"/>
          <w:lang w:val="zh-CN"/>
          <w14:textFill>
            <w14:solidFill>
              <w14:schemeClr w14:val="tx1"/>
            </w14:solidFill>
          </w14:textFill>
        </w:rPr>
        <w:t>第六章 董事和高级管理人员任职资格许可</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359" w:name="No972_Z6J1"/>
      <w:bookmarkEnd w:id="5359"/>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第一节 任职资格条件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60" w:name="No973_Z6J1T181"/>
      <w:bookmarkEnd w:id="53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第一百八十一条 </w:t>
      </w:r>
      <w:bookmarkStart w:id="5361" w:name="No974_Z6J1T181K1"/>
      <w:bookmarkEnd w:id="5361"/>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非银行金融机构董事长、副董事长、独立董事和其他董事等董事会成员须经任职资格许可。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62" w:name="No975_Z6J1T181K2"/>
      <w:bookmarkEnd w:id="5362"/>
      <w:r>
        <w:rPr>
          <w:rFonts w:hint="eastAsia" w:cs="宋体" w:asciiTheme="majorEastAsia" w:hAnsiTheme="majorEastAsia" w:eastAsiaTheme="majorEastAsia"/>
          <w:color w:val="000000" w:themeColor="text1"/>
          <w:sz w:val="24"/>
          <w:lang w:val="zh-CN"/>
          <w14:textFill>
            <w14:solidFill>
              <w14:schemeClr w14:val="tx1"/>
            </w14:solidFill>
          </w14:textFill>
        </w:rPr>
        <w:t>非银行金融机构的总经理（首席执行官、总裁）、副总经理（副总裁）、风险总监（首席风险官）、财务总监（首席财务官）、合规总监（首席合规官）、总会计师、总审计师（总稽核）、运营总监（首席运营官）、信息总监（首席信息官）、公司内部按照高级管理人员管理的总经理助理（总裁助理）和董事会秘书，金融资产管理公司分公司总经理、副总经理、总经理助理、风险总监，财务公司、金融租赁公司、货币经纪公司分公司总经理（主任），境外非银行金融机构驻华代表处首席代表等高级管理人员，须经任职资格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63" w:name="No976_Z6J1T181K3"/>
      <w:bookmarkEnd w:id="5363"/>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境外全资附属或控股金融机构从境内聘任的董事长、副董事长、总经理、副总经理、总经理助理，金融租赁公司境内专业子公司的董事长、副董事长、总经理、副总经理及境外专业子公司从境内聘任的董事长、副董事长、总经理、副总经理，财务公司境外子公司从境内聘任的董事长、副董事长、总经理、副总经理，须经任职资格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64" w:name="No977_Z6J1T181K4"/>
      <w:bookmarkEnd w:id="5364"/>
      <w:r>
        <w:rPr>
          <w:rFonts w:hint="eastAsia" w:cs="宋体" w:asciiTheme="majorEastAsia" w:hAnsiTheme="majorEastAsia" w:eastAsiaTheme="majorEastAsia"/>
          <w:color w:val="000000" w:themeColor="text1"/>
          <w:sz w:val="24"/>
          <w:lang w:val="zh-CN"/>
          <w14:textFill>
            <w14:solidFill>
              <w14:schemeClr w14:val="tx1"/>
            </w14:solidFill>
          </w14:textFill>
        </w:rPr>
        <w:t>金融资产管理公司财务部门、内审部门负责人，金融资产管理公司境外全资附属或控股金融机构从境外聘任的董事长、副董事长、总经理、副总经理、总经理助理，金融租赁公司境外专业子公司及财务公司境外子公司从境外聘任的董事长、副董事长、总经理、副总经理不需申请核准任职资格，应当在任职后5日内向监管机构报告。拟任人不符合任职资格条件的，监管机构可以责令该机构限期调整任职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65" w:name="No978_Z6J1T181K5"/>
      <w:bookmarkEnd w:id="5365"/>
      <w:r>
        <w:rPr>
          <w:rFonts w:hint="eastAsia" w:cs="宋体" w:asciiTheme="majorEastAsia" w:hAnsiTheme="majorEastAsia" w:eastAsiaTheme="majorEastAsia"/>
          <w:color w:val="000000" w:themeColor="text1"/>
          <w:sz w:val="24"/>
          <w:lang w:val="zh-CN"/>
          <w14:textFill>
            <w14:solidFill>
              <w14:schemeClr w14:val="tx1"/>
            </w14:solidFill>
          </w14:textFill>
        </w:rPr>
        <w:t>未担任上述职务，但实际履行前四款所列董事和高级管理人员职责的人员，应按国家金融监督管理总局有关规定纳入任职资格管理。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66" w:name="No979_Z6J1T182"/>
      <w:bookmarkEnd w:id="536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第一百八十二条 </w:t>
      </w:r>
      <w:bookmarkStart w:id="5367" w:name="No980_Z6J1T182K1"/>
      <w:bookmarkEnd w:id="5367"/>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申请非银行金融机构董事和高级管理人员任职资格，拟任人应当具备以下基本条件：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68" w:name="No981_Z6J1T182K1X1"/>
      <w:bookmarkEnd w:id="5368"/>
      <w:r>
        <w:rPr>
          <w:rFonts w:hint="eastAsia" w:cs="宋体" w:asciiTheme="majorEastAsia" w:hAnsiTheme="majorEastAsia" w:eastAsiaTheme="majorEastAsia"/>
          <w:color w:val="000000" w:themeColor="text1"/>
          <w:sz w:val="24"/>
          <w:lang w:val="zh-CN"/>
          <w14:textFill>
            <w14:solidFill>
              <w14:schemeClr w14:val="tx1"/>
            </w14:solidFill>
          </w14:textFill>
        </w:rPr>
        <w:t>（一）具有完全民事行为能力；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69" w:name="No982_Z6J1T182K1X2"/>
      <w:bookmarkEnd w:id="5369"/>
      <w:r>
        <w:rPr>
          <w:rFonts w:hint="eastAsia" w:cs="宋体" w:asciiTheme="majorEastAsia" w:hAnsiTheme="majorEastAsia" w:eastAsiaTheme="majorEastAsia"/>
          <w:color w:val="000000" w:themeColor="text1"/>
          <w:sz w:val="24"/>
          <w:lang w:val="zh-CN"/>
          <w14:textFill>
            <w14:solidFill>
              <w14:schemeClr w14:val="tx1"/>
            </w14:solidFill>
          </w14:textFill>
        </w:rPr>
        <w:t>（二）具有良好的守法合规记录；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70" w:name="No983_Z6J1T182K1X3"/>
      <w:bookmarkEnd w:id="5370"/>
      <w:r>
        <w:rPr>
          <w:rFonts w:hint="eastAsia" w:cs="宋体" w:asciiTheme="majorEastAsia" w:hAnsiTheme="majorEastAsia" w:eastAsiaTheme="majorEastAsia"/>
          <w:color w:val="000000" w:themeColor="text1"/>
          <w:sz w:val="24"/>
          <w:lang w:val="zh-CN"/>
          <w14:textFill>
            <w14:solidFill>
              <w14:schemeClr w14:val="tx1"/>
            </w14:solidFill>
          </w14:textFill>
        </w:rPr>
        <w:t>（三）具有良好的品行、声誉；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71" w:name="No984_Z6J1T182K1X4"/>
      <w:bookmarkEnd w:id="5371"/>
      <w:r>
        <w:rPr>
          <w:rFonts w:hint="eastAsia" w:cs="宋体" w:asciiTheme="majorEastAsia" w:hAnsiTheme="majorEastAsia" w:eastAsiaTheme="majorEastAsia"/>
          <w:color w:val="000000" w:themeColor="text1"/>
          <w:sz w:val="24"/>
          <w:lang w:val="zh-CN"/>
          <w14:textFill>
            <w14:solidFill>
              <w14:schemeClr w14:val="tx1"/>
            </w14:solidFill>
          </w14:textFill>
        </w:rPr>
        <w:t>（四）具有担任拟任职务所需的相关知识、经验及能力；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72" w:name="No985_Z6J1T182K1X5"/>
      <w:bookmarkEnd w:id="5372"/>
      <w:r>
        <w:rPr>
          <w:rFonts w:hint="eastAsia" w:cs="宋体" w:asciiTheme="majorEastAsia" w:hAnsiTheme="majorEastAsia" w:eastAsiaTheme="majorEastAsia"/>
          <w:color w:val="000000" w:themeColor="text1"/>
          <w:sz w:val="24"/>
          <w:lang w:val="zh-CN"/>
          <w14:textFill>
            <w14:solidFill>
              <w14:schemeClr w14:val="tx1"/>
            </w14:solidFill>
          </w14:textFill>
        </w:rPr>
        <w:t>（五）具有良好的经济、金融从业记录；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73" w:name="No986_Z6J1T182K1X6"/>
      <w:bookmarkEnd w:id="5373"/>
      <w:r>
        <w:rPr>
          <w:rFonts w:hint="eastAsia" w:cs="宋体" w:asciiTheme="majorEastAsia" w:hAnsiTheme="majorEastAsia" w:eastAsiaTheme="majorEastAsia"/>
          <w:color w:val="000000" w:themeColor="text1"/>
          <w:sz w:val="24"/>
          <w:lang w:val="zh-CN"/>
          <w14:textFill>
            <w14:solidFill>
              <w14:schemeClr w14:val="tx1"/>
            </w14:solidFill>
          </w14:textFill>
        </w:rPr>
        <w:t>（六）个人及家庭财务稳健；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74" w:name="No987_Z6J1T182K1X7"/>
      <w:bookmarkEnd w:id="5374"/>
      <w:r>
        <w:rPr>
          <w:rFonts w:hint="eastAsia" w:cs="宋体" w:asciiTheme="majorEastAsia" w:hAnsiTheme="majorEastAsia" w:eastAsiaTheme="majorEastAsia"/>
          <w:color w:val="000000" w:themeColor="text1"/>
          <w:sz w:val="24"/>
          <w:lang w:val="zh-CN"/>
          <w14:textFill>
            <w14:solidFill>
              <w14:schemeClr w14:val="tx1"/>
            </w14:solidFill>
          </w14:textFill>
        </w:rPr>
        <w:t>（七）具有担任拟任职务所需的独立性；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75" w:name="No988_Z6J1T182K1X8"/>
      <w:bookmarkEnd w:id="5375"/>
      <w:r>
        <w:rPr>
          <w:rFonts w:hint="eastAsia" w:cs="宋体" w:asciiTheme="majorEastAsia" w:hAnsiTheme="majorEastAsia" w:eastAsiaTheme="majorEastAsia"/>
          <w:color w:val="000000" w:themeColor="text1"/>
          <w:sz w:val="24"/>
          <w:lang w:val="zh-CN"/>
          <w14:textFill>
            <w14:solidFill>
              <w14:schemeClr w14:val="tx1"/>
            </w14:solidFill>
          </w14:textFill>
        </w:rPr>
        <w:t>（八）履行对金融机构的忠实与勤勉义务。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76" w:name="No989_Z6J1T183"/>
      <w:bookmarkEnd w:id="53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第一百八十三条 </w:t>
      </w:r>
      <w:bookmarkStart w:id="5377" w:name="No990_Z6J1T183K1"/>
      <w:bookmarkEnd w:id="5377"/>
      <w:r>
        <w:rPr>
          <w:rStyle w:val="17"/>
          <w:rFonts w:hint="eastAsia" w:cs="宋体" w:asciiTheme="majorEastAsia" w:hAnsiTheme="majorEastAsia" w:eastAsiaTheme="majorEastAsia"/>
          <w:color w:val="000000" w:themeColor="text1"/>
          <w:sz w:val="24"/>
          <w:lang w:val="zh-CN"/>
          <w14:textFill>
            <w14:solidFill>
              <w14:schemeClr w14:val="tx1"/>
            </w14:solidFill>
          </w14:textFill>
        </w:rPr>
        <w:t>拟任人有以下情形之一的，视为不符合本办法第一百八十二条第（二）项、第（三）项、第（五）项规定的条件，不得担任非银行金融机构董事和高级管理人员：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78" w:name="No991_Z6J1T183K1X1"/>
      <w:bookmarkEnd w:id="5378"/>
      <w:r>
        <w:rPr>
          <w:rFonts w:hint="eastAsia" w:cs="宋体" w:asciiTheme="majorEastAsia" w:hAnsiTheme="majorEastAsia" w:eastAsiaTheme="majorEastAsia"/>
          <w:color w:val="000000" w:themeColor="text1"/>
          <w:sz w:val="24"/>
          <w:lang w:val="zh-CN"/>
          <w14:textFill>
            <w14:solidFill>
              <w14:schemeClr w14:val="tx1"/>
            </w14:solidFill>
          </w14:textFill>
        </w:rPr>
        <w:t>（一）有故意或重大过失犯罪记录的；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79" w:name="No992_Z6J1T183K1X2"/>
      <w:bookmarkEnd w:id="5379"/>
      <w:r>
        <w:rPr>
          <w:rFonts w:hint="eastAsia" w:cs="宋体" w:asciiTheme="majorEastAsia" w:hAnsiTheme="majorEastAsia" w:eastAsiaTheme="majorEastAsia"/>
          <w:color w:val="000000" w:themeColor="text1"/>
          <w:sz w:val="24"/>
          <w:lang w:val="zh-CN"/>
          <w14:textFill>
            <w14:solidFill>
              <w14:schemeClr w14:val="tx1"/>
            </w14:solidFill>
          </w14:textFill>
        </w:rPr>
        <w:t>（二）有违反社会公德的不良行为，造成恶劣影响的；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80" w:name="No993_Z6J1T183K1X3"/>
      <w:bookmarkEnd w:id="5380"/>
      <w:r>
        <w:rPr>
          <w:rFonts w:hint="eastAsia" w:cs="宋体" w:asciiTheme="majorEastAsia" w:hAnsiTheme="majorEastAsia" w:eastAsiaTheme="majorEastAsia"/>
          <w:color w:val="000000" w:themeColor="text1"/>
          <w:sz w:val="24"/>
          <w:lang w:val="zh-CN"/>
          <w14:textFill>
            <w14:solidFill>
              <w14:schemeClr w14:val="tx1"/>
            </w14:solidFill>
          </w14:textFill>
        </w:rPr>
        <w:t>（三）对曾任职机构违法违规经营活动或重大损失负有个人责任或直接领导责任，情节严重的；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81" w:name="No994_Z6J1T183K1X4"/>
      <w:bookmarkEnd w:id="5381"/>
      <w:r>
        <w:rPr>
          <w:rFonts w:hint="eastAsia" w:cs="宋体" w:asciiTheme="majorEastAsia" w:hAnsiTheme="majorEastAsia" w:eastAsiaTheme="majorEastAsia"/>
          <w:color w:val="000000" w:themeColor="text1"/>
          <w:sz w:val="24"/>
          <w:lang w:val="zh-CN"/>
          <w14:textFill>
            <w14:solidFill>
              <w14:schemeClr w14:val="tx1"/>
            </w14:solidFill>
          </w14:textFill>
        </w:rPr>
        <w:t>（四）担任或曾任被接管、撤销、宣告破产或吊销营业执照的机构的董事或高级管理人员的，但能够证明本人对曾任职机构被接管、撤销、宣告破产或吊销营业执照不负有个人责任的除外；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82" w:name="No995_Z6J1T183K1X5"/>
      <w:bookmarkEnd w:id="5382"/>
      <w:r>
        <w:rPr>
          <w:rFonts w:hint="eastAsia" w:cs="宋体" w:asciiTheme="majorEastAsia" w:hAnsiTheme="majorEastAsia" w:eastAsiaTheme="majorEastAsia"/>
          <w:color w:val="000000" w:themeColor="text1"/>
          <w:sz w:val="24"/>
          <w:lang w:val="zh-CN"/>
          <w14:textFill>
            <w14:solidFill>
              <w14:schemeClr w14:val="tx1"/>
            </w14:solidFill>
          </w14:textFill>
        </w:rPr>
        <w:t>（五）因违反职业道德、操守或者工作严重失职，造成重大损失或恶劣影响的；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83" w:name="No996_Z6J1T183K1X6"/>
      <w:bookmarkEnd w:id="5383"/>
      <w:r>
        <w:rPr>
          <w:rFonts w:hint="eastAsia" w:cs="宋体" w:asciiTheme="majorEastAsia" w:hAnsiTheme="majorEastAsia" w:eastAsiaTheme="majorEastAsia"/>
          <w:color w:val="000000" w:themeColor="text1"/>
          <w:sz w:val="24"/>
          <w:lang w:val="zh-CN"/>
          <w14:textFill>
            <w14:solidFill>
              <w14:schemeClr w14:val="tx1"/>
            </w14:solidFill>
          </w14:textFill>
        </w:rPr>
        <w:t>（六）指使、参与所任职机构不配合依法监管或案件查处的；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84" w:name="No997_Z6J1T183K1X7"/>
      <w:bookmarkEnd w:id="5384"/>
      <w:r>
        <w:rPr>
          <w:rFonts w:hint="eastAsia" w:cs="宋体" w:asciiTheme="majorEastAsia" w:hAnsiTheme="majorEastAsia" w:eastAsiaTheme="majorEastAsia"/>
          <w:color w:val="000000" w:themeColor="text1"/>
          <w:sz w:val="24"/>
          <w:lang w:val="zh-CN"/>
          <w14:textFill>
            <w14:solidFill>
              <w14:schemeClr w14:val="tx1"/>
            </w14:solidFill>
          </w14:textFill>
        </w:rPr>
        <w:t>（七）被取消终身的董事和高级管理人员任职资格，或受到监管机构或其他金融管理部门处罚累计达到2次以上的；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85" w:name="No998_Z6J1T183K1X8"/>
      <w:bookmarkEnd w:id="5385"/>
      <w:r>
        <w:rPr>
          <w:rFonts w:hint="eastAsia" w:cs="宋体" w:asciiTheme="majorEastAsia" w:hAnsiTheme="majorEastAsia" w:eastAsiaTheme="majorEastAsia"/>
          <w:color w:val="000000" w:themeColor="text1"/>
          <w:sz w:val="24"/>
          <w:lang w:val="zh-CN"/>
          <w14:textFill>
            <w14:solidFill>
              <w14:schemeClr w14:val="tx1"/>
            </w14:solidFill>
          </w14:textFill>
        </w:rPr>
        <w:t>（八）不具备本办法规定的任职资格条件，采取不正当手段以获得任职资格核准的。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86" w:name="No999_Z6J1T184"/>
      <w:bookmarkEnd w:id="53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第一百八十四条 </w:t>
      </w:r>
      <w:bookmarkStart w:id="5387" w:name="No1000_Z6J1T184K1"/>
      <w:bookmarkEnd w:id="5387"/>
      <w:r>
        <w:rPr>
          <w:rStyle w:val="17"/>
          <w:rFonts w:hint="eastAsia" w:cs="宋体" w:asciiTheme="majorEastAsia" w:hAnsiTheme="majorEastAsia" w:eastAsiaTheme="majorEastAsia"/>
          <w:color w:val="000000" w:themeColor="text1"/>
          <w:sz w:val="24"/>
          <w:lang w:val="zh-CN"/>
          <w14:textFill>
            <w14:solidFill>
              <w14:schemeClr w14:val="tx1"/>
            </w14:solidFill>
          </w14:textFill>
        </w:rPr>
        <w:t>拟任人有以下情形之一的，视为不符合本办法第一百八十二条第（六）项、第（七）项规定的条件，不得担任非银行金融机构董事和高级管理人员：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88" w:name="No1001_Z6J1T184K1X1"/>
      <w:bookmarkEnd w:id="5388"/>
      <w:r>
        <w:rPr>
          <w:rFonts w:hint="eastAsia" w:cs="宋体" w:asciiTheme="majorEastAsia" w:hAnsiTheme="majorEastAsia" w:eastAsiaTheme="majorEastAsia"/>
          <w:color w:val="000000" w:themeColor="text1"/>
          <w:sz w:val="24"/>
          <w:lang w:val="zh-CN"/>
          <w14:textFill>
            <w14:solidFill>
              <w14:schemeClr w14:val="tx1"/>
            </w14:solidFill>
          </w14:textFill>
        </w:rPr>
        <w:t>（一）截至申请任职资格时，本人或其配偶仍有数额较大的逾期债务未能偿还，包括但不限于在该金融机构的逾期贷款；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89" w:name="No1002_Z6J1T184K1X2"/>
      <w:bookmarkEnd w:id="5389"/>
      <w:r>
        <w:rPr>
          <w:rFonts w:hint="eastAsia" w:cs="宋体" w:asciiTheme="majorEastAsia" w:hAnsiTheme="majorEastAsia" w:eastAsiaTheme="majorEastAsia"/>
          <w:color w:val="000000" w:themeColor="text1"/>
          <w:sz w:val="24"/>
          <w:lang w:val="zh-CN"/>
          <w14:textFill>
            <w14:solidFill>
              <w14:schemeClr w14:val="tx1"/>
            </w14:solidFill>
          </w14:textFill>
        </w:rPr>
        <w:t>（二）本人及其近亲属合并持有该金融机构5%以上股份，且从该金融机构获得的授信总额明显超过其持有的该金融机构股权净值；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90" w:name="No1003_Z6J1T184K1X3"/>
      <w:bookmarkEnd w:id="5390"/>
      <w:r>
        <w:rPr>
          <w:rFonts w:hint="eastAsia" w:cs="宋体" w:asciiTheme="majorEastAsia" w:hAnsiTheme="majorEastAsia" w:eastAsiaTheme="majorEastAsia"/>
          <w:color w:val="000000" w:themeColor="text1"/>
          <w:sz w:val="24"/>
          <w:lang w:val="zh-CN"/>
          <w14:textFill>
            <w14:solidFill>
              <w14:schemeClr w14:val="tx1"/>
            </w14:solidFill>
          </w14:textFill>
        </w:rPr>
        <w:t>（三）本人及其所控股的股东单位合并持有该金融机构5%以上股份，且从该金融机构获得的授信总额明显超过其持有的该金融机构股权净值；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91" w:name="No1004_Z6J1T184K1X4"/>
      <w:bookmarkEnd w:id="5391"/>
      <w:r>
        <w:rPr>
          <w:rFonts w:hint="eastAsia" w:cs="宋体" w:asciiTheme="majorEastAsia" w:hAnsiTheme="majorEastAsia" w:eastAsiaTheme="majorEastAsia"/>
          <w:color w:val="000000" w:themeColor="text1"/>
          <w:sz w:val="24"/>
          <w:lang w:val="zh-CN"/>
          <w14:textFill>
            <w14:solidFill>
              <w14:schemeClr w14:val="tx1"/>
            </w14:solidFill>
          </w14:textFill>
        </w:rPr>
        <w:t>（四）本人或其配偶在持有该金融机构5%以上股份的股东单位任职，且该股东单位从该金融机构获得的授信总额明显超过其持有的该金融机构股权净值，但能够证明授信与本人及其配偶没有关系的除外；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92" w:name="No1005_Z6J1T184K1X5"/>
      <w:bookmarkEnd w:id="5392"/>
      <w:r>
        <w:rPr>
          <w:rFonts w:hint="eastAsia" w:cs="宋体" w:asciiTheme="majorEastAsia" w:hAnsiTheme="majorEastAsia" w:eastAsiaTheme="majorEastAsia"/>
          <w:color w:val="000000" w:themeColor="text1"/>
          <w:sz w:val="24"/>
          <w:lang w:val="zh-CN"/>
          <w14:textFill>
            <w14:solidFill>
              <w14:schemeClr w14:val="tx1"/>
            </w14:solidFill>
          </w14:textFill>
        </w:rPr>
        <w:t>（五）存在其他所任职务与其在该金融机构拟任、现任职务有明显利益冲突，或明显分散其在该金融机构履职时间和精力的情形。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93" w:name="No1006_Z6J1T184K2"/>
      <w:bookmarkEnd w:id="5393"/>
      <w:r>
        <w:rPr>
          <w:rFonts w:hint="eastAsia" w:cs="宋体" w:asciiTheme="majorEastAsia" w:hAnsiTheme="majorEastAsia" w:eastAsiaTheme="majorEastAsia"/>
          <w:color w:val="000000" w:themeColor="text1"/>
          <w:sz w:val="24"/>
          <w:lang w:val="zh-CN"/>
          <w14:textFill>
            <w14:solidFill>
              <w14:schemeClr w14:val="tx1"/>
            </w14:solidFill>
          </w14:textFill>
        </w:rPr>
        <w:t>前款第（四）项不适用于财务公司董事和高级管理人员。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94" w:name="No1007_Z6J1T185"/>
      <w:bookmarkEnd w:id="53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第一百八十五条 </w:t>
      </w:r>
      <w:bookmarkStart w:id="5395" w:name="No1008_Z6J1T185K1"/>
      <w:bookmarkEnd w:id="5395"/>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申请非银行金融机构董事任职资格，拟任人除应符合第一百八十二条至第一百八十四条的规定外，还应当具备以下条件：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96" w:name="No1009_Z6J1T185K1X1"/>
      <w:bookmarkEnd w:id="5396"/>
      <w:r>
        <w:rPr>
          <w:rFonts w:hint="eastAsia" w:cs="宋体" w:asciiTheme="majorEastAsia" w:hAnsiTheme="majorEastAsia" w:eastAsiaTheme="majorEastAsia"/>
          <w:color w:val="000000" w:themeColor="text1"/>
          <w:sz w:val="24"/>
          <w:lang w:val="zh-CN"/>
          <w14:textFill>
            <w14:solidFill>
              <w14:schemeClr w14:val="tx1"/>
            </w14:solidFill>
          </w14:textFill>
        </w:rPr>
        <w:t>（一）具备本科以上学历，具有5年以上的经济、金融、法律、财会或其他有利于履行董事职责的工作经历，其中拟担任独立董事的还应是经济、金融、法律、财会或其他领域的专家；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97" w:name="No1010_Z6J1T185K1X2"/>
      <w:bookmarkEnd w:id="5397"/>
      <w:r>
        <w:rPr>
          <w:rFonts w:hint="eastAsia" w:cs="宋体" w:asciiTheme="majorEastAsia" w:hAnsiTheme="majorEastAsia" w:eastAsiaTheme="majorEastAsia"/>
          <w:color w:val="000000" w:themeColor="text1"/>
          <w:sz w:val="24"/>
          <w:lang w:val="zh-CN"/>
          <w14:textFill>
            <w14:solidFill>
              <w14:schemeClr w14:val="tx1"/>
            </w14:solidFill>
          </w14:textFill>
        </w:rPr>
        <w:t>（二）能够运用非银行金融机构的财务报表和统计报表判断非银行金融机构的经营管理和风险状况；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98" w:name="No1011_Z6J1T185K1X3"/>
      <w:bookmarkEnd w:id="5398"/>
      <w:r>
        <w:rPr>
          <w:rFonts w:hint="eastAsia" w:cs="宋体" w:asciiTheme="majorEastAsia" w:hAnsiTheme="majorEastAsia" w:eastAsiaTheme="majorEastAsia"/>
          <w:color w:val="000000" w:themeColor="text1"/>
          <w:sz w:val="24"/>
          <w:lang w:val="zh-CN"/>
          <w14:textFill>
            <w14:solidFill>
              <w14:schemeClr w14:val="tx1"/>
            </w14:solidFill>
          </w14:textFill>
        </w:rPr>
        <w:t>（三）了解拟任职非银行金融机构的公司治理结构、公司章程以及董事会职责，并熟知董事的权利和义务。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399" w:name="No1012_Z6J1T186"/>
      <w:bookmarkEnd w:id="53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第一百八十六条 </w:t>
      </w:r>
      <w:bookmarkStart w:id="5400" w:name="No1013_Z6J1T186K1"/>
      <w:bookmarkEnd w:id="5400"/>
      <w:r>
        <w:rPr>
          <w:rStyle w:val="17"/>
          <w:rFonts w:hint="eastAsia" w:cs="宋体" w:asciiTheme="majorEastAsia" w:hAnsiTheme="majorEastAsia" w:eastAsiaTheme="majorEastAsia"/>
          <w:color w:val="000000" w:themeColor="text1"/>
          <w:sz w:val="24"/>
          <w:lang w:val="zh-CN"/>
          <w14:textFill>
            <w14:solidFill>
              <w14:schemeClr w14:val="tx1"/>
            </w14:solidFill>
          </w14:textFill>
        </w:rPr>
        <w:t>拟任人有以下情形之一的，不得担任非银行金融机构独立董事：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01" w:name="No1014_Z6J1T186K1X1"/>
      <w:bookmarkEnd w:id="5401"/>
      <w:r>
        <w:rPr>
          <w:rFonts w:hint="eastAsia" w:cs="宋体" w:asciiTheme="majorEastAsia" w:hAnsiTheme="majorEastAsia" w:eastAsiaTheme="majorEastAsia"/>
          <w:color w:val="000000" w:themeColor="text1"/>
          <w:sz w:val="24"/>
          <w:lang w:val="zh-CN"/>
          <w14:textFill>
            <w14:solidFill>
              <w14:schemeClr w14:val="tx1"/>
            </w14:solidFill>
          </w14:textFill>
        </w:rPr>
        <w:t>（一）本人及其近亲属合并持有该非银行金融机构1%以上股份或股权；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02" w:name="No1015_Z6J1T186K1X2"/>
      <w:bookmarkEnd w:id="5402"/>
      <w:r>
        <w:rPr>
          <w:rFonts w:hint="eastAsia" w:cs="宋体" w:asciiTheme="majorEastAsia" w:hAnsiTheme="majorEastAsia" w:eastAsiaTheme="majorEastAsia"/>
          <w:color w:val="000000" w:themeColor="text1"/>
          <w:sz w:val="24"/>
          <w:lang w:val="zh-CN"/>
          <w14:textFill>
            <w14:solidFill>
              <w14:schemeClr w14:val="tx1"/>
            </w14:solidFill>
          </w14:textFill>
        </w:rPr>
        <w:t>（二）本人或其近亲属在持有该非银行金融机构1%以上股份或股权的股东单位任职；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03" w:name="No1016_Z6J1T186K1X3"/>
      <w:bookmarkEnd w:id="5403"/>
      <w:r>
        <w:rPr>
          <w:rFonts w:hint="eastAsia" w:cs="宋体" w:asciiTheme="majorEastAsia" w:hAnsiTheme="majorEastAsia" w:eastAsiaTheme="majorEastAsia"/>
          <w:color w:val="000000" w:themeColor="text1"/>
          <w:sz w:val="24"/>
          <w:lang w:val="zh-CN"/>
          <w14:textFill>
            <w14:solidFill>
              <w14:schemeClr w14:val="tx1"/>
            </w14:solidFill>
          </w14:textFill>
        </w:rPr>
        <w:t>（三）本人或其近亲属在该非银行金融机构、该非银行金融机构控股或者实际控制的机构任职；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04" w:name="No1017_Z6J1T186K1X4"/>
      <w:bookmarkEnd w:id="5404"/>
      <w:r>
        <w:rPr>
          <w:rFonts w:hint="eastAsia" w:cs="宋体" w:asciiTheme="majorEastAsia" w:hAnsiTheme="majorEastAsia" w:eastAsiaTheme="majorEastAsia"/>
          <w:color w:val="000000" w:themeColor="text1"/>
          <w:sz w:val="24"/>
          <w:lang w:val="zh-CN"/>
          <w14:textFill>
            <w14:solidFill>
              <w14:schemeClr w14:val="tx1"/>
            </w14:solidFill>
          </w14:textFill>
        </w:rPr>
        <w:t>（四）本人或其近亲属在不能按期偿还该非银行金融机构贷款的机构任职；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05" w:name="No1018_Z6J1T186K1X5"/>
      <w:bookmarkEnd w:id="5405"/>
      <w:r>
        <w:rPr>
          <w:rFonts w:hint="eastAsia" w:cs="宋体" w:asciiTheme="majorEastAsia" w:hAnsiTheme="majorEastAsia" w:eastAsiaTheme="majorEastAsia"/>
          <w:color w:val="000000" w:themeColor="text1"/>
          <w:sz w:val="24"/>
          <w:lang w:val="zh-CN"/>
          <w14:textFill>
            <w14:solidFill>
              <w14:schemeClr w14:val="tx1"/>
            </w14:solidFill>
          </w14:textFill>
        </w:rPr>
        <w:t>（五）本人或其近亲属任职的机构与本人拟任职非银行金融机构之间存在法律、会计、审计、管理咨询、担保合作等方面的业务联系或债权债务等方面的利益关系，以致于妨碍其履职独立性的情形；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06" w:name="No1019_Z6J1T186K1X6"/>
      <w:bookmarkEnd w:id="5406"/>
      <w:r>
        <w:rPr>
          <w:rFonts w:hint="eastAsia" w:cs="宋体" w:asciiTheme="majorEastAsia" w:hAnsiTheme="majorEastAsia" w:eastAsiaTheme="majorEastAsia"/>
          <w:color w:val="000000" w:themeColor="text1"/>
          <w:sz w:val="24"/>
          <w:lang w:val="zh-CN"/>
          <w14:textFill>
            <w14:solidFill>
              <w14:schemeClr w14:val="tx1"/>
            </w14:solidFill>
          </w14:textFill>
        </w:rPr>
        <w:t>（六）本人或其近亲属可能被拟任职非银行金融机构大股东、高管层控制或施加重大影响，以致于妨碍其履职独立性的其他情形。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07" w:name="No1020_Z6J1T186K1X7"/>
      <w:bookmarkEnd w:id="5407"/>
      <w:r>
        <w:rPr>
          <w:rFonts w:hint="eastAsia" w:cs="宋体" w:asciiTheme="majorEastAsia" w:hAnsiTheme="majorEastAsia" w:eastAsiaTheme="majorEastAsia"/>
          <w:color w:val="000000" w:themeColor="text1"/>
          <w:sz w:val="24"/>
          <w:lang w:val="zh-CN"/>
          <w14:textFill>
            <w14:solidFill>
              <w14:schemeClr w14:val="tx1"/>
            </w14:solidFill>
          </w14:textFill>
        </w:rPr>
        <w:t>（七）本人已在同类型非银行金融机构任职。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08" w:name="No1021_Z6J1T187"/>
      <w:bookmarkEnd w:id="54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第一百八十七条 </w:t>
      </w:r>
      <w:bookmarkStart w:id="5409" w:name="No1022_Z6J1T187K1"/>
      <w:bookmarkEnd w:id="5409"/>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申请非银行金融机构董事长、副董事长任职资格，拟任人除应符合第一百八十二条至第一百八十五条的规定外，还应分别具备以下条件：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0" w:name="No1023_Z6J1T187K1X1"/>
      <w:bookmarkEnd w:id="5410"/>
      <w:r>
        <w:rPr>
          <w:rFonts w:hint="eastAsia" w:cs="宋体" w:asciiTheme="majorEastAsia" w:hAnsiTheme="majorEastAsia" w:eastAsiaTheme="majorEastAsia"/>
          <w:color w:val="000000" w:themeColor="text1"/>
          <w:sz w:val="24"/>
          <w:lang w:val="zh-CN"/>
          <w14:textFill>
            <w14:solidFill>
              <w14:schemeClr w14:val="tx1"/>
            </w14:solidFill>
          </w14:textFill>
        </w:rPr>
        <w:t>（一）担任金融资产管理公司董事长、副董事长，应具备本科以上学历，从事金融工作8年以上，或相关经济工作12年以上（其中从事金融工作5年以上）；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1" w:name="No1024_Z6J1T187K1X2"/>
      <w:bookmarkEnd w:id="5411"/>
      <w:r>
        <w:rPr>
          <w:rFonts w:hint="eastAsia" w:cs="宋体" w:asciiTheme="majorEastAsia" w:hAnsiTheme="majorEastAsia" w:eastAsiaTheme="majorEastAsia"/>
          <w:color w:val="000000" w:themeColor="text1"/>
          <w:sz w:val="24"/>
          <w:lang w:val="zh-CN"/>
          <w14:textFill>
            <w14:solidFill>
              <w14:schemeClr w14:val="tx1"/>
            </w14:solidFill>
          </w14:textFill>
        </w:rPr>
        <w:t>（二）担任财务公司董事长、副董事长，应具备本科以上学历，从事金融工作5年以上，或从事企业集团财务或资金管理工作8年以上，或从事企业集团核心主业及相关管理工作10年以上；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2" w:name="No1025_Z6J1T187K1X3"/>
      <w:bookmarkEnd w:id="5412"/>
      <w:r>
        <w:rPr>
          <w:rFonts w:hint="eastAsia" w:cs="宋体" w:asciiTheme="majorEastAsia" w:hAnsiTheme="majorEastAsia" w:eastAsiaTheme="majorEastAsia"/>
          <w:color w:val="000000" w:themeColor="text1"/>
          <w:sz w:val="24"/>
          <w:lang w:val="zh-CN"/>
          <w14:textFill>
            <w14:solidFill>
              <w14:schemeClr w14:val="tx1"/>
            </w14:solidFill>
          </w14:textFill>
        </w:rPr>
        <w:t>（三）担任金融租赁公司董事长、副董事长，应具备本科以上学历，从事金融工作或融资租赁工作5年以上，或从事相关经济工作10年以上；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3" w:name="No1026_Z6J1T187K1X4"/>
      <w:bookmarkEnd w:id="5413"/>
      <w:r>
        <w:rPr>
          <w:rFonts w:hint="eastAsia" w:cs="宋体" w:asciiTheme="majorEastAsia" w:hAnsiTheme="majorEastAsia" w:eastAsiaTheme="majorEastAsia"/>
          <w:color w:val="000000" w:themeColor="text1"/>
          <w:sz w:val="24"/>
          <w:lang w:val="zh-CN"/>
          <w14:textFill>
            <w14:solidFill>
              <w14:schemeClr w14:val="tx1"/>
            </w14:solidFill>
          </w14:textFill>
        </w:rPr>
        <w:t>（四）担任汽车金融公司董事长、副董事长，应具备本科以上学历，从事金融工作5年以上，或从事汽车生产销售管理工作10年以上；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4" w:name="No1027_Z6J1T187K1X5"/>
      <w:bookmarkEnd w:id="5414"/>
      <w:r>
        <w:rPr>
          <w:rFonts w:hint="eastAsia" w:cs="宋体" w:asciiTheme="majorEastAsia" w:hAnsiTheme="majorEastAsia" w:eastAsiaTheme="majorEastAsia"/>
          <w:color w:val="000000" w:themeColor="text1"/>
          <w:sz w:val="24"/>
          <w:lang w:val="zh-CN"/>
          <w14:textFill>
            <w14:solidFill>
              <w14:schemeClr w14:val="tx1"/>
            </w14:solidFill>
          </w14:textFill>
        </w:rPr>
        <w:t>（五）担任货币经纪公司董事长、副董事长，应具备本科以上学历，从事金融工作5年以上，或从事相关经济工作10年以上（其中从事金融工作3年以上）；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5" w:name="No1028_Z6J1T187K1X6"/>
      <w:bookmarkEnd w:id="5415"/>
      <w:r>
        <w:rPr>
          <w:rFonts w:hint="eastAsia" w:cs="宋体" w:asciiTheme="majorEastAsia" w:hAnsiTheme="majorEastAsia" w:eastAsiaTheme="majorEastAsia"/>
          <w:color w:val="000000" w:themeColor="text1"/>
          <w:sz w:val="24"/>
          <w:lang w:val="zh-CN"/>
          <w14:textFill>
            <w14:solidFill>
              <w14:schemeClr w14:val="tx1"/>
            </w14:solidFill>
          </w14:textFill>
        </w:rPr>
        <w:t>（六）担任消费金融公司董事长、副董事长，应具备本科以上学历，从事金融工作5年以上，或从事相关经济工作10年以上；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6" w:name="No1029_Z6J1T187K1X7"/>
      <w:bookmarkEnd w:id="5416"/>
      <w:r>
        <w:rPr>
          <w:rFonts w:hint="eastAsia" w:cs="宋体" w:asciiTheme="majorEastAsia" w:hAnsiTheme="majorEastAsia" w:eastAsiaTheme="majorEastAsia"/>
          <w:color w:val="000000" w:themeColor="text1"/>
          <w:sz w:val="24"/>
          <w:lang w:val="zh-CN"/>
          <w14:textFill>
            <w14:solidFill>
              <w14:schemeClr w14:val="tx1"/>
            </w14:solidFill>
          </w14:textFill>
        </w:rPr>
        <w:t>（七）担任金融资产管理公司境外全资附属或控股金融机构董事长、副董事长，应具备本科以上学历，从事金融工作6年以上，或从事相关经济工作10年以上（其中从事金融工作3年以上），且能较熟练地运用1门与所任职务相适应的外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7" w:name="No1030_Z6J1T187K1X8"/>
      <w:bookmarkEnd w:id="5417"/>
      <w:r>
        <w:rPr>
          <w:rFonts w:hint="eastAsia" w:cs="宋体" w:asciiTheme="majorEastAsia" w:hAnsiTheme="majorEastAsia" w:eastAsiaTheme="majorEastAsia"/>
          <w:color w:val="000000" w:themeColor="text1"/>
          <w:sz w:val="24"/>
          <w:lang w:val="zh-CN"/>
          <w14:textFill>
            <w14:solidFill>
              <w14:schemeClr w14:val="tx1"/>
            </w14:solidFill>
          </w14:textFill>
        </w:rPr>
        <w:t>（八）担任财务公司境外子公司董事长、副董事长，应具备本科以上学历，从事金融工作3年以上，或从事企业集团财务或资金管理工作6年以上，且能较熟练地运用1门与所任职务相适应的外语；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8" w:name="No1031_Z6J1T187K1X9"/>
      <w:bookmarkEnd w:id="5418"/>
      <w:r>
        <w:rPr>
          <w:rFonts w:hint="eastAsia" w:cs="宋体" w:asciiTheme="majorEastAsia" w:hAnsiTheme="majorEastAsia" w:eastAsiaTheme="majorEastAsia"/>
          <w:color w:val="000000" w:themeColor="text1"/>
          <w:sz w:val="24"/>
          <w:lang w:val="zh-CN"/>
          <w14:textFill>
            <w14:solidFill>
              <w14:schemeClr w14:val="tx1"/>
            </w14:solidFill>
          </w14:textFill>
        </w:rPr>
        <w:t>（九）担任金融租赁公司境内外专业子公司董事长、副董事长，应具备本科以上学历，从事金融工作或融资租赁工作3年以上，或从事相关经济工作8年以上（其中从事金融工作或融资租赁工作2年以上），担任境外子公司董事长、副董事长的，还应能较熟练地运用1门与所任职务相适应的外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19" w:name="No1032_Z6J1T188"/>
      <w:bookmarkEnd w:id="54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第一百八十八条 </w:t>
      </w:r>
      <w:bookmarkStart w:id="5420" w:name="No1033_Z6J1T188K1"/>
      <w:bookmarkEnd w:id="5420"/>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申请非银行金融机构法人机构高级管理人员任职资格，拟任人除应符合第一百八十二条至第一百八十四条的规定外，还应分别具备以下条件：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21" w:name="No1034_Z6J1T188K1X1"/>
      <w:bookmarkEnd w:id="5421"/>
      <w:r>
        <w:rPr>
          <w:rFonts w:hint="eastAsia" w:cs="宋体" w:asciiTheme="majorEastAsia" w:hAnsiTheme="majorEastAsia" w:eastAsiaTheme="majorEastAsia"/>
          <w:color w:val="000000" w:themeColor="text1"/>
          <w:sz w:val="24"/>
          <w:lang w:val="zh-CN"/>
          <w14:textFill>
            <w14:solidFill>
              <w14:schemeClr w14:val="tx1"/>
            </w14:solidFill>
          </w14:textFill>
        </w:rPr>
        <w:t>（一）担任金融资产管理公司总裁、副总裁，应具备本科以上学历，从事金融工作8年以上或相关经济工作12年以上（其中从事金融工作4年以上）；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22" w:name="No1035_Z6J1T188K1X2"/>
      <w:bookmarkEnd w:id="5422"/>
      <w:r>
        <w:rPr>
          <w:rFonts w:hint="eastAsia" w:cs="宋体" w:asciiTheme="majorEastAsia" w:hAnsiTheme="majorEastAsia" w:eastAsiaTheme="majorEastAsia"/>
          <w:color w:val="000000" w:themeColor="text1"/>
          <w:sz w:val="24"/>
          <w:lang w:val="zh-CN"/>
          <w14:textFill>
            <w14:solidFill>
              <w14:schemeClr w14:val="tx1"/>
            </w14:solidFill>
          </w14:textFill>
        </w:rPr>
        <w:t>（二）担任财务公司总经理（首席执行官、总裁）、副总经理（副总裁），应具备本科以上学历，从事金融工作5年以上，或从事财务或资金管理工作10年以上（财务公司高级管理层中至少应有一人从事金融工作5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23" w:name="No1036_Z6J1T188K1X3"/>
      <w:bookmarkEnd w:id="5423"/>
      <w:r>
        <w:rPr>
          <w:rFonts w:hint="eastAsia" w:cs="宋体" w:asciiTheme="majorEastAsia" w:hAnsiTheme="majorEastAsia" w:eastAsiaTheme="majorEastAsia"/>
          <w:color w:val="000000" w:themeColor="text1"/>
          <w:sz w:val="24"/>
          <w:lang w:val="zh-CN"/>
          <w14:textFill>
            <w14:solidFill>
              <w14:schemeClr w14:val="tx1"/>
            </w14:solidFill>
          </w14:textFill>
        </w:rPr>
        <w:t>（三）担任金融租赁公司总经理（首席执行官、总裁）、副总经理（副总裁），应具备本科以上学历，从事金融工作或从事融资租赁工作5年以上，或从事相关经济工作10年以上（其中从事金融工作或融资租赁工作3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24" w:name="No1037_Z6J1T188K1X4"/>
      <w:bookmarkEnd w:id="5424"/>
      <w:r>
        <w:rPr>
          <w:rFonts w:hint="eastAsia" w:cs="宋体" w:asciiTheme="majorEastAsia" w:hAnsiTheme="majorEastAsia" w:eastAsiaTheme="majorEastAsia"/>
          <w:color w:val="000000" w:themeColor="text1"/>
          <w:sz w:val="24"/>
          <w:lang w:val="zh-CN"/>
          <w14:textFill>
            <w14:solidFill>
              <w14:schemeClr w14:val="tx1"/>
            </w14:solidFill>
          </w14:textFill>
        </w:rPr>
        <w:t>（四）担任汽车金融公司总经理（首席执行官、总裁）、副总经理（副总裁），应具备本科以上学历，从事金融工作5年以上，或从事汽车生产销售管理工作10年以上；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25" w:name="No1038_Z6J1T188K1X5"/>
      <w:bookmarkEnd w:id="5425"/>
      <w:r>
        <w:rPr>
          <w:rFonts w:hint="eastAsia" w:cs="宋体" w:asciiTheme="majorEastAsia" w:hAnsiTheme="majorEastAsia" w:eastAsiaTheme="majorEastAsia"/>
          <w:color w:val="000000" w:themeColor="text1"/>
          <w:sz w:val="24"/>
          <w:lang w:val="zh-CN"/>
          <w14:textFill>
            <w14:solidFill>
              <w14:schemeClr w14:val="tx1"/>
            </w14:solidFill>
          </w14:textFill>
        </w:rPr>
        <w:t>（五）担任货币经纪公司总经理（首席执行官、总裁）、副总经理（副总裁），应具备本科以上学历，从事金融工作5年以上，或从事相关经济工作10年以上（其中从事金融工作3年以上）；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26" w:name="No1039_Z6J1T188K1X6"/>
      <w:bookmarkEnd w:id="5426"/>
      <w:r>
        <w:rPr>
          <w:rFonts w:hint="eastAsia" w:cs="宋体" w:asciiTheme="majorEastAsia" w:hAnsiTheme="majorEastAsia" w:eastAsiaTheme="majorEastAsia"/>
          <w:color w:val="000000" w:themeColor="text1"/>
          <w:sz w:val="24"/>
          <w:lang w:val="zh-CN"/>
          <w14:textFill>
            <w14:solidFill>
              <w14:schemeClr w14:val="tx1"/>
            </w14:solidFill>
          </w14:textFill>
        </w:rPr>
        <w:t>（六）担任消费金融公司总经理（首席执行官、总裁）、副总经理（副总裁），应具备本科以上学历，从事金融工作5年以上，或从事与消费金融相关领域工作10年以上（消费金融公司高级管理层中至少应有一人从事金融工作5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27" w:name="No1040_Z6J1T188K1X7"/>
      <w:bookmarkEnd w:id="5427"/>
      <w:r>
        <w:rPr>
          <w:rFonts w:hint="eastAsia" w:cs="宋体" w:asciiTheme="majorEastAsia" w:hAnsiTheme="majorEastAsia" w:eastAsiaTheme="majorEastAsia"/>
          <w:color w:val="000000" w:themeColor="text1"/>
          <w:sz w:val="24"/>
          <w:lang w:val="zh-CN"/>
          <w14:textFill>
            <w14:solidFill>
              <w14:schemeClr w14:val="tx1"/>
            </w14:solidFill>
          </w14:textFill>
        </w:rPr>
        <w:t>（七）担任各类非银行金融机构财务总监（首席财务官）、总会计师、总审计师（总稽核），以及金融资产管理公司财务部门、内审部门负责人的应具备本科以上学历，从事财务、会计或审计工作6年以上；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28" w:name="No1041_Z6J1T188K1X8"/>
      <w:bookmarkEnd w:id="5428"/>
      <w:r>
        <w:rPr>
          <w:rFonts w:hint="eastAsia" w:cs="宋体" w:asciiTheme="majorEastAsia" w:hAnsiTheme="majorEastAsia" w:eastAsiaTheme="majorEastAsia"/>
          <w:color w:val="000000" w:themeColor="text1"/>
          <w:sz w:val="24"/>
          <w:lang w:val="zh-CN"/>
          <w14:textFill>
            <w14:solidFill>
              <w14:schemeClr w14:val="tx1"/>
            </w14:solidFill>
          </w14:textFill>
        </w:rPr>
        <w:t>（八）担任各类非银行金融机构风险总监（首席风险官），应具备本科以上学历，从事金融机构风险管理工作3年以上，或从事其他金融工作6年以上；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29" w:name="No1042_Z6J1T188K1X9"/>
      <w:bookmarkEnd w:id="5429"/>
      <w:r>
        <w:rPr>
          <w:rFonts w:hint="eastAsia" w:cs="宋体" w:asciiTheme="majorEastAsia" w:hAnsiTheme="majorEastAsia" w:eastAsiaTheme="majorEastAsia"/>
          <w:color w:val="000000" w:themeColor="text1"/>
          <w:sz w:val="24"/>
          <w:lang w:val="zh-CN"/>
          <w14:textFill>
            <w14:solidFill>
              <w14:schemeClr w14:val="tx1"/>
            </w14:solidFill>
          </w14:textFill>
        </w:rPr>
        <w:t>（九）担任各类非银行金融机构合规总监（首席合规官），应具备本科以上学历，从事金融或法律工作6年以上；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30" w:name="No1043_Z6J1T188K1X10"/>
      <w:bookmarkEnd w:id="5430"/>
      <w:r>
        <w:rPr>
          <w:rFonts w:hint="eastAsia" w:cs="宋体" w:asciiTheme="majorEastAsia" w:hAnsiTheme="majorEastAsia" w:eastAsiaTheme="majorEastAsia"/>
          <w:color w:val="000000" w:themeColor="text1"/>
          <w:sz w:val="24"/>
          <w:lang w:val="zh-CN"/>
          <w14:textFill>
            <w14:solidFill>
              <w14:schemeClr w14:val="tx1"/>
            </w14:solidFill>
          </w14:textFill>
        </w:rPr>
        <w:t>（十）担任各类非银行金融机构信息总监（首席信息官），应具备本科以上学历，从事信息科技工作6年以上；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31" w:name="No1044_Z6J1T188K1X11"/>
      <w:bookmarkEnd w:id="5431"/>
      <w:r>
        <w:rPr>
          <w:rFonts w:hint="eastAsia" w:cs="宋体" w:asciiTheme="majorEastAsia" w:hAnsiTheme="majorEastAsia" w:eastAsiaTheme="majorEastAsia"/>
          <w:color w:val="000000" w:themeColor="text1"/>
          <w:sz w:val="24"/>
          <w:lang w:val="zh-CN"/>
          <w14:textFill>
            <w14:solidFill>
              <w14:schemeClr w14:val="tx1"/>
            </w14:solidFill>
          </w14:textFill>
        </w:rPr>
        <w:t>（十一）非银行金融机构运营总监（首席运营官）和公司内部按照高级管理人员管理的总经理助理（总裁助理）、董事会秘书以及实际履行高级管理人员职责的人员，任职资格条件比照同类机构副总经理（副总裁）的任职资格条件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32" w:name="No1045_Z6J1T189"/>
      <w:bookmarkEnd w:id="54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第一百八十九条 </w:t>
      </w:r>
      <w:bookmarkStart w:id="5433" w:name="No1046_Z6J1T189K1"/>
      <w:bookmarkEnd w:id="5433"/>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申请非银行金融机构子公司或分公司高级管理人员任职资格，拟任人除应符合第一百八十二条至第一百八十四条的规定外，还应分别具备以下条件：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34" w:name="No1047_Z6J1T189K1X1"/>
      <w:bookmarkEnd w:id="5434"/>
      <w:r>
        <w:rPr>
          <w:rFonts w:hint="eastAsia" w:cs="宋体" w:asciiTheme="majorEastAsia" w:hAnsiTheme="majorEastAsia" w:eastAsiaTheme="majorEastAsia"/>
          <w:color w:val="000000" w:themeColor="text1"/>
          <w:sz w:val="24"/>
          <w:lang w:val="zh-CN"/>
          <w14:textFill>
            <w14:solidFill>
              <w14:schemeClr w14:val="tx1"/>
            </w14:solidFill>
          </w14:textFill>
        </w:rPr>
        <w:t>（一）担任金融资产管理公司境外全资附属或控股金融机构总经理、副总经理、总经理助理或担任金融资产管理公司分公司总经理、副总经理、总经理助理、风险总监，应具备本科以上学历，从事金融工作6年以上或相关经济工作10年以上（其中从事金融工作3年以上），担任境外全资附属或控股金融机构总经理、副总经理、总经理助理的，还应能较熟练地运用1门与所任职务相适应的外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35" w:name="No1048_Z6J1T189K1X2"/>
      <w:bookmarkEnd w:id="5435"/>
      <w:r>
        <w:rPr>
          <w:rFonts w:hint="eastAsia" w:cs="宋体" w:asciiTheme="majorEastAsia" w:hAnsiTheme="majorEastAsia" w:eastAsiaTheme="majorEastAsia"/>
          <w:color w:val="000000" w:themeColor="text1"/>
          <w:sz w:val="24"/>
          <w:lang w:val="zh-CN"/>
          <w14:textFill>
            <w14:solidFill>
              <w14:schemeClr w14:val="tx1"/>
            </w14:solidFill>
          </w14:textFill>
        </w:rPr>
        <w:t>（二）担任财务公司境外子公司总经理、副总经理或担任财务公司分公司总经理（主任），应具备本科以上学历，从事金融工作5年以上，或从事财务或资金管理工作8年以上，担任境外子公司总经理或副总经理的，还应能较熟练地运用1门与所任职务相适应的外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36" w:name="No1049_Z6J1T189K1X3"/>
      <w:bookmarkEnd w:id="5436"/>
      <w:r>
        <w:rPr>
          <w:rFonts w:hint="eastAsia" w:cs="宋体" w:asciiTheme="majorEastAsia" w:hAnsiTheme="majorEastAsia" w:eastAsiaTheme="majorEastAsia"/>
          <w:color w:val="000000" w:themeColor="text1"/>
          <w:sz w:val="24"/>
          <w:lang w:val="zh-CN"/>
          <w14:textFill>
            <w14:solidFill>
              <w14:schemeClr w14:val="tx1"/>
            </w14:solidFill>
          </w14:textFill>
        </w:rPr>
        <w:t>（三）担任金融租赁公司境内外专业子公司总经理、副总经理或担任金融租赁公司分公司总经理（主任），应具备本科以上学历，从事金融工作或融资租赁工作3年以上，或从事相关经济工作8年以上（其中从事金融工作或融资租赁工作2年以上），担任境外子公司总经理、副总经理的，还应能较熟练地运用1门与所任职务相适应的外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37" w:name="No1050_Z6J1T189K1X4"/>
      <w:bookmarkEnd w:id="5437"/>
      <w:r>
        <w:rPr>
          <w:rFonts w:hint="eastAsia" w:cs="宋体" w:asciiTheme="majorEastAsia" w:hAnsiTheme="majorEastAsia" w:eastAsiaTheme="majorEastAsia"/>
          <w:color w:val="000000" w:themeColor="text1"/>
          <w:sz w:val="24"/>
          <w:lang w:val="zh-CN"/>
          <w14:textFill>
            <w14:solidFill>
              <w14:schemeClr w14:val="tx1"/>
            </w14:solidFill>
          </w14:textFill>
        </w:rPr>
        <w:t>（四）担任货币经纪公司分公司总经理（主任），应具备本科以上学历，从事金融工作5年以上，或从事相关经济工作8年以上（其中从事金融工作2年以上）；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38" w:name="No1051_Z6J1T189K1X5"/>
      <w:bookmarkEnd w:id="5438"/>
      <w:r>
        <w:rPr>
          <w:rFonts w:hint="eastAsia" w:cs="宋体" w:asciiTheme="majorEastAsia" w:hAnsiTheme="majorEastAsia" w:eastAsiaTheme="majorEastAsia"/>
          <w:color w:val="000000" w:themeColor="text1"/>
          <w:sz w:val="24"/>
          <w:lang w:val="zh-CN"/>
          <w14:textFill>
            <w14:solidFill>
              <w14:schemeClr w14:val="tx1"/>
            </w14:solidFill>
          </w14:textFill>
        </w:rPr>
        <w:t>（五）担任境外非银行金融机构驻华代表处首席代表，应具备本科以上学历，从事金融工作或相关经济工作3年以上。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39" w:name="No1052_Z6J1T190"/>
      <w:bookmarkEnd w:id="54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第一百九十条 </w:t>
      </w:r>
      <w:bookmarkStart w:id="5440" w:name="No1053_Z6J1T190K1"/>
      <w:bookmarkEnd w:id="5440"/>
      <w:r>
        <w:rPr>
          <w:rStyle w:val="17"/>
          <w:rFonts w:hint="eastAsia" w:cs="宋体" w:asciiTheme="majorEastAsia" w:hAnsiTheme="majorEastAsia" w:eastAsiaTheme="majorEastAsia"/>
          <w:color w:val="000000" w:themeColor="text1"/>
          <w:sz w:val="24"/>
          <w:lang w:val="zh-CN"/>
          <w14:textFill>
            <w14:solidFill>
              <w14:schemeClr w14:val="tx1"/>
            </w14:solidFill>
          </w14:textFill>
        </w:rPr>
        <w:t>拟任人未达到第一百八十五条、第一百八十七条至第一百八十九条规定的学历要求，但具备以下条件之一的，视同达到规定的学历：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41" w:name="No1054_Z6J1T190K1X1"/>
      <w:bookmarkEnd w:id="5441"/>
      <w:r>
        <w:rPr>
          <w:rFonts w:hint="eastAsia" w:cs="宋体" w:asciiTheme="majorEastAsia" w:hAnsiTheme="majorEastAsia" w:eastAsiaTheme="majorEastAsia"/>
          <w:color w:val="000000" w:themeColor="text1"/>
          <w:sz w:val="24"/>
          <w:lang w:val="zh-CN"/>
          <w14:textFill>
            <w14:solidFill>
              <w14:schemeClr w14:val="tx1"/>
            </w14:solidFill>
          </w14:textFill>
        </w:rPr>
        <w:t>（一）取得国家教育行政主管部门认可院校授予的学士以上学位；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42" w:name="No1055_Z6J1T190K1X2"/>
      <w:bookmarkEnd w:id="5442"/>
      <w:r>
        <w:rPr>
          <w:rFonts w:hint="eastAsia" w:cs="宋体" w:asciiTheme="majorEastAsia" w:hAnsiTheme="majorEastAsia" w:eastAsiaTheme="majorEastAsia"/>
          <w:color w:val="000000" w:themeColor="text1"/>
          <w:sz w:val="24"/>
          <w:lang w:val="zh-CN"/>
          <w14:textFill>
            <w14:solidFill>
              <w14:schemeClr w14:val="tx1"/>
            </w14:solidFill>
          </w14:textFill>
        </w:rPr>
        <w:t>（二）取得注册会计师、注册审计师或与拟（现）任职务相关的高级专业技术职务资格，且相关从业年限超过相应规定4年以上。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43" w:name="No1056_Z6J1T191"/>
      <w:bookmarkEnd w:id="54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第一百九十一条 </w:t>
      </w:r>
      <w:bookmarkStart w:id="5444" w:name="No1057_Z6J1T191K1"/>
      <w:bookmarkEnd w:id="5444"/>
      <w:r>
        <w:rPr>
          <w:rStyle w:val="17"/>
          <w:rFonts w:hint="eastAsia" w:cs="宋体" w:asciiTheme="majorEastAsia" w:hAnsiTheme="majorEastAsia" w:eastAsiaTheme="majorEastAsia"/>
          <w:color w:val="000000" w:themeColor="text1"/>
          <w:sz w:val="24"/>
          <w:lang w:val="zh-CN"/>
          <w14:textFill>
            <w14:solidFill>
              <w14:schemeClr w14:val="tx1"/>
            </w14:solidFill>
          </w14:textFill>
        </w:rPr>
        <w:t>拟任董事长、总经理任职资格未获核准前，非银行金融机构应指定符合相应任职资格条件的人员代为履职，并自作出指定决定之日起3日内向监管机构报告。代为履职的人员不符合任职资格条件的，监管机构可以责令非银行金融机构限期调整。非银行金融机构应当在6个月内选聘具有任职资格的人员正式任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45" w:name="No1058_Z6J1T191K2"/>
      <w:bookmarkEnd w:id="5445"/>
      <w:r>
        <w:rPr>
          <w:rFonts w:hint="eastAsia" w:cs="宋体" w:asciiTheme="majorEastAsia" w:hAnsiTheme="majorEastAsia" w:eastAsiaTheme="majorEastAsia"/>
          <w:color w:val="000000" w:themeColor="text1"/>
          <w:sz w:val="24"/>
          <w:lang w:val="zh-CN"/>
          <w14:textFill>
            <w14:solidFill>
              <w14:schemeClr w14:val="tx1"/>
            </w14:solidFill>
          </w14:textFill>
        </w:rPr>
        <w:t>非银行金融机构分支机构确因特殊原因未能按期选聘正式人员任职的，应在代为履职届满前1个月向任职机构所在地国家金融监督管理总局派出机构提交代为履职延期报告，分支机构代为履职延期不得超过一次，延长期限不得超过6个月。</w:t>
      </w:r>
    </w:p>
    <w:p>
      <w:pPr>
        <w:pStyle w:val="19"/>
        <w:spacing w:before="156" w:beforeLines="50" w:after="156" w:afterLines="50" w:line="360" w:lineRule="auto"/>
        <w:ind w:firstLine="480" w:firstLineChars="200"/>
        <w:jc w:val="both"/>
        <w:rPr>
          <w:rFonts w:cs="宋体" w:asciiTheme="majorEastAsia" w:hAnsiTheme="majorEastAsia" w:eastAsiaTheme="majorEastAsia"/>
          <w:b w:val="0"/>
          <w:bCs w:val="0"/>
          <w:color w:val="000000" w:themeColor="text1"/>
          <w:sz w:val="24"/>
          <w:lang w:val="zh-CN"/>
          <w14:textFill>
            <w14:solidFill>
              <w14:schemeClr w14:val="tx1"/>
            </w14:solidFill>
          </w14:textFill>
        </w:rPr>
      </w:pPr>
      <w:bookmarkStart w:id="5446" w:name="No1059_Z6J2"/>
      <w:bookmarkEnd w:id="5446"/>
      <w:r>
        <w:rPr>
          <w:rFonts w:hint="eastAsia" w:cs="宋体" w:asciiTheme="majorEastAsia" w:hAnsiTheme="majorEastAsia" w:eastAsiaTheme="majorEastAsia"/>
          <w:b w:val="0"/>
          <w:bCs w:val="0"/>
          <w:color w:val="000000" w:themeColor="text1"/>
          <w:sz w:val="24"/>
          <w:lang w:val="zh-CN"/>
          <w14:textFill>
            <w14:solidFill>
              <w14:schemeClr w14:val="tx1"/>
            </w14:solidFill>
          </w14:textFill>
        </w:rPr>
        <w:t>第二节 任职资格许可程序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47" w:name="No1060_Z6J2T192"/>
      <w:bookmarkEnd w:id="54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第一百九十二条 </w:t>
      </w:r>
      <w:bookmarkStart w:id="5448" w:name="No1061_Z6J2T192K1"/>
      <w:bookmarkEnd w:id="5448"/>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资产管理公司及其境外全资附属或控股金融机构申请核准董事和高级管理人员任职资格，由金融资产管理公司向国家金融监督管理总局提交申请，国家金融监督管理总局受理、审查并决定。国家金融监督管理总局自受理之日起30日内作出核准或不予核准的书面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49" w:name="No1062_Z6J2T192K2"/>
      <w:bookmarkEnd w:id="5449"/>
      <w:r>
        <w:rPr>
          <w:rFonts w:hint="eastAsia" w:cs="宋体" w:asciiTheme="majorEastAsia" w:hAnsiTheme="majorEastAsia" w:eastAsiaTheme="majorEastAsia"/>
          <w:color w:val="000000" w:themeColor="text1"/>
          <w:sz w:val="24"/>
          <w:lang w:val="zh-CN"/>
          <w14:textFill>
            <w14:solidFill>
              <w14:schemeClr w14:val="tx1"/>
            </w14:solidFill>
          </w14:textFill>
        </w:rPr>
        <w:t>其他非银行金融机构法人机构申请核准董事和高级管理人员任职资格，向地市级派出机构或所在地省级派出机构提交申请，由地市级派出机构或省级派出机构受理并初步审查、省级派出机构审查并决定。决定机关自受理之日起30日内作出核准或不予核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50" w:name="No1063_Z6J2T192K3"/>
      <w:bookmarkEnd w:id="5450"/>
      <w:r>
        <w:rPr>
          <w:rFonts w:hint="eastAsia" w:cs="宋体" w:asciiTheme="majorEastAsia" w:hAnsiTheme="majorEastAsia" w:eastAsiaTheme="majorEastAsia"/>
          <w:color w:val="000000" w:themeColor="text1"/>
          <w:sz w:val="24"/>
          <w:lang w:val="zh-CN"/>
          <w14:textFill>
            <w14:solidFill>
              <w14:schemeClr w14:val="tx1"/>
            </w14:solidFill>
          </w14:textFill>
        </w:rPr>
        <w:t>财务公司境外子公司申请核准董事和高级管理人员任职资格，由财务公司向地市级派出机构或所在地省级派出机构提交申请，地市级派出机构或省级派出机构受理并初步审查、省级派出机构审查并决定。决定机关自受理之日起30日内作出核准或不予核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51" w:name="No1064_Z6J2T192K4"/>
      <w:bookmarkEnd w:id="5451"/>
      <w:r>
        <w:rPr>
          <w:rFonts w:hint="eastAsia" w:cs="宋体" w:asciiTheme="majorEastAsia" w:hAnsiTheme="majorEastAsia" w:eastAsiaTheme="majorEastAsia"/>
          <w:color w:val="000000" w:themeColor="text1"/>
          <w:sz w:val="24"/>
          <w:lang w:val="zh-CN"/>
          <w14:textFill>
            <w14:solidFill>
              <w14:schemeClr w14:val="tx1"/>
            </w14:solidFill>
          </w14:textFill>
        </w:rPr>
        <w:t>金融租赁公司境内专业子公司申请核准董事和高级管理人员任职资格，由专业子公司向地市级派出机构或所在地省级派出机构提交申请，金融租赁公司境外专业子公司申请核准董事和高级管理人员任职资格，由金融租赁公司向地市级派出机构或所在地省级派出机构提交申请，地市级派出机构或省级派出机构受理并初步审查、省级派出机构审查并决定。决定机关自受理之日起30日内作出核准或不予核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52" w:name="No1065_Z6J2T192K5"/>
      <w:bookmarkEnd w:id="5452"/>
      <w:r>
        <w:rPr>
          <w:rFonts w:hint="eastAsia" w:cs="宋体" w:asciiTheme="majorEastAsia" w:hAnsiTheme="majorEastAsia" w:eastAsiaTheme="majorEastAsia"/>
          <w:color w:val="000000" w:themeColor="text1"/>
          <w:sz w:val="24"/>
          <w:lang w:val="zh-CN"/>
          <w14:textFill>
            <w14:solidFill>
              <w14:schemeClr w14:val="tx1"/>
            </w14:solidFill>
          </w14:textFill>
        </w:rPr>
        <w:t>非银行金融机构分公司申请核准高级管理人员任职资格，由其法人机构向分公司地市级派出机构或所在地省级派出机构提交申请，地市级派出机构或省级派出机构受理并初步审查、省级派出机构审查并决定。决定机关自受理之日起30日内作出核准或不予核准的书面决定，并抄报国家金融监督管理总局，抄送法人机构所在地省级派出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53" w:name="No1066_Z6J2T192K6"/>
      <w:bookmarkEnd w:id="5453"/>
      <w:r>
        <w:rPr>
          <w:rFonts w:hint="eastAsia" w:cs="宋体" w:asciiTheme="majorEastAsia" w:hAnsiTheme="majorEastAsia" w:eastAsiaTheme="majorEastAsia"/>
          <w:color w:val="000000" w:themeColor="text1"/>
          <w:sz w:val="24"/>
          <w:lang w:val="zh-CN"/>
          <w14:textFill>
            <w14:solidFill>
              <w14:schemeClr w14:val="tx1"/>
            </w14:solidFill>
          </w14:textFill>
        </w:rPr>
        <w:t>境外非银行金融机构驻华代表处首席代表的任职资格核准，向所在地省级派出机构提交申请，由省级派出机构受理、审查并决定。省级派出机构自受理之日起30日内作出核准或不予核准的书面决定，并抄报国家金融监督管理总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54" w:name="No1067_Z6J2T193"/>
      <w:bookmarkEnd w:id="54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第一百九十三条 </w:t>
      </w:r>
      <w:bookmarkStart w:id="5455" w:name="No1068_Z6J2T193K1"/>
      <w:bookmarkEnd w:id="5455"/>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非银行金融机构或其境内分支机构设立时，董事和高级管理人员的任职资格申请，按照该机构开业的许可程序一并受理、审查并决定。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56" w:name="No1069_Z6J2T194"/>
      <w:bookmarkEnd w:id="54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第一百九十四条 </w:t>
      </w:r>
      <w:bookmarkStart w:id="5457" w:name="No1070_Z6J2T194K1"/>
      <w:bookmarkEnd w:id="5457"/>
      <w:r>
        <w:rPr>
          <w:rStyle w:val="17"/>
          <w:rFonts w:hint="eastAsia" w:cs="宋体" w:asciiTheme="majorEastAsia" w:hAnsiTheme="majorEastAsia" w:eastAsiaTheme="majorEastAsia"/>
          <w:color w:val="000000" w:themeColor="text1"/>
          <w:sz w:val="24"/>
          <w:lang w:val="zh-CN"/>
          <w14:textFill>
            <w14:solidFill>
              <w14:schemeClr w14:val="tx1"/>
            </w14:solidFill>
          </w14:textFill>
        </w:rPr>
        <w:t>具有董事、高级管理人员任职资格且未连续中断任职１年以上的拟任人在同一法人机构内以及在同质同类机构间，同类性质平级调动职务（平级兼任）或改任（兼任）较低职务的，不需重新申请核准任职资格。拟任人应当在任职后5日内向国家金融监督管理总局或任职机构所在地国家金融监督管理总局派出机构报告。</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458" w:name="No1071_Z7"/>
      <w:bookmarkEnd w:id="5458"/>
      <w:r>
        <w:rPr>
          <w:rFonts w:hint="eastAsia" w:cs="宋体" w:asciiTheme="majorEastAsia" w:hAnsiTheme="majorEastAsia" w:eastAsiaTheme="majorEastAsia"/>
          <w:color w:val="000000" w:themeColor="text1"/>
          <w:sz w:val="24"/>
          <w:lang w:val="zh-CN"/>
          <w14:textFill>
            <w14:solidFill>
              <w14:schemeClr w14:val="tx1"/>
            </w14:solidFill>
          </w14:textFill>
        </w:rPr>
        <w:t>第七章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59" w:name="No1072_Z7T195"/>
      <w:bookmarkEnd w:id="54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第一百九十五条 </w:t>
      </w:r>
      <w:bookmarkStart w:id="5460" w:name="No1073_Z7T195K1"/>
      <w:bookmarkEnd w:id="5460"/>
      <w:r>
        <w:rPr>
          <w:rStyle w:val="17"/>
          <w:rFonts w:hint="eastAsia" w:cs="宋体" w:asciiTheme="majorEastAsia" w:hAnsiTheme="majorEastAsia" w:eastAsiaTheme="majorEastAsia"/>
          <w:color w:val="000000" w:themeColor="text1"/>
          <w:sz w:val="24"/>
          <w:lang w:val="zh-CN"/>
          <w14:textFill>
            <w14:solidFill>
              <w14:schemeClr w14:val="tx1"/>
            </w14:solidFill>
          </w14:textFill>
        </w:rPr>
        <w:t>获准机构变更事项许可的，非银行金融机构及其分支机构应自许可决定之日起6个月内完成有关法定变更手续，并向决定机关和所在地国家金融监督管理总局派出机构报告。获准董事和高级管理人员任职资格许可的，拟任人应自许可决定之日起3个月内正式到任，并在到任后5日内向决定机关和所在地国家金融监督管理总局派出机构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61" w:name="No1074_Z7T195K2"/>
      <w:bookmarkEnd w:id="5461"/>
      <w:r>
        <w:rPr>
          <w:rFonts w:hint="eastAsia" w:cs="宋体" w:asciiTheme="majorEastAsia" w:hAnsiTheme="majorEastAsia" w:eastAsiaTheme="majorEastAsia"/>
          <w:color w:val="000000" w:themeColor="text1"/>
          <w:sz w:val="24"/>
          <w:lang w:val="zh-CN"/>
          <w14:textFill>
            <w14:solidFill>
              <w14:schemeClr w14:val="tx1"/>
            </w14:solidFill>
          </w14:textFill>
        </w:rPr>
        <w:t>未在前款规定期限内完成变更或到任的，行政许可决定文件失效，由决定机关注销行政许可。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62" w:name="No1075_Z7T196"/>
      <w:bookmarkEnd w:id="54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第一百九十六条 </w:t>
      </w:r>
      <w:bookmarkStart w:id="5463" w:name="No1076_Z7T196K1"/>
      <w:bookmarkEnd w:id="5463"/>
      <w:r>
        <w:rPr>
          <w:rStyle w:val="17"/>
          <w:rFonts w:hint="eastAsia" w:cs="宋体" w:asciiTheme="majorEastAsia" w:hAnsiTheme="majorEastAsia" w:eastAsiaTheme="majorEastAsia"/>
          <w:color w:val="000000" w:themeColor="text1"/>
          <w:sz w:val="24"/>
          <w:lang w:val="zh-CN"/>
          <w14:textFill>
            <w14:solidFill>
              <w14:schemeClr w14:val="tx1"/>
            </w14:solidFill>
          </w14:textFill>
        </w:rPr>
        <w:t>非银行金融机构设立、终止事项，涉及工商、税务登记变更等法定程序的，应当在完成有关法定手续后1个月内向国家金融监督管理总局和所在地国家金融监督管理总局派出机构报告。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64" w:name="No1077_Z7T197"/>
      <w:bookmarkEnd w:id="54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第一百九十七条 </w:t>
      </w:r>
      <w:bookmarkStart w:id="5465" w:name="No1078_Z7T197K1"/>
      <w:bookmarkEnd w:id="5465"/>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本办法所称境外含香港、澳门和台湾地区。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66" w:name="No1079_Z7T198"/>
      <w:bookmarkEnd w:id="546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第一百九十八条 </w:t>
      </w:r>
      <w:bookmarkStart w:id="5467" w:name="No1080_Z7T198K1"/>
      <w:bookmarkEnd w:id="5467"/>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本办法中的“日”均为工作日，“以上”均含本数或本级。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68" w:name="No1081_Z7T199"/>
      <w:bookmarkEnd w:id="54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第一百九十九条 </w:t>
      </w:r>
      <w:bookmarkStart w:id="5469" w:name="No1082_Z7T199K1"/>
      <w:bookmarkEnd w:id="5469"/>
      <w:r>
        <w:rPr>
          <w:rStyle w:val="17"/>
          <w:rFonts w:hint="eastAsia" w:cs="宋体" w:asciiTheme="majorEastAsia" w:hAnsiTheme="majorEastAsia" w:eastAsiaTheme="majorEastAsia"/>
          <w:color w:val="000000" w:themeColor="text1"/>
          <w:sz w:val="24"/>
          <w:lang w:val="zh-CN"/>
          <w14:textFill>
            <w14:solidFill>
              <w14:schemeClr w14:val="tx1"/>
            </w14:solidFill>
          </w14:textFill>
        </w:rPr>
        <w:t>除特别说明外，本办法中各项财务指标要求均为合并会计报表口径。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70" w:name="No1083_Z7T200"/>
      <w:bookmarkEnd w:id="54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第二百条 </w:t>
      </w:r>
      <w:bookmarkStart w:id="5471" w:name="No1084_Z7T200K1"/>
      <w:bookmarkEnd w:id="5471"/>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本办法中下列用语的含义：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72" w:name="No1085_Z7T200K1X1"/>
      <w:bookmarkEnd w:id="5472"/>
      <w:r>
        <w:rPr>
          <w:rFonts w:hint="eastAsia" w:cs="宋体" w:asciiTheme="majorEastAsia" w:hAnsiTheme="majorEastAsia" w:eastAsiaTheme="majorEastAsia"/>
          <w:color w:val="000000" w:themeColor="text1"/>
          <w:sz w:val="24"/>
          <w:lang w:val="zh-CN"/>
          <w14:textFill>
            <w14:solidFill>
              <w14:schemeClr w14:val="tx1"/>
            </w14:solidFill>
          </w14:textFill>
        </w:rPr>
        <w:t>（一）控股股东，是指根据《</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"https://law.wkinfo.com.cn/document/show?collection=legislation&amp;aid=MTAxMDAxMjk3OTM%3D&amp;language=中文" \l "No783_Z13T216"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第二百一十六条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73" w:name="No1086_Z7T200K1X2"/>
      <w:bookmarkEnd w:id="5473"/>
      <w:r>
        <w:rPr>
          <w:rFonts w:hint="eastAsia" w:cs="宋体" w:asciiTheme="majorEastAsia" w:hAnsiTheme="majorEastAsia" w:eastAsiaTheme="majorEastAsia"/>
          <w:color w:val="000000" w:themeColor="text1"/>
          <w:sz w:val="24"/>
          <w:lang w:val="zh-CN"/>
          <w14:textFill>
            <w14:solidFill>
              <w14:schemeClr w14:val="tx1"/>
            </w14:solidFill>
          </w14:textFill>
        </w:rPr>
        <w:t>（二）主要股东，是指持有或控制非银行金融机构百分之五以上股份或表决权，或持有资本总额或股份总额不足百分之五但对非银行金融机构经营管理有重大影响的股东。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74" w:name="No1087_Z7T200K2"/>
      <w:bookmarkEnd w:id="5474"/>
      <w:r>
        <w:rPr>
          <w:rFonts w:hint="eastAsia" w:cs="宋体" w:asciiTheme="majorEastAsia" w:hAnsiTheme="majorEastAsia" w:eastAsiaTheme="majorEastAsia"/>
          <w:color w:val="000000" w:themeColor="text1"/>
          <w:sz w:val="24"/>
          <w:lang w:val="zh-CN"/>
          <w14:textFill>
            <w14:solidFill>
              <w14:schemeClr w14:val="tx1"/>
            </w14:solidFill>
          </w14:textFill>
        </w:rPr>
        <w:t>前款中的“重大影响”，包括但不限于向非银行金融机构派驻董事、监事或高级管理人员，通过协议或其他方式影响非银行金融机构的财务和经营管理决策以及国家金融监督管理总局或其派出机构认定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75" w:name="No1088_Z7T200K2X3"/>
      <w:bookmarkEnd w:id="5475"/>
      <w:r>
        <w:rPr>
          <w:rFonts w:hint="eastAsia" w:cs="宋体" w:asciiTheme="majorEastAsia" w:hAnsiTheme="majorEastAsia" w:eastAsiaTheme="majorEastAsia"/>
          <w:color w:val="000000" w:themeColor="text1"/>
          <w:sz w:val="24"/>
          <w:lang w:val="zh-CN"/>
          <w14:textFill>
            <w14:solidFill>
              <w14:schemeClr w14:val="tx1"/>
            </w14:solidFill>
          </w14:textFill>
        </w:rPr>
        <w:t>（三）实际控制人，是指根据《</w:t>
      </w:r>
      <w:r>
        <w:fldChar w:fldCharType="begin"/>
      </w:r>
      <w:r>
        <w:instrText xml:space="preserve"> HYPERLINK "https://law.wkinfo.com.cn/document/show?collection=legislation&amp;aid=MTAxMDAxMjk3OTM%3D&amp;language=中文"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中华人民共和国公司法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"https://law.wkinfo.com.cn/document/show?collection=legislation&amp;aid=MTAxMDAxMjk3OTM%3D&amp;language=中文" \l "No783_Z13T216"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第二百一十六条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规定，虽不是公司的股东，但通过投资关系，协议或者其他安排，能够实际支配公司行为的人。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76" w:name="No1089_Z7T200K2X4"/>
      <w:bookmarkEnd w:id="5476"/>
      <w:r>
        <w:rPr>
          <w:rFonts w:hint="eastAsia" w:cs="宋体" w:asciiTheme="majorEastAsia" w:hAnsiTheme="majorEastAsia" w:eastAsiaTheme="majorEastAsia"/>
          <w:color w:val="000000" w:themeColor="text1"/>
          <w:sz w:val="24"/>
          <w:lang w:val="zh-CN"/>
          <w14:textFill>
            <w14:solidFill>
              <w14:schemeClr w14:val="tx1"/>
            </w14:solidFill>
          </w14:textFill>
        </w:rPr>
        <w:t>（四）关联方，是指根据《</w:t>
      </w:r>
      <w:r>
        <w:fldChar w:fldCharType="begin"/>
      </w:r>
      <w:r>
        <w:instrText xml:space="preserve"> HYPERLINK "https://law.wkinfo.com.cn/document/show?collection=legislation&amp;aid=MTAwMDEyOTM1ODM%3D&amp;language=中文"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企业会计准则第36号关联方披露</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》规定，一方控制、共同控制另一方或对另一方施加重大影响，以及两方或两方以上同受一方控制、共同控制或重大影响的。但国家控制的企业之间不仅因为同受国家控股而具有关联关系。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77" w:name="No1090_Z7T200K2X5"/>
      <w:bookmarkEnd w:id="5477"/>
      <w:r>
        <w:rPr>
          <w:rFonts w:hint="eastAsia" w:cs="宋体" w:asciiTheme="majorEastAsia" w:hAnsiTheme="majorEastAsia" w:eastAsiaTheme="majorEastAsia"/>
          <w:color w:val="000000" w:themeColor="text1"/>
          <w:sz w:val="24"/>
          <w:lang w:val="zh-CN"/>
          <w14:textFill>
            <w14:solidFill>
              <w14:schemeClr w14:val="tx1"/>
            </w14:solidFill>
          </w14:textFill>
        </w:rPr>
        <w:t>（五）一致行动，是指投资者通过协议、其他安排，与其他投资者共同扩大其所能够支配的一个公司股份表决权数量的行为或者事实。达成一致行动的相关投资者，为一致行动人。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78" w:name="No1091_Z7T200K2X6"/>
      <w:bookmarkEnd w:id="5478"/>
      <w:r>
        <w:rPr>
          <w:rFonts w:hint="eastAsia" w:cs="宋体" w:asciiTheme="majorEastAsia" w:hAnsiTheme="majorEastAsia" w:eastAsiaTheme="majorEastAsia"/>
          <w:color w:val="000000" w:themeColor="text1"/>
          <w:sz w:val="24"/>
          <w:lang w:val="zh-CN"/>
          <w14:textFill>
            <w14:solidFill>
              <w14:schemeClr w14:val="tx1"/>
            </w14:solidFill>
          </w14:textFill>
        </w:rPr>
        <w:t>（六）重大违法违规行为，应依据违法违规行为的事实、性质、情节、危害后果以及行政处罚轻重程度等因素综合考量。行政处罚轻重程度根据处罚种类、处罚金额以及处罚相较非银行金融机构规模大小、对机构的影响程度等因素判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79" w:name="No1092_Z7T200K2X7"/>
      <w:bookmarkEnd w:id="5479"/>
      <w:r>
        <w:rPr>
          <w:rFonts w:hint="eastAsia" w:cs="宋体" w:asciiTheme="majorEastAsia" w:hAnsiTheme="majorEastAsia" w:eastAsiaTheme="majorEastAsia"/>
          <w:color w:val="000000" w:themeColor="text1"/>
          <w:sz w:val="24"/>
          <w:lang w:val="zh-CN"/>
          <w14:textFill>
            <w14:solidFill>
              <w14:schemeClr w14:val="tx1"/>
            </w14:solidFill>
          </w14:textFill>
        </w:rPr>
        <w:t>（七）重大案件，是指符合《中国银保监会关于印发银行保险机构涉刑案件管理办法（试行）的通知》（银保监发〔2020〕20号）规定的重大案件。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80" w:name="No1093_Z7T201"/>
      <w:bookmarkEnd w:id="54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第二百零一条 </w:t>
      </w:r>
      <w:bookmarkStart w:id="5481" w:name="No1094_Z7T201K1"/>
      <w:bookmarkEnd w:id="5481"/>
      <w:r>
        <w:rPr>
          <w:rStyle w:val="17"/>
          <w:rFonts w:hint="eastAsia" w:cs="宋体" w:asciiTheme="majorEastAsia" w:hAnsiTheme="majorEastAsia" w:eastAsiaTheme="majorEastAsia"/>
          <w:color w:val="000000" w:themeColor="text1"/>
          <w:sz w:val="24"/>
          <w:lang w:val="zh-CN"/>
          <w14:textFill>
            <w14:solidFill>
              <w14:schemeClr w14:val="tx1"/>
            </w14:solidFill>
          </w14:textFill>
        </w:rPr>
        <w:t>其他非银行金融机构相关规则另行制定。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82" w:name="No1095_Z7T202"/>
      <w:bookmarkEnd w:id="54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第二百零二条 </w:t>
      </w:r>
      <w:bookmarkStart w:id="5483" w:name="No1096_Z7T202K1"/>
      <w:bookmarkEnd w:id="5483"/>
      <w:r>
        <w:rPr>
          <w:rStyle w:val="17"/>
          <w:rFonts w:hint="eastAsia" w:cs="宋体" w:asciiTheme="majorEastAsia" w:hAnsiTheme="majorEastAsia" w:eastAsiaTheme="majorEastAsia"/>
          <w:color w:val="000000" w:themeColor="text1"/>
          <w:sz w:val="24"/>
          <w:lang w:val="zh-CN"/>
          <w14:textFill>
            <w14:solidFill>
              <w14:schemeClr w14:val="tx1"/>
            </w14:solidFill>
          </w14:textFill>
        </w:rPr>
        <w:t>国家金融监督管理总局根据法律法规和市场准入工作实际，有权对行政许可事项中受理、审查和决定等事权的划分进行动态调整。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84" w:name="No1097_Z7T203"/>
      <w:bookmarkEnd w:id="54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第二百零三条 </w:t>
      </w:r>
      <w:bookmarkStart w:id="5485" w:name="No1098_Z7T203K1"/>
      <w:bookmarkEnd w:id="5485"/>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国务院或地方政府授权，履行国有金融资本出资人职责的各级财政部门及受财政部门委托管理国有金融资本的其他部门、机构，发起设立、投资入股本办法所列非银行金融机构的资质条件和监管要求等参照本办法有关规定执行，国家另有规定的从其规定。</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5486" w:name="No1099_Z7T204"/>
      <w:bookmarkEnd w:id="54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第二百零四条 </w:t>
      </w:r>
      <w:bookmarkStart w:id="5487" w:name="No1100_Z7T204K1"/>
      <w:bookmarkEnd w:id="5487"/>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本办法由国家金融监督管理总局负责解释。本办法自2023年11月10日起施行，《</w:t>
      </w:r>
      <w:r>
        <w:fldChar w:fldCharType="begin"/>
      </w:r>
      <w:r>
        <w:instrText xml:space="preserve"> HYPERLINK "https://law.wkinfo.com.cn/document/show?collection=legislation&amp;aid=MTAxMDAxMzYyNTE%3D&amp;language=中文"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中国银保监会非银行金融机构行政许可事项实施办法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》（中国银行保险监督管理委员会令2020年第6号）同时废止。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《国务院关于金融体制改革的决定》</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  文号：国发〔1993〕91号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省、自治区、直辖市人民政府，国务院各部委、各直属机构：为了贯彻党的十四届三中全会决定，适应建立社会主义市场经济体制的需要，更好地发挥金融在国民经济中宏观调控和优化资源配置的作用，促进国民经济持续、快速、健康发展，国务院决定改革现行金融体制。金融体制改革的目标是：建立在国务院领导下，独立执行货币政策的中央银行宏观调控体系；建立政策性金融与商业性金融分离，以国有商业银行为主体、多种金融机构并存的金融组织体系；建立统一开放、有序竞争、严格管理的金融市场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确立强有力的中央银行宏观调控体系深化金融体制改革，首要的任务是把中国人民银行办成真正的中央银行。中国人民银行的主要职能是：制定和实施货币政策，保持货币的稳定；对金融机构实行严格的监管，保证金融体系安全、有效地运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88" w:name="No6_D1"/>
      <w:bookmarkEnd w:id="5488"/>
      <w:r>
        <w:rPr>
          <w:rFonts w:hint="eastAsia" w:cs="宋体" w:asciiTheme="majorEastAsia" w:hAnsiTheme="majorEastAsia" w:eastAsiaTheme="majorEastAsia"/>
          <w:color w:val="000000" w:themeColor="text1"/>
          <w:sz w:val="24"/>
          <w:lang w:val="zh-CN"/>
          <w14:textFill>
            <w14:solidFill>
              <w14:schemeClr w14:val="tx1"/>
            </w14:solidFill>
          </w14:textFill>
        </w:rPr>
        <w:t>（一）明确人民银行各级机构的职责，转换人民银行职能。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89" w:name="No7_D1"/>
      <w:bookmarkEnd w:id="5489"/>
      <w:r>
        <w:rPr>
          <w:rFonts w:hint="eastAsia" w:cs="宋体" w:asciiTheme="majorEastAsia" w:hAnsiTheme="majorEastAsia" w:eastAsiaTheme="majorEastAsia"/>
          <w:color w:val="000000" w:themeColor="text1"/>
          <w:sz w:val="24"/>
          <w:lang w:val="zh-CN"/>
          <w14:textFill>
            <w14:solidFill>
              <w14:schemeClr w14:val="tx1"/>
            </w14:solidFill>
          </w14:textFill>
        </w:rPr>
        <w:t>1、中国人民银行是国家领导、管理金融业的职能部门。总行掌握货币发行权、基础货币管理权、信用总量调控权和基准利率调节权，保证全国统一货币政策的贯彻执行。人民银行总行一般只对全国性商业银行总行（目前主要指专业银行总行 ）融通资金。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0" w:name="No8_D2"/>
      <w:bookmarkEnd w:id="5490"/>
      <w:r>
        <w:rPr>
          <w:rFonts w:hint="eastAsia" w:cs="宋体" w:asciiTheme="majorEastAsia" w:hAnsiTheme="majorEastAsia" w:eastAsiaTheme="majorEastAsia"/>
          <w:color w:val="000000" w:themeColor="text1"/>
          <w:sz w:val="24"/>
          <w:lang w:val="zh-CN"/>
          <w14:textFill>
            <w14:solidFill>
              <w14:schemeClr w14:val="tx1"/>
            </w14:solidFill>
          </w14:textFill>
        </w:rPr>
        <w:t>2、按照货币在全国范围流通的要求，需要对人民银行各级机构的业务实行集中统一管理。人民银行的分支机构作为总行的派出机构，应积极创造条件跨行政区设置，其基本职责是：金融监督管理、调查统计分析、横向头寸调剂、经理国库、发行基金调拨、外汇管理和联行清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1" w:name="No9_D2"/>
      <w:bookmarkEnd w:id="5491"/>
      <w:r>
        <w:rPr>
          <w:rFonts w:hint="eastAsia" w:cs="宋体" w:asciiTheme="majorEastAsia" w:hAnsiTheme="majorEastAsia" w:eastAsiaTheme="majorEastAsia"/>
          <w:color w:val="000000" w:themeColor="text1"/>
          <w:sz w:val="24"/>
          <w:lang w:val="zh-CN"/>
          <w14:textFill>
            <w14:solidFill>
              <w14:schemeClr w14:val="tx1"/>
            </w14:solidFill>
          </w14:textFill>
        </w:rPr>
        <w:t>（二）改革和完善货币政策体系。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2" w:name="No10_D1"/>
      <w:bookmarkEnd w:id="5492"/>
      <w:r>
        <w:rPr>
          <w:rFonts w:hint="eastAsia" w:cs="宋体" w:asciiTheme="majorEastAsia" w:hAnsiTheme="majorEastAsia" w:eastAsiaTheme="majorEastAsia"/>
          <w:color w:val="000000" w:themeColor="text1"/>
          <w:sz w:val="24"/>
          <w:lang w:val="zh-CN"/>
          <w14:textFill>
            <w14:solidFill>
              <w14:schemeClr w14:val="tx1"/>
            </w14:solidFill>
          </w14:textFill>
        </w:rPr>
        <w:t>1、人民银行货币政策的最终目标是保持货币的稳定，并以此促进经济增长；货币政策的中介目标和操作目标是货币供应量、信用总量、同业拆借利率和银行备付金率。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3" w:name="No11_D2"/>
      <w:bookmarkEnd w:id="5493"/>
      <w:r>
        <w:rPr>
          <w:rFonts w:hint="eastAsia" w:cs="宋体" w:asciiTheme="majorEastAsia" w:hAnsiTheme="majorEastAsia" w:eastAsiaTheme="majorEastAsia"/>
          <w:color w:val="000000" w:themeColor="text1"/>
          <w:sz w:val="24"/>
          <w:lang w:val="zh-CN"/>
          <w14:textFill>
            <w14:solidFill>
              <w14:schemeClr w14:val="tx1"/>
            </w14:solidFill>
          </w14:textFill>
        </w:rPr>
        <w:t>2、实施货币政策的工具是：法定存款准备金率、中央银行贷款、再贴现利率、公开市场操作、中央银行外汇操作、贷款限额、中央银行存贷款利率。中国人民银行根据宏观经济形势，灵活地、有选择地运用上述政策工具，调控货币供应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4" w:name="No12_D3"/>
      <w:bookmarkEnd w:id="5494"/>
      <w:r>
        <w:rPr>
          <w:rFonts w:hint="eastAsia" w:cs="宋体" w:asciiTheme="majorEastAsia" w:hAnsiTheme="majorEastAsia" w:eastAsiaTheme="majorEastAsia"/>
          <w:color w:val="000000" w:themeColor="text1"/>
          <w:sz w:val="24"/>
          <w:lang w:val="zh-CN"/>
          <w14:textFill>
            <w14:solidFill>
              <w14:schemeClr w14:val="tx1"/>
            </w14:solidFill>
          </w14:textFill>
        </w:rPr>
        <w:t>3、从一九九四年开始对商业性银行实施资产负债比例管理和资产风险管理。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5" w:name="No13_D4"/>
      <w:bookmarkEnd w:id="5495"/>
      <w:r>
        <w:rPr>
          <w:rFonts w:hint="eastAsia" w:cs="宋体" w:asciiTheme="majorEastAsia" w:hAnsiTheme="majorEastAsia" w:eastAsiaTheme="majorEastAsia"/>
          <w:color w:val="000000" w:themeColor="text1"/>
          <w:sz w:val="24"/>
          <w:lang w:val="zh-CN"/>
          <w14:textFill>
            <w14:solidFill>
              <w14:schemeClr w14:val="tx1"/>
            </w14:solidFill>
          </w14:textFill>
        </w:rPr>
        <w:t>4、人民银行要建立完善的调查统计体系和货币政策预警系统，通过加强对宏 观经济的分析和预测，为制定货币政策提供科学依据。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6" w:name="No14_D5"/>
      <w:bookmarkEnd w:id="5496"/>
      <w:r>
        <w:rPr>
          <w:rFonts w:hint="eastAsia" w:cs="宋体" w:asciiTheme="majorEastAsia" w:hAnsiTheme="majorEastAsia" w:eastAsiaTheme="majorEastAsia"/>
          <w:color w:val="000000" w:themeColor="text1"/>
          <w:sz w:val="24"/>
          <w:lang w:val="zh-CN"/>
          <w14:textFill>
            <w14:solidFill>
              <w14:schemeClr w14:val="tx1"/>
            </w14:solidFill>
          </w14:textFill>
        </w:rPr>
        <w:t>5、建立货币政策委员会，增强货币政策制定的科学性。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7" w:name="No15_D3"/>
      <w:bookmarkEnd w:id="5497"/>
      <w:r>
        <w:rPr>
          <w:rFonts w:hint="eastAsia" w:cs="宋体" w:asciiTheme="majorEastAsia" w:hAnsiTheme="majorEastAsia" w:eastAsiaTheme="majorEastAsia"/>
          <w:color w:val="000000" w:themeColor="text1"/>
          <w:sz w:val="24"/>
          <w:lang w:val="zh-CN"/>
          <w14:textFill>
            <w14:solidFill>
              <w14:schemeClr w14:val="tx1"/>
            </w14:solidFill>
          </w14:textFill>
        </w:rPr>
        <w:t>（三）健全金融法规，强化金融监督管理。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8" w:name="No16_D1"/>
      <w:bookmarkEnd w:id="5498"/>
      <w:r>
        <w:rPr>
          <w:rFonts w:hint="eastAsia" w:cs="宋体" w:asciiTheme="majorEastAsia" w:hAnsiTheme="majorEastAsia" w:eastAsiaTheme="majorEastAsia"/>
          <w:color w:val="000000" w:themeColor="text1"/>
          <w:sz w:val="24"/>
          <w:lang w:val="zh-CN"/>
          <w14:textFill>
            <w14:solidFill>
              <w14:schemeClr w14:val="tx1"/>
            </w14:solidFill>
          </w14:textFill>
        </w:rPr>
        <w:t>1、抓紧拟订《中华人民共和国银行法》、《中国人民银行法》、《票据法》、《保险法》等法律草案，提交全国人大审议。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499" w:name="No17_D2"/>
      <w:bookmarkEnd w:id="5499"/>
      <w:r>
        <w:rPr>
          <w:rFonts w:hint="eastAsia" w:cs="宋体" w:asciiTheme="majorEastAsia" w:hAnsiTheme="majorEastAsia" w:eastAsiaTheme="majorEastAsia"/>
          <w:color w:val="000000" w:themeColor="text1"/>
          <w:sz w:val="24"/>
          <w:lang w:val="zh-CN"/>
          <w14:textFill>
            <w14:solidFill>
              <w14:schemeClr w14:val="tx1"/>
            </w14:solidFill>
          </w14:textFill>
        </w:rPr>
        <w:t>2、抓紧制定和完善对各类金融机构的管理条例和监管标准，并依法规范监管方式。监管的主要内容是：注册登记管理、法定代表人资格审查、业务范围界定、资本充足率、资产流动性和资产风险度等。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00" w:name="No18_D3"/>
      <w:bookmarkEnd w:id="5500"/>
      <w:r>
        <w:rPr>
          <w:rFonts w:hint="eastAsia" w:cs="宋体" w:asciiTheme="majorEastAsia" w:hAnsiTheme="majorEastAsia" w:eastAsiaTheme="majorEastAsia"/>
          <w:color w:val="000000" w:themeColor="text1"/>
          <w:sz w:val="24"/>
          <w:lang w:val="zh-CN"/>
          <w14:textFill>
            <w14:solidFill>
              <w14:schemeClr w14:val="tx1"/>
            </w14:solidFill>
          </w14:textFill>
        </w:rPr>
        <w:t>3、对未经中国人民银行批准擅自设立金融机构和经营金融业务的，要依法查处。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01" w:name="No19_D4"/>
      <w:bookmarkEnd w:id="5501"/>
      <w:r>
        <w:rPr>
          <w:rFonts w:hint="eastAsia" w:cs="宋体" w:asciiTheme="majorEastAsia" w:hAnsiTheme="majorEastAsia" w:eastAsiaTheme="majorEastAsia"/>
          <w:color w:val="000000" w:themeColor="text1"/>
          <w:sz w:val="24"/>
          <w:lang w:val="zh-CN"/>
          <w14:textFill>
            <w14:solidFill>
              <w14:schemeClr w14:val="tx1"/>
            </w14:solidFill>
          </w14:textFill>
        </w:rPr>
        <w:t>4、要进一步加强稽核监督。中国人民银行要对全国性金融机构进行严格稽核，必要时可对其分支机构实行稽核；人民银行分支机构要加强对辖区内金融机构的稽核。发现违规行为，要认真查处。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02" w:name="No20_D4"/>
      <w:bookmarkEnd w:id="5502"/>
      <w:r>
        <w:rPr>
          <w:rFonts w:hint="eastAsia" w:cs="宋体" w:asciiTheme="majorEastAsia" w:hAnsiTheme="majorEastAsia" w:eastAsiaTheme="majorEastAsia"/>
          <w:color w:val="000000" w:themeColor="text1"/>
          <w:sz w:val="24"/>
          <w:lang w:val="zh-CN"/>
          <w14:textFill>
            <w14:solidFill>
              <w14:schemeClr w14:val="tx1"/>
            </w14:solidFill>
          </w14:textFill>
        </w:rPr>
        <w:t>（四）改革人民银行财务制度。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03" w:name="No21"/>
      <w:bookmarkEnd w:id="5503"/>
      <w:r>
        <w:rPr>
          <w:rFonts w:hint="eastAsia" w:cs="宋体" w:asciiTheme="majorEastAsia" w:hAnsiTheme="majorEastAsia" w:eastAsiaTheme="majorEastAsia"/>
          <w:color w:val="000000" w:themeColor="text1"/>
          <w:sz w:val="24"/>
          <w:lang w:val="zh-CN"/>
          <w14:textFill>
            <w14:solidFill>
              <w14:schemeClr w14:val="tx1"/>
            </w14:solidFill>
          </w14:textFill>
        </w:rPr>
        <w:t>取消人民银行各级分支机构的利润留成制度和缴税制度，人民银行总行和各级分支机构实行独立的财务预算管理制度。人民银行各级分支机构每年编制的财务收支计划，由总行批准后执行。各项收支相抵后，实现利润全部上缴中央财政，亏损由中央财政拨补。人民银行系统的财务决算报告要经财政部审核，并接受国家审计。人民银行分支机构工作人员(除工勤人员外)实行行员等级工资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04" w:name="No22_T2"/>
      <w:bookmarkEnd w:id="55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bookmarkStart w:id="5505" w:name="No23_T2K1"/>
      <w:bookmarkEnd w:id="5505"/>
      <w:r>
        <w:rPr>
          <w:rStyle w:val="17"/>
          <w:rFonts w:hint="eastAsia" w:cs="宋体" w:asciiTheme="majorEastAsia" w:hAnsiTheme="majorEastAsia" w:eastAsiaTheme="majorEastAsia"/>
          <w:color w:val="000000" w:themeColor="text1"/>
          <w:sz w:val="24"/>
          <w:lang w:val="zh-CN"/>
          <w14:textFill>
            <w14:solidFill>
              <w14:schemeClr w14:val="tx1"/>
            </w14:solidFill>
          </w14:textFill>
        </w:rPr>
        <w:t>、建立政策性银行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06" w:name="No24"/>
      <w:bookmarkEnd w:id="5506"/>
      <w:r>
        <w:rPr>
          <w:rFonts w:hint="eastAsia" w:cs="宋体" w:asciiTheme="majorEastAsia" w:hAnsiTheme="majorEastAsia" w:eastAsiaTheme="majorEastAsia"/>
          <w:color w:val="000000" w:themeColor="text1"/>
          <w:sz w:val="24"/>
          <w:lang w:val="zh-CN"/>
          <w14:textFill>
            <w14:solidFill>
              <w14:schemeClr w14:val="tx1"/>
            </w14:solidFill>
          </w14:textFill>
        </w:rPr>
        <w:t>建立政策性银行的目的是，实现政策性金融和商业性金融分离，以解决国有专业银行身兼二任的问题；割断政策性贷款与基础货币的直接联系，确保人民银行调控基础货币的主动权。政策性银行要加强经营管理，坚持自担风险、保本经营、不与商业性金融机构竞争的原则，其业务受中国人民银行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07" w:name="No25_D1"/>
      <w:bookmarkEnd w:id="5507"/>
      <w:r>
        <w:rPr>
          <w:rFonts w:hint="eastAsia" w:cs="宋体" w:asciiTheme="majorEastAsia" w:hAnsiTheme="majorEastAsia" w:eastAsiaTheme="majorEastAsia"/>
          <w:color w:val="000000" w:themeColor="text1"/>
          <w:sz w:val="24"/>
          <w:lang w:val="zh-CN"/>
          <w14:textFill>
            <w14:solidFill>
              <w14:schemeClr w14:val="tx1"/>
            </w14:solidFill>
          </w14:textFill>
        </w:rPr>
        <w:t>（一）组建国家开发银行，管辖中国人民建设银行和国家投资机构。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08" w:name="No26_D1"/>
      <w:bookmarkEnd w:id="5508"/>
      <w:r>
        <w:rPr>
          <w:rFonts w:hint="eastAsia" w:cs="宋体" w:asciiTheme="majorEastAsia" w:hAnsiTheme="majorEastAsia" w:eastAsiaTheme="majorEastAsia"/>
          <w:color w:val="000000" w:themeColor="text1"/>
          <w:sz w:val="24"/>
          <w:lang w:val="zh-CN"/>
          <w14:textFill>
            <w14:solidFill>
              <w14:schemeClr w14:val="tx1"/>
            </w14:solidFill>
          </w14:textFill>
        </w:rPr>
        <w:t>1、国家开发银行办理政策性国家重点建设（包括基本建设和技术改造）贷款及贴息业务。国家开发银行只设总行，不设分支机构，信贷业务由中国人民建设银行代理。中国人民建设银行的政策性业务分离出去以后，转变为以从事中长期信贷 业务为主的国有商业银行。国家开发银行投资机构，用国家核拨的资本金向国家重点建设项目进行股本投资。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09" w:name="No27_D2"/>
      <w:bookmarkEnd w:id="5509"/>
      <w:r>
        <w:rPr>
          <w:rFonts w:hint="eastAsia" w:cs="宋体" w:asciiTheme="majorEastAsia" w:hAnsiTheme="majorEastAsia" w:eastAsiaTheme="majorEastAsia"/>
          <w:color w:val="000000" w:themeColor="text1"/>
          <w:sz w:val="24"/>
          <w:lang w:val="zh-CN"/>
          <w14:textFill>
            <w14:solidFill>
              <w14:schemeClr w14:val="tx1"/>
            </w14:solidFill>
          </w14:textFill>
        </w:rPr>
        <w:t>2、国家开发银行的财务统一对财政部，经财政部批准，可以调剂各法人之间的资本金与利润。其管辖机构的负责人，由国家开发银行行长提名，报国务院任命。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0" w:name="No28_D3"/>
      <w:bookmarkEnd w:id="5510"/>
      <w:r>
        <w:rPr>
          <w:rFonts w:hint="eastAsia" w:cs="宋体" w:asciiTheme="majorEastAsia" w:hAnsiTheme="majorEastAsia" w:eastAsiaTheme="majorEastAsia"/>
          <w:color w:val="000000" w:themeColor="text1"/>
          <w:sz w:val="24"/>
          <w:lang w:val="zh-CN"/>
          <w14:textFill>
            <w14:solidFill>
              <w14:schemeClr w14:val="tx1"/>
            </w14:solidFill>
          </w14:textFill>
        </w:rPr>
        <w:t>3、国家开发银行根据筹资能力和项目风险情况，与国家计委和国家经贸委反复协商后，共同确定重点建设投资和贷款计划，并组织实施。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1" w:name="No29_D4"/>
      <w:bookmarkEnd w:id="5511"/>
      <w:r>
        <w:rPr>
          <w:rFonts w:hint="eastAsia" w:cs="宋体" w:asciiTheme="majorEastAsia" w:hAnsiTheme="majorEastAsia" w:eastAsiaTheme="majorEastAsia"/>
          <w:color w:val="000000" w:themeColor="text1"/>
          <w:sz w:val="24"/>
          <w:lang w:val="zh-CN"/>
          <w14:textFill>
            <w14:solidFill>
              <w14:schemeClr w14:val="tx1"/>
            </w14:solidFill>
          </w14:textFill>
        </w:rPr>
        <w:t>4、国家开发银行的资金来源主要是：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2" w:name="No30_D1"/>
      <w:bookmarkEnd w:id="5512"/>
      <w:r>
        <w:rPr>
          <w:rFonts w:hint="eastAsia" w:cs="宋体" w:asciiTheme="majorEastAsia" w:hAnsiTheme="majorEastAsia" w:eastAsiaTheme="majorEastAsia"/>
          <w:color w:val="000000" w:themeColor="text1"/>
          <w:sz w:val="24"/>
          <w:lang w:val="zh-CN"/>
          <w14:textFill>
            <w14:solidFill>
              <w14:schemeClr w14:val="tx1"/>
            </w14:solidFill>
          </w14:textFill>
        </w:rPr>
        <w:t>（1）财政部拨付的资本金和重点建设 基金；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3" w:name="No31_D2"/>
      <w:bookmarkEnd w:id="5513"/>
      <w:r>
        <w:rPr>
          <w:rFonts w:hint="eastAsia" w:cs="宋体" w:asciiTheme="majorEastAsia" w:hAnsiTheme="majorEastAsia" w:eastAsiaTheme="majorEastAsia"/>
          <w:color w:val="000000" w:themeColor="text1"/>
          <w:sz w:val="24"/>
          <w:lang w:val="zh-CN"/>
          <w14:textFill>
            <w14:solidFill>
              <w14:schemeClr w14:val="tx1"/>
            </w14:solidFill>
          </w14:textFill>
        </w:rPr>
        <w:t>（2）国家开发银行对社会发行的国家担保债券和对金融机构发行的金融债 券，其发债额度由国家计委和人民银行确定；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4" w:name="No32_D3"/>
      <w:bookmarkEnd w:id="5514"/>
      <w:r>
        <w:rPr>
          <w:rFonts w:hint="eastAsia" w:cs="宋体" w:asciiTheme="majorEastAsia" w:hAnsiTheme="majorEastAsia" w:eastAsiaTheme="majorEastAsia"/>
          <w:color w:val="000000" w:themeColor="text1"/>
          <w:sz w:val="24"/>
          <w:lang w:val="zh-CN"/>
          <w14:textFill>
            <w14:solidFill>
              <w14:schemeClr w14:val="tx1"/>
            </w14:solidFill>
          </w14:textFill>
        </w:rPr>
        <w:t>（3）中国人民建设银行吸收存款的 一部分。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5" w:name="No33_D5"/>
      <w:bookmarkEnd w:id="5515"/>
      <w:r>
        <w:rPr>
          <w:rFonts w:hint="eastAsia" w:cs="宋体" w:asciiTheme="majorEastAsia" w:hAnsiTheme="majorEastAsia" w:eastAsiaTheme="majorEastAsia"/>
          <w:color w:val="000000" w:themeColor="text1"/>
          <w:sz w:val="24"/>
          <w:lang w:val="zh-CN"/>
          <w14:textFill>
            <w14:solidFill>
              <w14:schemeClr w14:val="tx1"/>
            </w14:solidFill>
          </w14:textFill>
        </w:rPr>
        <w:t>5、调整中国人民建设银行的组织结构，将现在的中国投资银行并入中国人民建设银行国际业务部。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6" w:name="No34_D6"/>
      <w:bookmarkEnd w:id="5516"/>
      <w:r>
        <w:rPr>
          <w:rFonts w:hint="eastAsia" w:cs="宋体" w:asciiTheme="majorEastAsia" w:hAnsiTheme="majorEastAsia" w:eastAsiaTheme="majorEastAsia"/>
          <w:color w:val="000000" w:themeColor="text1"/>
          <w:sz w:val="24"/>
          <w:lang w:val="zh-CN"/>
          <w14:textFill>
            <w14:solidFill>
              <w14:schemeClr w14:val="tx1"/>
            </w14:solidFill>
          </w14:textFill>
        </w:rPr>
        <w:t>6、制订《国家开发银行条例》和《国家开发银行章程》。国家开发银行从一 九九四年开始运作。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7" w:name="No35_D2"/>
      <w:bookmarkEnd w:id="5517"/>
      <w:r>
        <w:rPr>
          <w:rFonts w:hint="eastAsia" w:cs="宋体" w:asciiTheme="majorEastAsia" w:hAnsiTheme="majorEastAsia" w:eastAsiaTheme="majorEastAsia"/>
          <w:color w:val="000000" w:themeColor="text1"/>
          <w:sz w:val="24"/>
          <w:lang w:val="zh-CN"/>
          <w14:textFill>
            <w14:solidFill>
              <w14:schemeClr w14:val="tx1"/>
            </w14:solidFill>
          </w14:textFill>
        </w:rPr>
        <w:t>（二）组建中国农业发展银行，承担国家粮棉油储备和农副产品合同收购、农业开发等业务中的政策性贷款，代理财政支农资金的拨付及监督使用。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8" w:name="No36_D1"/>
      <w:bookmarkEnd w:id="5518"/>
      <w:r>
        <w:rPr>
          <w:rFonts w:hint="eastAsia" w:cs="宋体" w:asciiTheme="majorEastAsia" w:hAnsiTheme="majorEastAsia" w:eastAsiaTheme="majorEastAsia"/>
          <w:color w:val="000000" w:themeColor="text1"/>
          <w:sz w:val="24"/>
          <w:lang w:val="zh-CN"/>
          <w14:textFill>
            <w14:solidFill>
              <w14:schemeClr w14:val="tx1"/>
            </w14:solidFill>
          </w14:textFill>
        </w:rPr>
        <w:t>1、中国农业发展银行为独立法人，其资本金从现在的中国农业银行资本金中拨出一部分解决。中国农业发展银行接管现中国农业银行和中国工商银行的农业政策性贷款（债权），并接受相应的人民银行贷款（债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19" w:name="No37_D2"/>
      <w:bookmarkEnd w:id="5519"/>
      <w:r>
        <w:rPr>
          <w:rFonts w:hint="eastAsia" w:cs="宋体" w:asciiTheme="majorEastAsia" w:hAnsiTheme="majorEastAsia" w:eastAsiaTheme="majorEastAsia"/>
          <w:color w:val="000000" w:themeColor="text1"/>
          <w:sz w:val="24"/>
          <w:lang w:val="zh-CN"/>
          <w14:textFill>
            <w14:solidFill>
              <w14:schemeClr w14:val="tx1"/>
            </w14:solidFill>
          </w14:textFill>
        </w:rPr>
        <w:t>2、中国农业发展银行可在若干农业比重大的省、自治区设派出机构（分行或办事处）和县级营业机构。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0" w:name="No38_D3"/>
      <w:bookmarkEnd w:id="5520"/>
      <w:r>
        <w:rPr>
          <w:rFonts w:hint="eastAsia" w:cs="宋体" w:asciiTheme="majorEastAsia" w:hAnsiTheme="majorEastAsia" w:eastAsiaTheme="majorEastAsia"/>
          <w:color w:val="000000" w:themeColor="text1"/>
          <w:sz w:val="24"/>
          <w:lang w:val="zh-CN"/>
          <w14:textFill>
            <w14:solidFill>
              <w14:schemeClr w14:val="tx1"/>
            </w14:solidFill>
          </w14:textFill>
        </w:rPr>
        <w:t>3、中国农业发展银行的资金来源主要是：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1" w:name="No39_D1"/>
      <w:bookmarkEnd w:id="5521"/>
      <w:r>
        <w:rPr>
          <w:rFonts w:hint="eastAsia" w:cs="宋体" w:asciiTheme="majorEastAsia" w:hAnsiTheme="majorEastAsia" w:eastAsiaTheme="majorEastAsia"/>
          <w:color w:val="000000" w:themeColor="text1"/>
          <w:sz w:val="24"/>
          <w:lang w:val="zh-CN"/>
          <w14:textFill>
            <w14:solidFill>
              <w14:schemeClr w14:val="tx1"/>
            </w14:solidFill>
          </w14:textFill>
        </w:rPr>
        <w:t>（1）对金融机构发行的金融债券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2" w:name="No40_D2"/>
      <w:bookmarkEnd w:id="5522"/>
      <w:r>
        <w:rPr>
          <w:rFonts w:hint="eastAsia" w:cs="宋体" w:asciiTheme="majorEastAsia" w:hAnsiTheme="majorEastAsia" w:eastAsiaTheme="majorEastAsia"/>
          <w:color w:val="000000" w:themeColor="text1"/>
          <w:sz w:val="24"/>
          <w:lang w:val="zh-CN"/>
          <w14:textFill>
            <w14:solidFill>
              <w14:schemeClr w14:val="tx1"/>
            </w14:solidFill>
          </w14:textFill>
        </w:rPr>
        <w:t>（2）财政支农资金；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3" w:name="No41_D3"/>
      <w:bookmarkEnd w:id="5523"/>
      <w:r>
        <w:rPr>
          <w:rFonts w:hint="eastAsia" w:cs="宋体" w:asciiTheme="majorEastAsia" w:hAnsiTheme="majorEastAsia" w:eastAsiaTheme="majorEastAsia"/>
          <w:color w:val="000000" w:themeColor="text1"/>
          <w:sz w:val="24"/>
          <w:lang w:val="zh-CN"/>
          <w14:textFill>
            <w14:solidFill>
              <w14:schemeClr w14:val="tx1"/>
            </w14:solidFill>
          </w14:textFill>
        </w:rPr>
        <w:t>（3）使用农业政策性贷款企业的存款。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4" w:name="No42_D4"/>
      <w:bookmarkEnd w:id="5524"/>
      <w:r>
        <w:rPr>
          <w:rFonts w:hint="eastAsia" w:cs="宋体" w:asciiTheme="majorEastAsia" w:hAnsiTheme="majorEastAsia" w:eastAsiaTheme="majorEastAsia"/>
          <w:color w:val="000000" w:themeColor="text1"/>
          <w:sz w:val="24"/>
          <w:lang w:val="zh-CN"/>
          <w14:textFill>
            <w14:solidFill>
              <w14:schemeClr w14:val="tx1"/>
            </w14:solidFill>
          </w14:textFill>
        </w:rPr>
        <w:t>4、制订《中国农业发展银行条例》和《中国农业发展银行章程》，一九九四年夏收前完成组建工作。中国农业发展银行成立后，中国农业银行转变为国有商业银行。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5" w:name="No43_D3"/>
      <w:bookmarkEnd w:id="5525"/>
      <w:r>
        <w:rPr>
          <w:rFonts w:hint="eastAsia" w:cs="宋体" w:asciiTheme="majorEastAsia" w:hAnsiTheme="majorEastAsia" w:eastAsiaTheme="majorEastAsia"/>
          <w:color w:val="000000" w:themeColor="text1"/>
          <w:sz w:val="24"/>
          <w:lang w:val="zh-CN"/>
          <w14:textFill>
            <w14:solidFill>
              <w14:schemeClr w14:val="tx1"/>
            </w14:solidFill>
          </w14:textFill>
        </w:rPr>
        <w:t>（三）组建中国进出口信贷银行。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6" w:name="No44_D1"/>
      <w:bookmarkEnd w:id="5526"/>
      <w:r>
        <w:rPr>
          <w:rFonts w:hint="eastAsia" w:cs="宋体" w:asciiTheme="majorEastAsia" w:hAnsiTheme="majorEastAsia" w:eastAsiaTheme="majorEastAsia"/>
          <w:color w:val="000000" w:themeColor="text1"/>
          <w:sz w:val="24"/>
          <w:lang w:val="zh-CN"/>
          <w14:textFill>
            <w14:solidFill>
              <w14:schemeClr w14:val="tx1"/>
            </w14:solidFill>
          </w14:textFill>
        </w:rPr>
        <w:t>1、中国进出口信贷银行为独立法人，其资本金由财政部核拨。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7" w:name="No45_D2"/>
      <w:bookmarkEnd w:id="5527"/>
      <w:r>
        <w:rPr>
          <w:rFonts w:hint="eastAsia" w:cs="宋体" w:asciiTheme="majorEastAsia" w:hAnsiTheme="majorEastAsia" w:eastAsiaTheme="majorEastAsia"/>
          <w:color w:val="000000" w:themeColor="text1"/>
          <w:sz w:val="24"/>
          <w:lang w:val="zh-CN"/>
          <w14:textFill>
            <w14:solidFill>
              <w14:schemeClr w14:val="tx1"/>
            </w14:solidFill>
          </w14:textFill>
        </w:rPr>
        <w:t>2、中国进出口信贷银行的业务是为大型机电成套设备进出口提供买方信贷和卖方信贷，为中国银行的成套机电产品出口信贷办理贴息及出口信用担保，不办理商业银行业务。中国进出口信贷银行的资金来源主要是财政专项资金和对金融机构 发行的金融债券等。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8" w:name="No46_D3"/>
      <w:bookmarkEnd w:id="5528"/>
      <w:r>
        <w:rPr>
          <w:rFonts w:hint="eastAsia" w:cs="宋体" w:asciiTheme="majorEastAsia" w:hAnsiTheme="majorEastAsia" w:eastAsiaTheme="majorEastAsia"/>
          <w:color w:val="000000" w:themeColor="text1"/>
          <w:sz w:val="24"/>
          <w:lang w:val="zh-CN"/>
          <w14:textFill>
            <w14:solidFill>
              <w14:schemeClr w14:val="tx1"/>
            </w14:solidFill>
          </w14:textFill>
        </w:rPr>
        <w:t>3、中国进出口信贷银行只设总行，不设营业性分支机构，信贷业务由中国银行或其他商业银行代理。中国进出口信贷银行可在个别大城市设派出机构（办事处或代表处），负责调查统计，监督代理业务等事宜。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29" w:name="No47_D4"/>
      <w:bookmarkEnd w:id="5529"/>
      <w:r>
        <w:rPr>
          <w:rFonts w:hint="eastAsia" w:cs="宋体" w:asciiTheme="majorEastAsia" w:hAnsiTheme="majorEastAsia" w:eastAsiaTheme="majorEastAsia"/>
          <w:color w:val="000000" w:themeColor="text1"/>
          <w:sz w:val="24"/>
          <w:lang w:val="zh-CN"/>
          <w14:textFill>
            <w14:solidFill>
              <w14:schemeClr w14:val="tx1"/>
            </w14:solidFill>
          </w14:textFill>
        </w:rPr>
        <w:t>4、制订《中国进出口信贷银行条例》和《中国进出口信贷银行章程》。中国进出口信贷银行从一九九四年开始运作。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30" w:name="No48_D4"/>
      <w:bookmarkEnd w:id="5530"/>
      <w:r>
        <w:rPr>
          <w:rFonts w:hint="eastAsia" w:cs="宋体" w:asciiTheme="majorEastAsia" w:hAnsiTheme="majorEastAsia" w:eastAsiaTheme="majorEastAsia"/>
          <w:color w:val="000000" w:themeColor="text1"/>
          <w:sz w:val="24"/>
          <w:lang w:val="zh-CN"/>
          <w14:textFill>
            <w14:solidFill>
              <w14:schemeClr w14:val="tx1"/>
            </w14:solidFill>
          </w14:textFill>
        </w:rPr>
        <w:t>（四）政策性银行要设立监事会，监事会由财政部、中国人民银行、政府有关部门代表和其他人员组成。监事会受国务院委托，对政策性银行的经营方针及国有资本的保值增值情况进行监督检查；对政策性银行行长的经营业绩进行监督、评价 和记录，提出任免、奖惩的建议。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31" w:name="No49_T3"/>
      <w:bookmarkEnd w:id="55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bookmarkStart w:id="5532" w:name="No50_T3K1"/>
      <w:bookmarkEnd w:id="5532"/>
      <w:r>
        <w:rPr>
          <w:rStyle w:val="17"/>
          <w:rFonts w:hint="eastAsia" w:cs="宋体" w:asciiTheme="majorEastAsia" w:hAnsiTheme="majorEastAsia" w:eastAsiaTheme="majorEastAsia"/>
          <w:color w:val="000000" w:themeColor="text1"/>
          <w:sz w:val="24"/>
          <w:lang w:val="zh-CN"/>
          <w14:textFill>
            <w14:solidFill>
              <w14:schemeClr w14:val="tx1"/>
            </w14:solidFill>
          </w14:textFill>
        </w:rPr>
        <w:t>、把国家专业银行办成真正的国有商业银行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33" w:name="No51_D1"/>
      <w:bookmarkEnd w:id="5533"/>
      <w:r>
        <w:rPr>
          <w:rFonts w:hint="eastAsia" w:cs="宋体" w:asciiTheme="majorEastAsia" w:hAnsiTheme="majorEastAsia" w:eastAsiaTheme="majorEastAsia"/>
          <w:color w:val="000000" w:themeColor="text1"/>
          <w:sz w:val="24"/>
          <w:lang w:val="zh-CN"/>
          <w14:textFill>
            <w14:solidFill>
              <w14:schemeClr w14:val="tx1"/>
            </w14:solidFill>
          </w14:textFill>
        </w:rPr>
        <w:t>（一）在政策性业务分离出去之后，现国家各专业银行（中国工商银行、中国农业银行、中国银行和中国人民建设银行）要尽快转变为国有商业银行，按现代商业银行经营机制运行。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34" w:name="No52_D1"/>
      <w:bookmarkEnd w:id="5534"/>
      <w:r>
        <w:rPr>
          <w:rFonts w:hint="eastAsia" w:cs="宋体" w:asciiTheme="majorEastAsia" w:hAnsiTheme="majorEastAsia" w:eastAsiaTheme="majorEastAsia"/>
          <w:color w:val="000000" w:themeColor="text1"/>
          <w:sz w:val="24"/>
          <w:lang w:val="zh-CN"/>
          <w14:textFill>
            <w14:solidFill>
              <w14:schemeClr w14:val="tx1"/>
            </w14:solidFill>
          </w14:textFill>
        </w:rPr>
        <w:t>第一，贯彻执行自主经营、自担风险、自负盈亏、自我约束的经营原则；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35" w:name="No53_D2"/>
      <w:bookmarkEnd w:id="5535"/>
      <w:r>
        <w:rPr>
          <w:rFonts w:hint="eastAsia" w:cs="宋体" w:asciiTheme="majorEastAsia" w:hAnsiTheme="majorEastAsia" w:eastAsiaTheme="majorEastAsia"/>
          <w:color w:val="000000" w:themeColor="text1"/>
          <w:sz w:val="24"/>
          <w:lang w:val="zh-CN"/>
          <w14:textFill>
            <w14:solidFill>
              <w14:schemeClr w14:val="tx1"/>
            </w14:solidFill>
          </w14:textFill>
        </w:rPr>
        <w:t>第二，国有商业银行总行要强化集中管理，提高统一调度资金的能力，全行统一核算，分行之间不允许有市场交易行为；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36" w:name="No54_D3"/>
      <w:bookmarkEnd w:id="5536"/>
      <w:r>
        <w:rPr>
          <w:rFonts w:hint="eastAsia" w:cs="宋体" w:asciiTheme="majorEastAsia" w:hAnsiTheme="majorEastAsia" w:eastAsiaTheme="majorEastAsia"/>
          <w:color w:val="000000" w:themeColor="text1"/>
          <w:sz w:val="24"/>
          <w:lang w:val="zh-CN"/>
          <w14:textFill>
            <w14:solidFill>
              <w14:schemeClr w14:val="tx1"/>
            </w14:solidFill>
          </w14:textFill>
        </w:rPr>
        <w:t>第三，一般只允许总行从中央银行融资，总行对本行资产的流动性及支付能力负全部责任；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37" w:name="No55_D4"/>
      <w:bookmarkEnd w:id="5537"/>
      <w:r>
        <w:rPr>
          <w:rFonts w:hint="eastAsia" w:cs="宋体" w:asciiTheme="majorEastAsia" w:hAnsiTheme="majorEastAsia" w:eastAsiaTheme="majorEastAsia"/>
          <w:color w:val="000000" w:themeColor="text1"/>
          <w:sz w:val="24"/>
          <w:lang w:val="zh-CN"/>
          <w14:textFill>
            <w14:solidFill>
              <w14:schemeClr w14:val="tx1"/>
            </w14:solidFill>
          </w14:textFill>
        </w:rPr>
        <w:t>第四，国有商业银行 中的国有资产产权按国家国有资产管理的有关法规管理。允许国有商业银行之间有业务交叉，开展竞争。国有商业银行的一切经营活动必须严格遵守国家有关金融的法律法规，并接受中央银行的监管。国有商业银行总行设立监事会，监事会由中国人民银行、政府有关部门代表和其他人员组成。监事会受国务院委托，对国有商业银行的经营方针、重大决策及国有资产保值增值的情况进行监督检查，对国有商业银行行长的经营业绩进行考核， 提出任免、奖惩的建议。国有商业银行不得对非金融企业投资。国有商业银行对保险业、信托业和证券业的投资额，不得超过其资本金的一定比例，并要在计算资本充足率时从其资本额中扣除；在人、财、物等方面要与保险业、信托业和证券业脱钩，实行分业经营。 国有商业银行的分行、支行没有投资权。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38" w:name="No56_D2"/>
      <w:bookmarkEnd w:id="5538"/>
      <w:r>
        <w:rPr>
          <w:rFonts w:hint="eastAsia" w:cs="宋体" w:asciiTheme="majorEastAsia" w:hAnsiTheme="majorEastAsia" w:eastAsiaTheme="majorEastAsia"/>
          <w:color w:val="000000" w:themeColor="text1"/>
          <w:sz w:val="24"/>
          <w:lang w:val="zh-CN"/>
          <w14:textFill>
            <w14:solidFill>
              <w14:schemeClr w14:val="tx1"/>
            </w14:solidFill>
          </w14:textFill>
        </w:rPr>
        <w:t>（二）我国商业银行体系包括：国有商业银行、交通银行以及中信实业银行、光大银行、华夏银行、招商银行、福建兴*业银行、广东发展银行、深圳发展银行 、上海浦东发展银行和农村合作银行、城市合作银行等。所有商业银行都要按国家有关金融的法律法规完善和发展。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39" w:name="No57_D3"/>
      <w:bookmarkEnd w:id="5539"/>
      <w:r>
        <w:rPr>
          <w:rFonts w:hint="eastAsia" w:cs="宋体" w:asciiTheme="majorEastAsia" w:hAnsiTheme="majorEastAsia" w:eastAsiaTheme="majorEastAsia"/>
          <w:color w:val="000000" w:themeColor="text1"/>
          <w:sz w:val="24"/>
          <w:lang w:val="zh-CN"/>
          <w14:textFill>
            <w14:solidFill>
              <w14:schemeClr w14:val="tx1"/>
            </w14:solidFill>
          </w14:textFill>
        </w:rPr>
        <w:t>（三）积极稳妥地发展合作银行体系。合作银行体系主要包括两部分：城市合作银行和农村合作银行，其主要任务是为中小企业、农业和发展地区经济服务。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40" w:name="No58_D1"/>
      <w:bookmarkEnd w:id="5540"/>
      <w:r>
        <w:rPr>
          <w:rFonts w:hint="eastAsia" w:cs="宋体" w:asciiTheme="majorEastAsia" w:hAnsiTheme="majorEastAsia" w:eastAsiaTheme="majorEastAsia"/>
          <w:color w:val="000000" w:themeColor="text1"/>
          <w:sz w:val="24"/>
          <w:lang w:val="zh-CN"/>
          <w14:textFill>
            <w14:solidFill>
              <w14:schemeClr w14:val="tx1"/>
            </w14:solidFill>
          </w14:textFill>
        </w:rPr>
        <w:t>1、在城市信用社的基础上，试办城市合作银行。城市合作银行只设市行和基 层行两级，均为独立法人。要制订《城市合作银行条例》，并按此组建和改建城市合作银行。试办城市合作银行，要分期分批进行，防止一哄而起。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41" w:name="No59_D2"/>
      <w:bookmarkEnd w:id="5541"/>
      <w:r>
        <w:rPr>
          <w:rFonts w:hint="eastAsia" w:cs="宋体" w:asciiTheme="majorEastAsia" w:hAnsiTheme="majorEastAsia" w:eastAsiaTheme="majorEastAsia"/>
          <w:color w:val="000000" w:themeColor="text1"/>
          <w:sz w:val="24"/>
          <w:lang w:val="zh-CN"/>
          <w14:textFill>
            <w14:solidFill>
              <w14:schemeClr w14:val="tx1"/>
            </w14:solidFill>
          </w14:textFill>
        </w:rPr>
        <w:t>2、有步骤地组建农村合作银行。根据农村商品经济发展的需要，在农村信用合作社联社的基础上，有步骤地组建农村合作银行。要制订《农村合作银行条例》，并先将农村信用社联社从中国农业银行中独立出来，办成基层信用社的联合组织 。农村合作银行目前只在县（含县）以下地区组建。国有商业银行可以按《农村合作银行条例》向农村合作银行参股，但不能改变农村合作银行的集体合作金融性质。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42" w:name="No60_D3"/>
      <w:bookmarkEnd w:id="5542"/>
      <w:r>
        <w:rPr>
          <w:rFonts w:hint="eastAsia" w:cs="宋体" w:asciiTheme="majorEastAsia" w:hAnsiTheme="majorEastAsia" w:eastAsiaTheme="majorEastAsia"/>
          <w:color w:val="000000" w:themeColor="text1"/>
          <w:sz w:val="24"/>
          <w:lang w:val="zh-CN"/>
          <w14:textFill>
            <w14:solidFill>
              <w14:schemeClr w14:val="tx1"/>
            </w14:solidFill>
          </w14:textFill>
        </w:rPr>
        <w:t>3、农村合作基金会不属于金融机构，不得办理存、贷款业务，要真正办成社区内的资金互助组织。对目前已办理存、放款业务的农村合作基金会，经整顿验收合格后，可转变为农村信用合作社。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43" w:name="No61_D4"/>
      <w:bookmarkEnd w:id="5543"/>
      <w:r>
        <w:rPr>
          <w:rFonts w:hint="eastAsia" w:cs="宋体" w:asciiTheme="majorEastAsia" w:hAnsiTheme="majorEastAsia" w:eastAsiaTheme="majorEastAsia"/>
          <w:color w:val="000000" w:themeColor="text1"/>
          <w:sz w:val="24"/>
          <w:lang w:val="zh-CN"/>
          <w14:textFill>
            <w14:solidFill>
              <w14:schemeClr w14:val="tx1"/>
            </w14:solidFill>
          </w14:textFill>
        </w:rPr>
        <w:t>（四）根据对等互惠的原则，经中国人民银行批准，可有计划、有步骤地引进外资金融机构。外资金融机构要按照中国人民银行批准的业务范围开展经营活动。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44" w:name="No62_D5"/>
      <w:bookmarkEnd w:id="5544"/>
      <w:r>
        <w:rPr>
          <w:rFonts w:hint="eastAsia" w:cs="宋体" w:asciiTheme="majorEastAsia" w:hAnsiTheme="majorEastAsia" w:eastAsiaTheme="majorEastAsia"/>
          <w:color w:val="000000" w:themeColor="text1"/>
          <w:sz w:val="24"/>
          <w:lang w:val="zh-CN"/>
          <w14:textFill>
            <w14:solidFill>
              <w14:schemeClr w14:val="tx1"/>
            </w14:solidFill>
          </w14:textFill>
        </w:rPr>
        <w:t>（五）逐步统一中资金融机构之间以及中资金融机构与外资、合资金融机构的所得税税率。金融机构的所得税为中央财政固定收入。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45" w:name="No63_D6"/>
      <w:bookmarkEnd w:id="5545"/>
      <w:r>
        <w:rPr>
          <w:rFonts w:hint="eastAsia" w:cs="宋体" w:asciiTheme="majorEastAsia" w:hAnsiTheme="majorEastAsia" w:eastAsiaTheme="majorEastAsia"/>
          <w:color w:val="000000" w:themeColor="text1"/>
          <w:sz w:val="24"/>
          <w:lang w:val="zh-CN"/>
          <w14:textFill>
            <w14:solidFill>
              <w14:schemeClr w14:val="tx1"/>
            </w14:solidFill>
          </w14:textFill>
        </w:rPr>
        <w:t>（六）金融机构经营不善，允许破产，但债权债务要尽可能实现平稳转移。要建立存款保险基金，保障社会公众利益。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46" w:name="No64_T4"/>
      <w:bookmarkEnd w:id="55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四 </w:t>
      </w:r>
      <w:bookmarkStart w:id="5547" w:name="No65_T4K1"/>
      <w:bookmarkEnd w:id="5547"/>
      <w:r>
        <w:rPr>
          <w:rStyle w:val="17"/>
          <w:rFonts w:hint="eastAsia" w:cs="宋体" w:asciiTheme="majorEastAsia" w:hAnsiTheme="majorEastAsia" w:eastAsiaTheme="majorEastAsia"/>
          <w:color w:val="000000" w:themeColor="text1"/>
          <w:sz w:val="24"/>
          <w:lang w:val="zh-CN"/>
          <w14:textFill>
            <w14:solidFill>
              <w14:schemeClr w14:val="tx1"/>
            </w14:solidFill>
          </w14:textFill>
        </w:rPr>
        <w:t>、建立统一开放、有序竞争、严格管理的金融市场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48" w:name="No66_D1"/>
      <w:bookmarkEnd w:id="5548"/>
      <w:r>
        <w:rPr>
          <w:rFonts w:hint="eastAsia" w:cs="宋体" w:asciiTheme="majorEastAsia" w:hAnsiTheme="majorEastAsia" w:eastAsiaTheme="majorEastAsia"/>
          <w:color w:val="000000" w:themeColor="text1"/>
          <w:sz w:val="24"/>
          <w:lang w:val="zh-CN"/>
          <w14:textFill>
            <w14:solidFill>
              <w14:schemeClr w14:val="tx1"/>
            </w14:solidFill>
          </w14:textFill>
        </w:rPr>
        <w:t>（一）完善货币市场。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49" w:name="No67_D1"/>
      <w:bookmarkEnd w:id="5549"/>
      <w:r>
        <w:rPr>
          <w:rFonts w:hint="eastAsia" w:cs="宋体" w:asciiTheme="majorEastAsia" w:hAnsiTheme="majorEastAsia" w:eastAsiaTheme="majorEastAsia"/>
          <w:color w:val="000000" w:themeColor="text1"/>
          <w:sz w:val="24"/>
          <w:lang w:val="zh-CN"/>
          <w14:textFill>
            <w14:solidFill>
              <w14:schemeClr w14:val="tx1"/>
            </w14:solidFill>
          </w14:textFill>
        </w:rPr>
        <w:t>1、严格管理货币市场，明确界定和规范进入市场的主体的资格及其行为，防止资金从货币市场流向证券市场、房地产市场。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50" w:name="No68_D2"/>
      <w:bookmarkEnd w:id="5550"/>
      <w:r>
        <w:rPr>
          <w:rFonts w:hint="eastAsia" w:cs="宋体" w:asciiTheme="majorEastAsia" w:hAnsiTheme="majorEastAsia" w:eastAsiaTheme="majorEastAsia"/>
          <w:color w:val="000000" w:themeColor="text1"/>
          <w:sz w:val="24"/>
          <w:lang w:val="zh-CN"/>
          <w14:textFill>
            <w14:solidFill>
              <w14:schemeClr w14:val="tx1"/>
            </w14:solidFill>
          </w14:textFill>
        </w:rPr>
        <w:t>2、所有金融机构均可在票据交换时相互拆借清算头寸资金。凡向人民银行借款的银行（包括所属分支机构），拆出资金的期限一般不得超过七天；商业银行、合作银行向证券公司、信托投资公司、财务公司、租赁公司拆出资金的期限一般不得超过七天。凡不向人民银行借款的银行拆出资金、非银行金融机构之间的资金拆借，不受上述限制，但要逐渐过渡到通过票据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51" w:name="No69_D3"/>
      <w:bookmarkEnd w:id="5551"/>
      <w:r>
        <w:rPr>
          <w:rFonts w:hint="eastAsia" w:cs="宋体" w:asciiTheme="majorEastAsia" w:hAnsiTheme="majorEastAsia" w:eastAsiaTheme="majorEastAsia"/>
          <w:color w:val="000000" w:themeColor="text1"/>
          <w:sz w:val="24"/>
          <w:lang w:val="zh-CN"/>
          <w14:textFill>
            <w14:solidFill>
              <w14:schemeClr w14:val="tx1"/>
            </w14:solidFill>
          </w14:textFill>
        </w:rPr>
        <w:t>3、中国人民银行要制定存、贷款利率的上下限，进一步理顺存款利率、贷款利率和有价证券利率之间的关系；各类利率要反映期限、成本、风险的区别，保持合理利差；逐步形成以中央银行利率为基础的市场利率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52" w:name="No70_D4"/>
      <w:bookmarkEnd w:id="5552"/>
      <w:r>
        <w:rPr>
          <w:rFonts w:hint="eastAsia" w:cs="宋体" w:asciiTheme="majorEastAsia" w:hAnsiTheme="majorEastAsia" w:eastAsiaTheme="majorEastAsia"/>
          <w:color w:val="000000" w:themeColor="text1"/>
          <w:sz w:val="24"/>
          <w:lang w:val="zh-CN"/>
          <w14:textFill>
            <w14:solidFill>
              <w14:schemeClr w14:val="tx1"/>
            </w14:solidFill>
          </w14:textFill>
        </w:rPr>
        <w:t>4、人民银行要严格监管金融机构之间的融资活动，对违反有关规定者要依法查处。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53" w:name="No71_D2"/>
      <w:bookmarkEnd w:id="5553"/>
      <w:r>
        <w:rPr>
          <w:rFonts w:hint="eastAsia" w:cs="宋体" w:asciiTheme="majorEastAsia" w:hAnsiTheme="majorEastAsia" w:eastAsiaTheme="majorEastAsia"/>
          <w:color w:val="000000" w:themeColor="text1"/>
          <w:sz w:val="24"/>
          <w:lang w:val="zh-CN"/>
          <w14:textFill>
            <w14:solidFill>
              <w14:schemeClr w14:val="tx1"/>
            </w14:solidFill>
          </w14:textFill>
        </w:rPr>
        <w:t>（二）完善证券市场。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54" w:name="No72_D1"/>
      <w:bookmarkEnd w:id="5554"/>
      <w:r>
        <w:rPr>
          <w:rFonts w:hint="eastAsia" w:cs="宋体" w:asciiTheme="majorEastAsia" w:hAnsiTheme="majorEastAsia" w:eastAsiaTheme="majorEastAsia"/>
          <w:color w:val="000000" w:themeColor="text1"/>
          <w:sz w:val="24"/>
          <w:lang w:val="zh-CN"/>
          <w14:textFill>
            <w14:solidFill>
              <w14:schemeClr w14:val="tx1"/>
            </w14:solidFill>
          </w14:textFill>
        </w:rPr>
        <w:t>1、完善国债市场，为人民银行开展公开市场业务创造条件。财政部停止向中国人民银行借款，财政预算先支后收的头寸短缺靠短期国债解决，财政赤字通过发行国债弥补。政策性银行可按照核定的数额，面向社会发行国家担保债券，用于经 济结构的调整。邮政储蓄、社会保障基金节余和各金融机构的资金中，要保有一定 比例的国债，全国性商业银行可以以此作为抵押向人民银行融通资金。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55" w:name="No73_D2"/>
      <w:bookmarkEnd w:id="5555"/>
      <w:r>
        <w:rPr>
          <w:rFonts w:hint="eastAsia" w:cs="宋体" w:asciiTheme="majorEastAsia" w:hAnsiTheme="majorEastAsia" w:eastAsiaTheme="majorEastAsia"/>
          <w:color w:val="000000" w:themeColor="text1"/>
          <w:sz w:val="24"/>
          <w:lang w:val="zh-CN"/>
          <w14:textFill>
            <w14:solidFill>
              <w14:schemeClr w14:val="tx1"/>
            </w14:solidFill>
          </w14:textFill>
        </w:rPr>
        <w:t>2、调整金融债券发行对象，金融债券停止向个人发行。人民银行只对全国性商业银行持有的金融债券办理抵押贷款业务。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56" w:name="No74_D3"/>
      <w:bookmarkEnd w:id="5556"/>
      <w:r>
        <w:rPr>
          <w:rFonts w:hint="eastAsia" w:cs="宋体" w:asciiTheme="majorEastAsia" w:hAnsiTheme="majorEastAsia" w:eastAsiaTheme="majorEastAsia"/>
          <w:color w:val="000000" w:themeColor="text1"/>
          <w:sz w:val="24"/>
          <w:lang w:val="zh-CN"/>
          <w14:textFill>
            <w14:solidFill>
              <w14:schemeClr w14:val="tx1"/>
            </w14:solidFill>
          </w14:textFill>
        </w:rPr>
        <w:t>3、完善股票市场。在企业股份制改造的基础上规范股票的发行和上市；完善对证券交易所和交易系统的管理；创造条件逐步统一法人股与个人股市场、Ａ股与Ｂ股市场。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57" w:name="No75_T5"/>
      <w:bookmarkEnd w:id="55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五 </w:t>
      </w:r>
      <w:bookmarkStart w:id="5558" w:name="No76_T5K1"/>
      <w:bookmarkEnd w:id="5558"/>
      <w:r>
        <w:rPr>
          <w:rStyle w:val="17"/>
          <w:rFonts w:hint="eastAsia" w:cs="宋体" w:asciiTheme="majorEastAsia" w:hAnsiTheme="majorEastAsia" w:eastAsiaTheme="majorEastAsia"/>
          <w:color w:val="000000" w:themeColor="text1"/>
          <w:sz w:val="24"/>
          <w:lang w:val="zh-CN"/>
          <w14:textFill>
            <w14:solidFill>
              <w14:schemeClr w14:val="tx1"/>
            </w14:solidFill>
          </w14:textFill>
        </w:rPr>
        <w:t>、改革外汇管理体制，协调外汇政策与货币政策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59" w:name="No77"/>
      <w:bookmarkEnd w:id="5559"/>
      <w:r>
        <w:rPr>
          <w:rFonts w:hint="eastAsia" w:cs="宋体" w:asciiTheme="majorEastAsia" w:hAnsiTheme="majorEastAsia" w:eastAsiaTheme="majorEastAsia"/>
          <w:color w:val="000000" w:themeColor="text1"/>
          <w:sz w:val="24"/>
          <w:lang w:val="zh-CN"/>
          <w14:textFill>
            <w14:solidFill>
              <w14:schemeClr w14:val="tx1"/>
            </w14:solidFill>
          </w14:textFill>
        </w:rPr>
        <w:t>外汇管理是中央银行实施货币政策的重要组成部分。我国外汇管理体制改革的长期目标是实现人民币可兑换。根据我国目前的实际情况，并参照国际上的成功经验，近期实施的改革措施是：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60" w:name="No78_D1"/>
      <w:bookmarkEnd w:id="5560"/>
      <w:r>
        <w:rPr>
          <w:rFonts w:hint="eastAsia" w:cs="宋体" w:asciiTheme="majorEastAsia" w:hAnsiTheme="majorEastAsia" w:eastAsiaTheme="majorEastAsia"/>
          <w:color w:val="000000" w:themeColor="text1"/>
          <w:sz w:val="24"/>
          <w:lang w:val="zh-CN"/>
          <w14:textFill>
            <w14:solidFill>
              <w14:schemeClr w14:val="tx1"/>
            </w14:solidFill>
          </w14:textFill>
        </w:rPr>
        <w:t>（一）一九九四年实现汇率并轨，建立以市场汇率为基础的、单一的、有管理的人民币浮动汇率制度。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61" w:name="No79_D2"/>
      <w:bookmarkEnd w:id="5561"/>
      <w:r>
        <w:rPr>
          <w:rFonts w:hint="eastAsia" w:cs="宋体" w:asciiTheme="majorEastAsia" w:hAnsiTheme="majorEastAsia" w:eastAsiaTheme="majorEastAsia"/>
          <w:color w:val="000000" w:themeColor="text1"/>
          <w:sz w:val="24"/>
          <w:lang w:val="zh-CN"/>
          <w14:textFill>
            <w14:solidFill>
              <w14:schemeClr w14:val="tx1"/>
            </w14:solidFill>
          </w14:textFill>
        </w:rPr>
        <w:t>（二）取消外汇留成，实行结汇和售汇制。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62" w:name="No80_D3"/>
      <w:bookmarkEnd w:id="5562"/>
      <w:r>
        <w:rPr>
          <w:rFonts w:hint="eastAsia" w:cs="宋体" w:asciiTheme="majorEastAsia" w:hAnsiTheme="majorEastAsia" w:eastAsiaTheme="majorEastAsia"/>
          <w:color w:val="000000" w:themeColor="text1"/>
          <w:sz w:val="24"/>
          <w:lang w:val="zh-CN"/>
          <w14:textFill>
            <w14:solidFill>
              <w14:schemeClr w14:val="tx1"/>
            </w14:solidFill>
          </w14:textFill>
        </w:rPr>
        <w:t>（三）实现经常项目下人民币有条件可兑换。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63" w:name="No81_D4"/>
      <w:bookmarkEnd w:id="5563"/>
      <w:r>
        <w:rPr>
          <w:rFonts w:hint="eastAsia" w:cs="宋体" w:asciiTheme="majorEastAsia" w:hAnsiTheme="majorEastAsia" w:eastAsiaTheme="majorEastAsia"/>
          <w:color w:val="000000" w:themeColor="text1"/>
          <w:sz w:val="24"/>
          <w:lang w:val="zh-CN"/>
          <w14:textFill>
            <w14:solidFill>
              <w14:schemeClr w14:val="tx1"/>
            </w14:solidFill>
          </w14:textFill>
        </w:rPr>
        <w:t>（四）严格管理和审批资本项下的外汇流出和流入。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64" w:name="No82_D5"/>
      <w:bookmarkEnd w:id="5564"/>
      <w:r>
        <w:rPr>
          <w:rFonts w:hint="eastAsia" w:cs="宋体" w:asciiTheme="majorEastAsia" w:hAnsiTheme="majorEastAsia" w:eastAsiaTheme="majorEastAsia"/>
          <w:color w:val="000000" w:themeColor="text1"/>
          <w:sz w:val="24"/>
          <w:lang w:val="zh-CN"/>
          <w14:textFill>
            <w14:solidFill>
              <w14:schemeClr w14:val="tx1"/>
            </w14:solidFill>
          </w14:textFill>
        </w:rPr>
        <w:t>（五）建立全国统一的外汇交易市场，外汇指定银行为市场的交易主体。中国人民银行根据宏观经济调控的要求，适时吞吐外汇，平抑汇价。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65" w:name="No83_D6"/>
      <w:bookmarkEnd w:id="5565"/>
      <w:r>
        <w:rPr>
          <w:rFonts w:hint="eastAsia" w:cs="宋体" w:asciiTheme="majorEastAsia" w:hAnsiTheme="majorEastAsia" w:eastAsiaTheme="majorEastAsia"/>
          <w:color w:val="000000" w:themeColor="text1"/>
          <w:sz w:val="24"/>
          <w:lang w:val="zh-CN"/>
          <w14:textFill>
            <w14:solidFill>
              <w14:schemeClr w14:val="tx1"/>
            </w14:solidFill>
          </w14:textFill>
        </w:rPr>
        <w:t>（六）停止发行并逐步收回外汇兑换券。严格禁止外币标价、结算和流通。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66" w:name="No84_D7"/>
      <w:bookmarkEnd w:id="5566"/>
      <w:r>
        <w:rPr>
          <w:rFonts w:hint="eastAsia" w:cs="宋体" w:asciiTheme="majorEastAsia" w:hAnsiTheme="majorEastAsia" w:eastAsiaTheme="majorEastAsia"/>
          <w:color w:val="000000" w:themeColor="text1"/>
          <w:sz w:val="24"/>
          <w:lang w:val="zh-CN"/>
          <w14:textFill>
            <w14:solidFill>
              <w14:schemeClr w14:val="tx1"/>
            </w14:solidFill>
          </w14:textFill>
        </w:rPr>
        <w:t>（七）中国人民银行集中管理国家外汇储备，根据外汇储备的安全性、流动性和盈利性的原则，完善外汇储备的经营机制。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67" w:name="No85"/>
      <w:bookmarkEnd w:id="5567"/>
      <w:r>
        <w:rPr>
          <w:rFonts w:hint="eastAsia" w:cs="宋体" w:asciiTheme="majorEastAsia" w:hAnsiTheme="majorEastAsia" w:eastAsiaTheme="majorEastAsia"/>
          <w:color w:val="000000" w:themeColor="text1"/>
          <w:sz w:val="24"/>
          <w:lang w:val="zh-CN"/>
          <w14:textFill>
            <w14:solidFill>
              <w14:schemeClr w14:val="tx1"/>
            </w14:solidFill>
          </w14:textFill>
        </w:rPr>
        <w:t>外汇管理体制改革的具体实施，按国务院有关规定执行。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68" w:name="No86_T6"/>
      <w:bookmarkEnd w:id="55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六 </w:t>
      </w:r>
      <w:bookmarkStart w:id="5569" w:name="No87_T6K1"/>
      <w:bookmarkEnd w:id="5569"/>
      <w:r>
        <w:rPr>
          <w:rStyle w:val="17"/>
          <w:rFonts w:hint="eastAsia" w:cs="宋体" w:asciiTheme="majorEastAsia" w:hAnsiTheme="majorEastAsia" w:eastAsiaTheme="majorEastAsia"/>
          <w:color w:val="000000" w:themeColor="text1"/>
          <w:sz w:val="24"/>
          <w:lang w:val="zh-CN"/>
          <w14:textFill>
            <w14:solidFill>
              <w14:schemeClr w14:val="tx1"/>
            </w14:solidFill>
          </w14:textFill>
        </w:rPr>
        <w:t>、正确引导非银行金融机构稳健发展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70" w:name="No88"/>
      <w:bookmarkEnd w:id="5570"/>
      <w:r>
        <w:rPr>
          <w:rFonts w:hint="eastAsia" w:cs="宋体" w:asciiTheme="majorEastAsia" w:hAnsiTheme="majorEastAsia" w:eastAsiaTheme="majorEastAsia"/>
          <w:color w:val="000000" w:themeColor="text1"/>
          <w:sz w:val="24"/>
          <w:lang w:val="zh-CN"/>
          <w14:textFill>
            <w14:solidFill>
              <w14:schemeClr w14:val="tx1"/>
            </w14:solidFill>
          </w14:textFill>
        </w:rPr>
        <w:t>要明确规定各类非银行金融机构的资本金数额、管理人员素质标准及业务范围，并严格审批，加强管理。要适当发展各类专业保险公司、信托投资公司、证券公司、金融租赁公司、企业集团财务公司等非银行金融机构，对保险业、证券业、信托业和银行业实行分业经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71" w:name="No89_D1"/>
      <w:bookmarkEnd w:id="5571"/>
      <w:r>
        <w:rPr>
          <w:rFonts w:hint="eastAsia" w:cs="宋体" w:asciiTheme="majorEastAsia" w:hAnsiTheme="majorEastAsia" w:eastAsiaTheme="majorEastAsia"/>
          <w:color w:val="000000" w:themeColor="text1"/>
          <w:sz w:val="24"/>
          <w:lang w:val="zh-CN"/>
          <w14:textFill>
            <w14:solidFill>
              <w14:schemeClr w14:val="tx1"/>
            </w14:solidFill>
          </w14:textFill>
        </w:rPr>
        <w:t>（一）保险体制改革要坚持社会保险与商业保险分开经营的原则，坚持政企分开。政策性保险和商业性保险要分别核算，把保险公司办成真正的保险企业，实现平等有序的竞争。保险业要逐步实行人身险和非人身险分别经营；发展一些全国性、区域性、专业性的保险公司；成立再保险公司；采取多种形式逐步发展农村保险事业。要适当扩大保险企业资金运用的范围和自主权，适当提高保险总准备金率，以增强保险企业的经济实力。要建立保险同业公会，加强行业自律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72" w:name="No90_D2"/>
      <w:bookmarkEnd w:id="5572"/>
      <w:r>
        <w:rPr>
          <w:rFonts w:hint="eastAsia" w:cs="宋体" w:asciiTheme="majorEastAsia" w:hAnsiTheme="majorEastAsia" w:eastAsiaTheme="majorEastAsia"/>
          <w:color w:val="000000" w:themeColor="text1"/>
          <w:sz w:val="24"/>
          <w:lang w:val="zh-CN"/>
          <w14:textFill>
            <w14:solidFill>
              <w14:schemeClr w14:val="tx1"/>
            </w14:solidFill>
          </w14:textFill>
        </w:rPr>
        <w:t>（二）信托投资公司的资金来源，主要是接受长期的、大额的企业信托和委托存款，其业务是办理信托贷款和委托贷款、证券买卖、融资租赁、代理和咨询业务。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73" w:name="No91_D3"/>
      <w:bookmarkEnd w:id="5573"/>
      <w:r>
        <w:rPr>
          <w:rFonts w:hint="eastAsia" w:cs="宋体" w:asciiTheme="majorEastAsia" w:hAnsiTheme="majorEastAsia" w:eastAsiaTheme="majorEastAsia"/>
          <w:color w:val="000000" w:themeColor="text1"/>
          <w:sz w:val="24"/>
          <w:lang w:val="zh-CN"/>
          <w14:textFill>
            <w14:solidFill>
              <w14:schemeClr w14:val="tx1"/>
            </w14:solidFill>
          </w14:textFill>
        </w:rPr>
        <w:t>(三)企业集团财务公司主要通过发行商业票据为企业融通短期资金。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74" w:name="No92_D4"/>
      <w:bookmarkEnd w:id="5574"/>
      <w:r>
        <w:rPr>
          <w:rFonts w:hint="eastAsia" w:cs="宋体" w:asciiTheme="majorEastAsia" w:hAnsiTheme="majorEastAsia" w:eastAsiaTheme="majorEastAsia"/>
          <w:color w:val="000000" w:themeColor="text1"/>
          <w:sz w:val="24"/>
          <w:lang w:val="zh-CN"/>
          <w14:textFill>
            <w14:solidFill>
              <w14:schemeClr w14:val="tx1"/>
            </w14:solidFill>
          </w14:textFill>
        </w:rPr>
        <w:t>(四)证券公司不得从事证券投资之外的投资，进入一级市场和二级市场的证券公司要加以区分，证券公司的自营业务与代理业务在内部要严格分离。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75" w:name="No93_T7"/>
      <w:bookmarkEnd w:id="55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七 </w:t>
      </w:r>
      <w:bookmarkStart w:id="5576" w:name="No94_T7K1"/>
      <w:bookmarkEnd w:id="5576"/>
      <w:r>
        <w:rPr>
          <w:rStyle w:val="17"/>
          <w:rFonts w:hint="eastAsia" w:cs="宋体" w:asciiTheme="majorEastAsia" w:hAnsiTheme="majorEastAsia" w:eastAsiaTheme="majorEastAsia"/>
          <w:color w:val="000000" w:themeColor="text1"/>
          <w:sz w:val="24"/>
          <w:lang w:val="zh-CN"/>
          <w14:textFill>
            <w14:solidFill>
              <w14:schemeClr w14:val="tx1"/>
            </w14:solidFill>
          </w14:textFill>
        </w:rPr>
        <w:t>、加强金融业的基础建设，建立现代化的金融管理体系。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77" w:name="No95_D1"/>
      <w:bookmarkEnd w:id="5577"/>
      <w:r>
        <w:rPr>
          <w:rFonts w:hint="eastAsia" w:cs="宋体" w:asciiTheme="majorEastAsia" w:hAnsiTheme="majorEastAsia" w:eastAsiaTheme="majorEastAsia"/>
          <w:color w:val="000000" w:themeColor="text1"/>
          <w:sz w:val="24"/>
          <w:lang w:val="zh-CN"/>
          <w14:textFill>
            <w14:solidFill>
              <w14:schemeClr w14:val="tx1"/>
            </w14:solidFill>
          </w14:textFill>
        </w:rPr>
        <w:t>（一）加快会计、结算制度改革。金融机构要按照国际通用的会计准则，改革记帐基础、科目设置和会计核算体系，改革统计监测体系。要建设现代化支付系统，实现结算工具票据化，扩大信用卡、商业汇票、支票、银行本票等支付工具的使用对象和范围，增强票据使用的灵活性、流动性和安全性，减少现金使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78" w:name="No96_D2"/>
      <w:bookmarkEnd w:id="5578"/>
      <w:r>
        <w:rPr>
          <w:rFonts w:hint="eastAsia" w:cs="宋体" w:asciiTheme="majorEastAsia" w:hAnsiTheme="majorEastAsia" w:eastAsiaTheme="majorEastAsia"/>
          <w:color w:val="000000" w:themeColor="text1"/>
          <w:sz w:val="24"/>
          <w:lang w:val="zh-CN"/>
          <w14:textFill>
            <w14:solidFill>
              <w14:schemeClr w14:val="tx1"/>
            </w14:solidFill>
          </w14:textFill>
        </w:rPr>
        <w:t>（二）加快金融电子化建设。要加快人民银行卫星通讯网络的建设，推广计算机的运用和开发，实现联行清算、信贷储蓄、信息统计、业务处理和办公的自动化。金融电子化要统一规划，统一标准，分别实施。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79" w:name="No97_D3"/>
      <w:bookmarkEnd w:id="5579"/>
      <w:r>
        <w:rPr>
          <w:rFonts w:hint="eastAsia" w:cs="宋体" w:asciiTheme="majorEastAsia" w:hAnsiTheme="majorEastAsia" w:eastAsiaTheme="majorEastAsia"/>
          <w:color w:val="000000" w:themeColor="text1"/>
          <w:sz w:val="24"/>
          <w:lang w:val="zh-CN"/>
          <w14:textFill>
            <w14:solidFill>
              <w14:schemeClr w14:val="tx1"/>
            </w14:solidFill>
          </w14:textFill>
        </w:rPr>
        <w:t>（三）加强金融队伍建设。要更新从业人员的知识结构，加速培养现代化金融人才；要实行适合金融系统特点的干部人事制度和劳动工资制度，建立约束机制和激励机制。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w:t>
      </w:r>
      <w:r>
        <w:rPr>
          <w:rStyle w:val="17"/>
          <w:rFonts w:hint="eastAsia"/>
        </w:rPr>
        <w:t>国家国有资产管理局关于</w:t>
      </w:r>
      <w:r>
        <w:rPr>
          <w:rFonts w:hint="eastAsia"/>
        </w:rPr>
        <w:t>加强企业国有产权转让监督管理工作的通知》</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发文机构：国家国有资产管理局(已变更) 文号：国资产发〔1995〕54号</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各省、自治区、直辖市和计划单列市国有资产管理局：</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为纠正目前企业国有产权转让中存在的一些不规范现象，保证产权转让活动健康有序地进行，防止国有资产流失，促进国有资产优化配置，根据《国务院办公厅关于加强国有企业产权交易管理的通知》（国办发明电〔１９９４〕１２号）和国务院批准的国家国有资产管理局“三定”方案中赋予国有资产管理部门“培育和发展国有资产产权交易市场并进行监督管理”的职责，现就如何加强企业国有产权转让监督管理工作通知如下：</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企业国有产权转让必须符合国家产业结构调整的需要，促进提高规模经济效益，有利于增强国有经济活力和发挥国有经济主导作用。为此，国有资产管理部门应在同级政府的领导下，积极与有关部门配合，制定本地区国有资产存量结构调整规划，严格规范企业国有产权转让活动，保证国有资产通过产权转让实现优化配置和保值增值。</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各级国有资产管理部门要加强对企业国有产权转让活动的监督管理，要为政府把好关，严禁各种以明晰产权为名，把国有资产无偿或低价卖给集体或个人，搞“负债持股”或以行政干预方式有意低估国有资产价值量来损害国家权益，造成国有资产流失的行为。对于国有产权转让过程出现的各种不规范行为，一经发现，要及时报告政府和上级国有资产管理部门，并按照国家有关规定对有关责任人严肃查处。</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企业兼并和出售国有小型企业产权要严格按照国家体改委、国家计委、财政部、国家国有资产管理局《关于企业兼并的暂行办法》（体改经〔１９８９〕３８号）和国家体改委、财政部、国家国有资产管理局《关于出售国有小型企业产权的暂行办法》（体改经〔１９８９〕３９号）执行。转让股份有限公司和有限责任公司国有股权的，应根据《股份有限公司国有股权管理暂行办法》的规定报批；成批转让国有企业产权和转让特大型、大型国有企业（包括地方管理的）产权的，要严格按照《国务院办公厅关于加强国有企业产权交易管理的通知》的要求进行审批。</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转让企业国有产权，必须严格按照《国有资产评估管理办法》（国务院第９１号令）的规定，对包括土地使用权在内的企业资产统一进行评估，评估工作必须委托经国有资产管理部门批准取得资格的机构承担并依法进行，评估价值要经国有资产管理部门确认，并据此作为转让底价。允许成交价在底价的基础上有一定幅度的浮动，如果浮动价低于评估价的９０％，要经同级国有资产管理部门批准。凡未按规定进行评估的，一律不予办理产权变动登记。</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五、对转让企业国有产权的收益，各级国有资产管理部门应会同财政部门，根据财政部、国家国有资产管理局、中国人民银行《国有资产收益收缴管理办法》（９４财工字第２９５号）的规定，结合本地区的具体情况制定收缴办法，加以实施。</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六、各级国有资产管理部门应严格按照国家国有资产管理局《国有资产产权登记管理试行办法》与产权变动分析报告的要求，认真做好产权变动登记和产权注销登记工作，充分发挥产权登记在监督企业国有产权变动方面的功能与作用，并根据本地区产权变动的情况，定期编制国有资产产权变动分析报告，反映企业中国有产权变动总体状况，分析评价产权变动对国有资产产业结构、区域布局、经营效益及国有经济发展趋势的影响。</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七、各地要严格执行国办发明电〔１９９４〕１２号文件，不得随意建立企业国有产权转让中介机构。对现已成立的产权转让中介机构，要认真进行清理整顿，抓紧建立国有产权转让中介机构的管理制度，规范中介机构的行为，发挥其在国有资产重组和结构调整中的积极作用，并逐步形成和完善企业国有产权转让监管体系。</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八、各级国有资产管理部门要认真总结通过企业产权转让进行国有资产重组方面的经验、教训和存在的问题，及时向国家国有资产管理局反映和报告有关情况。</w:t>
      </w:r>
    </w:p>
    <w:p>
      <w:pPr>
        <w:spacing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北京市国有资产管理局关于《企业国有资产产权登记管理办法实施细则》的补充通知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发文机构：北京市国有资产管理局 文号：京国资综〔1997〕72号</w:t>
      </w:r>
    </w:p>
    <w:p>
      <w:pPr>
        <w:pStyle w:val="24"/>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市属各主管局（总公司）、计划单列集团（公司）、各区县国有资产管理局：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80" w:name="No2"/>
      <w:bookmarkEnd w:id="5580"/>
      <w:r>
        <w:rPr>
          <w:rFonts w:hint="eastAsia" w:cs="宋体" w:asciiTheme="majorEastAsia" w:hAnsiTheme="majorEastAsia" w:eastAsiaTheme="majorEastAsia"/>
          <w:color w:val="000000" w:themeColor="text1"/>
          <w:sz w:val="24"/>
          <w:lang w:val="zh-CN"/>
          <w14:textFill>
            <w14:solidFill>
              <w14:schemeClr w14:val="tx1"/>
            </w14:solidFill>
          </w14:textFill>
        </w:rPr>
        <w:t>为了贯彻《</w:t>
      </w:r>
      <w:r>
        <w:fldChar w:fldCharType="begin"/>
      </w:r>
      <w:r>
        <w:instrText xml:space="preserve"> HYPERLINK "https://law.wkinfo.com.cn/document/show?collection=legislation&amp;aid=MTAwMDAwOTQzMjA%3D&amp;language=中文"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企业国有资产产权登记管理办法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》（国务院１９２号令）及《</w:t>
      </w:r>
      <w:r>
        <w:fldChar w:fldCharType="begin"/>
      </w:r>
      <w:r>
        <w:instrText xml:space="preserve"> HYPERLINK "https://law.wkinfo.com.cn/document/show?collection=legislation&amp;aid=MTAwMDAxODUzMTc%3D&amp;language=中文"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企业国有资产产权登记管理办法实施细则</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国资产发〔１９９６〕３１号，以下简称《细则》），做好我市企业的国有资产产权登记工作，我市以京国资综〔１９９７〕８号文件对《细则》进行了转发，但在执行过程中，发现有些问题需要进一步明确和规范，经研究，现补充通知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、产权登记管辖范围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（一）、按照统一政策，分级管理的原则，市国有资产管理局主要负责以下企业的产权登记：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１．市政府管辖的企业；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２．市政府各部门、直属机构、事业单位及社会团体管辖的企业；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81" w:name="No8_D3"/>
      <w:bookmarkEnd w:id="5581"/>
      <w:r>
        <w:rPr>
          <w:rFonts w:hint="eastAsia" w:cs="宋体" w:asciiTheme="majorEastAsia" w:hAnsiTheme="majorEastAsia" w:eastAsiaTheme="majorEastAsia"/>
          <w:color w:val="000000" w:themeColor="text1"/>
          <w:sz w:val="24"/>
          <w:lang w:val="zh-CN"/>
          <w14:textFill>
            <w14:solidFill>
              <w14:schemeClr w14:val="tx1"/>
            </w14:solidFill>
          </w14:textFill>
        </w:rPr>
        <w:t>３．市属计划单列的企业集团（公司）；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82" w:name="No9_D4"/>
      <w:bookmarkEnd w:id="5582"/>
      <w:r>
        <w:rPr>
          <w:rFonts w:hint="eastAsia" w:cs="宋体" w:asciiTheme="majorEastAsia" w:hAnsiTheme="majorEastAsia" w:eastAsiaTheme="majorEastAsia"/>
          <w:color w:val="000000" w:themeColor="text1"/>
          <w:sz w:val="24"/>
          <w:lang w:val="zh-CN"/>
          <w14:textFill>
            <w14:solidFill>
              <w14:schemeClr w14:val="tx1"/>
            </w14:solidFill>
          </w14:textFill>
        </w:rPr>
        <w:t>４．市属国有企业、国有独资公司投资设立的企业；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83" w:name="No10_D5"/>
      <w:bookmarkEnd w:id="5583"/>
      <w:r>
        <w:rPr>
          <w:rFonts w:hint="eastAsia" w:cs="宋体" w:asciiTheme="majorEastAsia" w:hAnsiTheme="majorEastAsia" w:eastAsiaTheme="majorEastAsia"/>
          <w:color w:val="000000" w:themeColor="text1"/>
          <w:sz w:val="24"/>
          <w:lang w:val="zh-CN"/>
          <w14:textFill>
            <w14:solidFill>
              <w14:schemeClr w14:val="tx1"/>
            </w14:solidFill>
          </w14:textFill>
        </w:rPr>
        <w:t>５．国家国有资产管理局委托办理产权登记的企业；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（二）、区县国有资产管理局主要负责以下企业的产权登记：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１．区县政府管辖的企业；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２．区县政府各部门、直属机构、事业单位及社会团体管辖的企业；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３．区县属计划单列的企业集团（公司）；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４．区县属国有企业、国有独资公司投资设立的企业；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84" w:name="No16_D5"/>
      <w:bookmarkEnd w:id="5584"/>
      <w:r>
        <w:rPr>
          <w:rFonts w:hint="eastAsia" w:cs="宋体" w:asciiTheme="majorEastAsia" w:hAnsiTheme="majorEastAsia" w:eastAsiaTheme="majorEastAsia"/>
          <w:color w:val="000000" w:themeColor="text1"/>
          <w:sz w:val="24"/>
          <w:lang w:val="zh-CN"/>
          <w14:textFill>
            <w14:solidFill>
              <w14:schemeClr w14:val="tx1"/>
            </w14:solidFill>
          </w14:textFill>
        </w:rPr>
        <w:t>５．市国有资产管理局委托办理产权登记的企业；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85" w:name="No17_T2"/>
      <w:bookmarkEnd w:id="55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bookmarkStart w:id="5586" w:name="No18_T2K1"/>
      <w:bookmarkEnd w:id="5586"/>
      <w:r>
        <w:rPr>
          <w:rStyle w:val="17"/>
          <w:rFonts w:hint="eastAsia" w:cs="宋体" w:asciiTheme="majorEastAsia" w:hAnsiTheme="majorEastAsia" w:eastAsiaTheme="majorEastAsia"/>
          <w:color w:val="000000" w:themeColor="text1"/>
          <w:sz w:val="24"/>
          <w:lang w:val="zh-CN"/>
          <w14:textFill>
            <w14:solidFill>
              <w14:schemeClr w14:val="tx1"/>
            </w14:solidFill>
          </w14:textFill>
        </w:rPr>
        <w:t>、委托或代办产权登记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（一）、市属企业原则上不委托各区县国有资产管理局办理产权登记，如遇特殊情况需要委托的，由市国有资产管理局下达正式委托文件。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区县国有资产管理部门之间，未经市国有资产管理局书面委托，不得互相代办企业产权登记。如情况特殊需代办的，应分别向市国有资产管理局提出书面申请，经市国有资产管理局书面委托后，方可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（三）、委托产权登记工作暂由市国有资产管理局综合处统一办理。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87" w:name="No22_T3"/>
      <w:bookmarkEnd w:id="55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bookmarkStart w:id="5588" w:name="No23_T3K1"/>
      <w:bookmarkEnd w:id="5588"/>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、产权登记中几种文书格式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为了规范我市企业产权登记管理工作，按照《细则》要求，对企业产权登记中需出具书面文件的文书格式及有关事项做以下规定，请各有关单位、各级产权登记机关在出具相应的文书时，统一按此办理。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（一）《企业国有资产产权登记委托书》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两个及两个以上主管部门、地区或国有独资公司、国有企业共同投资设立的企业，按国有资本最大的出资者的产权归属关系确定企业产权登记的管辖机关。若各出资者的出资额相等，则按其推举的出资者的产权归属关系确定企业产权登记的管辖机关，其余出资者应出具《企业国有资产产权登记委托书》（格式附后）。委托书一式三联，委托及被委托出资人各一联，第三联做为办理产权登记的附送资料，由受理产权登记机关存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（二）《企业国有资产产权登记暂缓办理通知书》及《企业国有资产产权登记连续暂缓办理通知书》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89" w:name="No28_D1"/>
      <w:bookmarkEnd w:id="5589"/>
      <w:r>
        <w:rPr>
          <w:rFonts w:hint="eastAsia" w:cs="宋体" w:asciiTheme="majorEastAsia" w:hAnsiTheme="majorEastAsia" w:eastAsiaTheme="majorEastAsia"/>
          <w:color w:val="000000" w:themeColor="text1"/>
          <w:sz w:val="24"/>
          <w:lang w:val="zh-CN"/>
          <w14:textFill>
            <w14:solidFill>
              <w14:schemeClr w14:val="tx1"/>
            </w14:solidFill>
          </w14:textFill>
        </w:rPr>
        <w:t>１．企业产权归属不清或有产权纠纷，在规定期限内不能按时办理产权登记时，应及时向产权登记机关书面提出暂缓产权登记的申请，经产权登记机关批准，并出具《企业国有资产产权登记暂缓办理通知书》（格式附后）后，方可暂缓进行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如企业在暂缓期内，产权界定或产权纠纷未能办理完毕，需延续暂缓的，由企业提出延续暂缓申请，经产权登记机关批准并出具《企业国有资产产权登记延续暂缓办理通知书》（格式附后）后，方可继续暂缓办理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２．企业的暂缓登记申请或延续暂缓登记申请应在规定的办理产权登记期限或暂缓期限结束前提出；产权登记机关应于接到企业申请之日起１５日内出具《企业国有资产产权登记暂缓办理通知书》或《企业国有资产产权登记延续暂缓办理通知书》并通知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３．企业有下列行为之一时，按违反产权登记规定处理：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企业未在规定期限内办理产权登记的；企业暂缓登记申请在规定办理产权登记期限后提出的；企业延续暂缓登记申请在暂缓期限后提出的。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90" w:name="No33_D4"/>
      <w:bookmarkEnd w:id="5590"/>
      <w:r>
        <w:rPr>
          <w:rFonts w:hint="eastAsia" w:cs="宋体" w:asciiTheme="majorEastAsia" w:hAnsiTheme="majorEastAsia" w:eastAsiaTheme="majorEastAsia"/>
          <w:color w:val="000000" w:themeColor="text1"/>
          <w:sz w:val="24"/>
          <w:lang w:val="zh-CN"/>
          <w14:textFill>
            <w14:solidFill>
              <w14:schemeClr w14:val="tx1"/>
            </w14:solidFill>
          </w14:textFill>
        </w:rPr>
        <w:t>４．企业在暂缓期限或延续暂缓期限内，应及时按国家有关规定进行产权界定，解决产权纠纷，并在期限内到产权登记机关补办产权登记。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91" w:name="No34_D5"/>
      <w:bookmarkEnd w:id="5591"/>
      <w:r>
        <w:rPr>
          <w:rFonts w:hint="eastAsia" w:cs="宋体" w:asciiTheme="majorEastAsia" w:hAnsiTheme="majorEastAsia" w:eastAsiaTheme="majorEastAsia"/>
          <w:color w:val="000000" w:themeColor="text1"/>
          <w:sz w:val="24"/>
          <w:lang w:val="zh-CN"/>
          <w14:textFill>
            <w14:solidFill>
              <w14:schemeClr w14:val="tx1"/>
            </w14:solidFill>
          </w14:textFill>
        </w:rPr>
        <w:t>５．暂缓或延续暂缓的期限，由产权登记机关视企业提出的暂缓原因或延续暂缓的原因决定，一般为３个月以上。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92" w:name="No35_D6"/>
      <w:bookmarkEnd w:id="5592"/>
      <w:r>
        <w:rPr>
          <w:rFonts w:hint="eastAsia" w:cs="宋体" w:asciiTheme="majorEastAsia" w:hAnsiTheme="majorEastAsia" w:eastAsiaTheme="majorEastAsia"/>
          <w:color w:val="000000" w:themeColor="text1"/>
          <w:sz w:val="24"/>
          <w:lang w:val="zh-CN"/>
          <w14:textFill>
            <w14:solidFill>
              <w14:schemeClr w14:val="tx1"/>
            </w14:solidFill>
          </w14:textFill>
        </w:rPr>
        <w:t>６．《企业国有资产产权登记暂缓办理通知书》或《企业国有资产产权登记延续暂缓办理通知书》一式三联，分别交申请暂缓或延续暂缓的企业、企业主管部门和产权登记机关留存。企业留存的《企业国有资产产权登记暂缓办理通知书》或《企业国有资产产权登记延续暂缓办理通知书》是补办产权登记，领取产权登记证的报送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（三）企业国有资产产权登记不予受理通知书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企业有《细则》第三十一条所列的三种行为之一时，产权登记机关不予受理产权登记，并出具《企业国有资产产权登记不与受理通知书》，于３日内通知企业。</w:t>
      </w:r>
    </w:p>
    <w:p>
      <w:pPr>
        <w:spacing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《北京市建设工程施工招标投标管理暂行办法（1998修正）》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发文机构：北京市人民政府 文号：北京市人民政府京政办发152号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为促进建筑企业开展竞争，改善经营管理，提高建设效益，根据国家有关规定，结合本市情况，制定本办法。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凡列入本市年度基本建设施工计划，建筑面积在2000平方米以上或投资额在50万元以上的建设工程，除因特殊情况，经市城乡建设委员会(以下简称市建委)批准的以外，均必须按本办法进行招标。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本市工程总包企业和施工企业参加投标，必须持国家或者本市颁发的资质证书和营业执照。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93" w:name="No10_Z1T3K2"/>
      <w:bookmarkEnd w:id="5593"/>
      <w:r>
        <w:rPr>
          <w:rFonts w:hint="eastAsia" w:cs="宋体" w:asciiTheme="majorEastAsia" w:hAnsiTheme="majorEastAsia" w:eastAsiaTheme="majorEastAsia"/>
          <w:color w:val="000000" w:themeColor="text1"/>
          <w:sz w:val="24"/>
          <w:lang w:val="zh-CN"/>
          <w14:textFill>
            <w14:solidFill>
              <w14:schemeClr w14:val="tx1"/>
            </w14:solidFill>
          </w14:textFill>
        </w:rPr>
        <w:t>中央各部门、军队系统、外省市、港澳台地区以及外国的建筑施工企业在本市行政区域内参加投标，应当按照本市有关规定办理。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本市建设工程施工招标投标工作，由市建委领导，市建设工程招标投标管理办公室(以下简称市招标办)具体负责组织管理和监督检查。</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594" w:name="No13_Z2"/>
      <w:bookmarkEnd w:id="5594"/>
      <w:r>
        <w:rPr>
          <w:rFonts w:hint="eastAsia" w:cs="宋体" w:asciiTheme="majorEastAsia" w:hAnsiTheme="majorEastAsia" w:eastAsiaTheme="majorEastAsia"/>
          <w:color w:val="000000" w:themeColor="text1"/>
          <w:sz w:val="24"/>
          <w:lang w:val="zh-CN"/>
          <w14:textFill>
            <w14:solidFill>
              <w14:schemeClr w14:val="tx1"/>
            </w14:solidFill>
          </w14:textFill>
        </w:rPr>
        <w:t>第二章 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95" w:name="No14_Z2T5"/>
      <w:bookmarkEnd w:id="55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5596" w:name="No15_Z2T5K1"/>
      <w:bookmarkEnd w:id="5596"/>
      <w:r>
        <w:rPr>
          <w:rStyle w:val="17"/>
          <w:rFonts w:hint="eastAsia" w:cs="宋体" w:asciiTheme="majorEastAsia" w:hAnsiTheme="majorEastAsia" w:eastAsiaTheme="majorEastAsia"/>
          <w:color w:val="000000" w:themeColor="text1"/>
          <w:sz w:val="24"/>
          <w:lang w:val="zh-CN"/>
          <w14:textFill>
            <w14:solidFill>
              <w14:schemeClr w14:val="tx1"/>
            </w14:solidFill>
          </w14:textFill>
        </w:rPr>
        <w:t>建设工程施工招标，可按照群体工程、单体工程和专业工程进行。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97" w:name="No16_Z2T5K2"/>
      <w:bookmarkEnd w:id="5597"/>
      <w:r>
        <w:rPr>
          <w:rFonts w:hint="eastAsia" w:cs="宋体" w:asciiTheme="majorEastAsia" w:hAnsiTheme="majorEastAsia" w:eastAsiaTheme="majorEastAsia"/>
          <w:color w:val="000000" w:themeColor="text1"/>
          <w:sz w:val="24"/>
          <w:lang w:val="zh-CN"/>
          <w14:textFill>
            <w14:solidFill>
              <w14:schemeClr w14:val="tx1"/>
            </w14:solidFill>
          </w14:textFill>
        </w:rPr>
        <w:t>实行招标的工程应具备以下条件：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98" w:name="No17_T5K2X1"/>
      <w:bookmarkEnd w:id="5598"/>
      <w:r>
        <w:rPr>
          <w:rFonts w:hint="eastAsia" w:cs="宋体" w:asciiTheme="majorEastAsia" w:hAnsiTheme="majorEastAsia" w:eastAsiaTheme="majorEastAsia"/>
          <w:color w:val="000000" w:themeColor="text1"/>
          <w:sz w:val="24"/>
          <w:lang w:val="zh-CN"/>
          <w14:textFill>
            <w14:solidFill>
              <w14:schemeClr w14:val="tx1"/>
            </w14:solidFill>
          </w14:textFill>
        </w:rPr>
        <w:t>(一)建设项目已经列入本市年度基本建设施工计划；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599" w:name="No18_T5K2X2"/>
      <w:bookmarkEnd w:id="5599"/>
      <w:r>
        <w:rPr>
          <w:rFonts w:hint="eastAsia" w:cs="宋体" w:asciiTheme="majorEastAsia" w:hAnsiTheme="majorEastAsia" w:eastAsiaTheme="majorEastAsia"/>
          <w:color w:val="000000" w:themeColor="text1"/>
          <w:sz w:val="24"/>
          <w:lang w:val="zh-CN"/>
          <w14:textFill>
            <w14:solidFill>
              <w14:schemeClr w14:val="tx1"/>
            </w14:solidFill>
          </w14:textFill>
        </w:rPr>
        <w:t>(二)已领得建设用地许可证，完成了拆迁工作，施工现场实现了“三通一平”；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00" w:name="No19_T5K2X3"/>
      <w:bookmarkEnd w:id="5600"/>
      <w:r>
        <w:rPr>
          <w:rFonts w:hint="eastAsia" w:cs="宋体" w:asciiTheme="majorEastAsia" w:hAnsiTheme="majorEastAsia" w:eastAsiaTheme="majorEastAsia"/>
          <w:color w:val="000000" w:themeColor="text1"/>
          <w:sz w:val="24"/>
          <w:lang w:val="zh-CN"/>
          <w14:textFill>
            <w14:solidFill>
              <w14:schemeClr w14:val="tx1"/>
            </w14:solidFill>
          </w14:textFill>
        </w:rPr>
        <w:t>(三)建设工程所需外部市政、公用设施条件等已经落实；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01" w:name="No20_T5K2X4"/>
      <w:bookmarkEnd w:id="5601"/>
      <w:r>
        <w:rPr>
          <w:rFonts w:hint="eastAsia" w:cs="宋体" w:asciiTheme="majorEastAsia" w:hAnsiTheme="majorEastAsia" w:eastAsiaTheme="majorEastAsia"/>
          <w:color w:val="000000" w:themeColor="text1"/>
          <w:sz w:val="24"/>
          <w:lang w:val="zh-CN"/>
          <w14:textFill>
            <w14:solidFill>
              <w14:schemeClr w14:val="tx1"/>
            </w14:solidFill>
          </w14:textFill>
        </w:rPr>
        <w:t>(四)有持证设计单位设计的施工图，并有施工图预算或设计概算，已领得城市规划管理部门核发的建设工程许可证；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02" w:name="No21_T5K2X5"/>
      <w:bookmarkEnd w:id="5602"/>
      <w:r>
        <w:rPr>
          <w:rFonts w:hint="eastAsia" w:cs="宋体" w:asciiTheme="majorEastAsia" w:hAnsiTheme="majorEastAsia" w:eastAsiaTheme="majorEastAsia"/>
          <w:color w:val="000000" w:themeColor="text1"/>
          <w:sz w:val="24"/>
          <w:lang w:val="zh-CN"/>
          <w14:textFill>
            <w14:solidFill>
              <w14:schemeClr w14:val="tx1"/>
            </w14:solidFill>
          </w14:textFill>
        </w:rPr>
        <w:t>(五)资金、主要材料已落实，能保证施工需要；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03" w:name="No22_T5K2X6"/>
      <w:bookmarkEnd w:id="5603"/>
      <w:r>
        <w:rPr>
          <w:rFonts w:hint="eastAsia" w:cs="宋体" w:asciiTheme="majorEastAsia" w:hAnsiTheme="majorEastAsia" w:eastAsiaTheme="majorEastAsia"/>
          <w:color w:val="000000" w:themeColor="text1"/>
          <w:sz w:val="24"/>
          <w:lang w:val="zh-CN"/>
          <w14:textFill>
            <w14:solidFill>
              <w14:schemeClr w14:val="tx1"/>
            </w14:solidFill>
          </w14:textFill>
        </w:rPr>
        <w:t>(六)标底已编审完毕。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招标单位招标，须向市招标办提出申请，经批准后，按下列方式进行：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04" w:name="No25_T6K1X1"/>
      <w:bookmarkEnd w:id="5604"/>
      <w:r>
        <w:rPr>
          <w:rFonts w:hint="eastAsia" w:cs="宋体" w:asciiTheme="majorEastAsia" w:hAnsiTheme="majorEastAsia" w:eastAsiaTheme="majorEastAsia"/>
          <w:color w:val="000000" w:themeColor="text1"/>
          <w:sz w:val="24"/>
          <w:lang w:val="zh-CN"/>
          <w14:textFill>
            <w14:solidFill>
              <w14:schemeClr w14:val="tx1"/>
            </w14:solidFill>
          </w14:textFill>
        </w:rPr>
        <w:t>(一)公开招标，由招标单位发表招标广告；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05" w:name="No26_T6K1X2"/>
      <w:bookmarkEnd w:id="5605"/>
      <w:r>
        <w:rPr>
          <w:rFonts w:hint="eastAsia" w:cs="宋体" w:asciiTheme="majorEastAsia" w:hAnsiTheme="majorEastAsia" w:eastAsiaTheme="majorEastAsia"/>
          <w:color w:val="000000" w:themeColor="text1"/>
          <w:sz w:val="24"/>
          <w:lang w:val="zh-CN"/>
          <w14:textFill>
            <w14:solidFill>
              <w14:schemeClr w14:val="tx1"/>
            </w14:solidFill>
          </w14:textFill>
        </w:rPr>
        <w:t>(二)邀请招标，由招标单位向4个以上有工程承包能力的建筑企业发出招标通知书。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06" w:name="No27_Z2T6K2"/>
      <w:bookmarkEnd w:id="5606"/>
      <w:r>
        <w:rPr>
          <w:rFonts w:hint="eastAsia" w:cs="宋体" w:asciiTheme="majorEastAsia" w:hAnsiTheme="majorEastAsia" w:eastAsiaTheme="majorEastAsia"/>
          <w:color w:val="000000" w:themeColor="text1"/>
          <w:sz w:val="24"/>
          <w:lang w:val="zh-CN"/>
          <w14:textFill>
            <w14:solidFill>
              <w14:schemeClr w14:val="tx1"/>
            </w14:solidFill>
          </w14:textFill>
        </w:rPr>
        <w:t>对不宜公开招标或邀请招标的工程，经市招标办同意，并核定标底后，可由2个以上有工程承包能力的建筑企业进行议标。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07" w:name="No28_Z2T7"/>
      <w:bookmarkEnd w:id="56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5608" w:name="No29_Z2T7K1"/>
      <w:bookmarkEnd w:id="5608"/>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招标单位对申请投标的企业进行资格审查，并报市招标办核准，确定投标企业后，召开招标会议，向投标企业分发招标文件。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09" w:name="No30_Z2T7K2"/>
      <w:bookmarkEnd w:id="5609"/>
      <w:r>
        <w:rPr>
          <w:rFonts w:hint="eastAsia" w:cs="宋体" w:asciiTheme="majorEastAsia" w:hAnsiTheme="majorEastAsia" w:eastAsiaTheme="majorEastAsia"/>
          <w:color w:val="000000" w:themeColor="text1"/>
          <w:sz w:val="24"/>
          <w:lang w:val="zh-CN"/>
          <w14:textFill>
            <w14:solidFill>
              <w14:schemeClr w14:val="tx1"/>
            </w14:solidFill>
          </w14:textFill>
        </w:rPr>
        <w:t>招标文件发出之日至开标之日，一般不超过1个月，大中型工程不超过2个月。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建设工程施工招标文件应包括下列主要内容：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10" w:name="No33_T8K1X1"/>
      <w:bookmarkEnd w:id="5610"/>
      <w:r>
        <w:rPr>
          <w:rFonts w:hint="eastAsia" w:cs="宋体" w:asciiTheme="majorEastAsia" w:hAnsiTheme="majorEastAsia" w:eastAsiaTheme="majorEastAsia"/>
          <w:color w:val="000000" w:themeColor="text1"/>
          <w:sz w:val="24"/>
          <w:lang w:val="zh-CN"/>
          <w14:textFill>
            <w14:solidFill>
              <w14:schemeClr w14:val="tx1"/>
            </w14:solidFill>
          </w14:textFill>
        </w:rPr>
        <w:t>(一)工程综合说明：工程项目的内容、发包范围、技术要求、开竣工时间、质量标准、现场条件等；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11" w:name="No34_T8K1X2"/>
      <w:bookmarkEnd w:id="5611"/>
      <w:r>
        <w:rPr>
          <w:rFonts w:hint="eastAsia" w:cs="宋体" w:asciiTheme="majorEastAsia" w:hAnsiTheme="majorEastAsia" w:eastAsiaTheme="majorEastAsia"/>
          <w:color w:val="000000" w:themeColor="text1"/>
          <w:sz w:val="24"/>
          <w:lang w:val="zh-CN"/>
          <w14:textFill>
            <w14:solidFill>
              <w14:schemeClr w14:val="tx1"/>
            </w14:solidFill>
          </w14:textFill>
        </w:rPr>
        <w:t>(二)施工图纸、设计资料、设计说明书；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12" w:name="No35_T8K1X3"/>
      <w:bookmarkEnd w:id="5612"/>
      <w:r>
        <w:rPr>
          <w:rFonts w:hint="eastAsia" w:cs="宋体" w:asciiTheme="majorEastAsia" w:hAnsiTheme="majorEastAsia" w:eastAsiaTheme="majorEastAsia"/>
          <w:color w:val="000000" w:themeColor="text1"/>
          <w:sz w:val="24"/>
          <w:lang w:val="zh-CN"/>
          <w14:textFill>
            <w14:solidFill>
              <w14:schemeClr w14:val="tx1"/>
            </w14:solidFill>
          </w14:textFill>
        </w:rPr>
        <w:t>(三)工程主要实物量清单(参考数据)；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13" w:name="No36_T8K1X4"/>
      <w:bookmarkEnd w:id="5613"/>
      <w:r>
        <w:rPr>
          <w:rFonts w:hint="eastAsia" w:cs="宋体" w:asciiTheme="majorEastAsia" w:hAnsiTheme="majorEastAsia" w:eastAsiaTheme="majorEastAsia"/>
          <w:color w:val="000000" w:themeColor="text1"/>
          <w:sz w:val="24"/>
          <w:lang w:val="zh-CN"/>
          <w14:textFill>
            <w14:solidFill>
              <w14:schemeClr w14:val="tx1"/>
            </w14:solidFill>
          </w14:textFill>
        </w:rPr>
        <w:t>(四)工程的局部精度、装修等级、特殊材料、特殊做法等特殊要求，采用的新技术、新材料等；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14" w:name="No37_T8K1X5"/>
      <w:bookmarkEnd w:id="5614"/>
      <w:r>
        <w:rPr>
          <w:rFonts w:hint="eastAsia" w:cs="宋体" w:asciiTheme="majorEastAsia" w:hAnsiTheme="majorEastAsia" w:eastAsiaTheme="majorEastAsia"/>
          <w:color w:val="000000" w:themeColor="text1"/>
          <w:sz w:val="24"/>
          <w:lang w:val="zh-CN"/>
          <w14:textFill>
            <w14:solidFill>
              <w14:schemeClr w14:val="tx1"/>
            </w14:solidFill>
          </w14:textFill>
        </w:rPr>
        <w:t>(五)工程款项支付方式及主要合同条款；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15" w:name="No38_T8K1X6"/>
      <w:bookmarkEnd w:id="5615"/>
      <w:r>
        <w:rPr>
          <w:rFonts w:hint="eastAsia" w:cs="宋体" w:asciiTheme="majorEastAsia" w:hAnsiTheme="majorEastAsia" w:eastAsiaTheme="majorEastAsia"/>
          <w:color w:val="000000" w:themeColor="text1"/>
          <w:sz w:val="24"/>
          <w:lang w:val="zh-CN"/>
          <w14:textFill>
            <w14:solidFill>
              <w14:schemeClr w14:val="tx1"/>
            </w14:solidFill>
          </w14:textFill>
        </w:rPr>
        <w:t>(六)材料、设备供应方式，加工订货情况，材料价差结算方式；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16" w:name="No39_T8K1X7"/>
      <w:bookmarkEnd w:id="5616"/>
      <w:r>
        <w:rPr>
          <w:rFonts w:hint="eastAsia" w:cs="宋体" w:asciiTheme="majorEastAsia" w:hAnsiTheme="majorEastAsia" w:eastAsiaTheme="majorEastAsia"/>
          <w:color w:val="000000" w:themeColor="text1"/>
          <w:sz w:val="24"/>
          <w:lang w:val="zh-CN"/>
          <w14:textFill>
            <w14:solidFill>
              <w14:schemeClr w14:val="tx1"/>
            </w14:solidFill>
          </w14:textFill>
        </w:rPr>
        <w:t>(七)工程保修要求；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17" w:name="No40_T8K1X8"/>
      <w:bookmarkEnd w:id="5617"/>
      <w:r>
        <w:rPr>
          <w:rFonts w:hint="eastAsia" w:cs="宋体" w:asciiTheme="majorEastAsia" w:hAnsiTheme="majorEastAsia" w:eastAsiaTheme="majorEastAsia"/>
          <w:color w:val="000000" w:themeColor="text1"/>
          <w:sz w:val="24"/>
          <w:lang w:val="zh-CN"/>
          <w14:textFill>
            <w14:solidFill>
              <w14:schemeClr w14:val="tx1"/>
            </w14:solidFill>
          </w14:textFill>
        </w:rPr>
        <w:t>(八)中标评定条件；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18" w:name="No41_T8K1X9"/>
      <w:bookmarkEnd w:id="5618"/>
      <w:r>
        <w:rPr>
          <w:rFonts w:hint="eastAsia" w:cs="宋体" w:asciiTheme="majorEastAsia" w:hAnsiTheme="majorEastAsia" w:eastAsiaTheme="majorEastAsia"/>
          <w:color w:val="000000" w:themeColor="text1"/>
          <w:sz w:val="24"/>
          <w:lang w:val="zh-CN"/>
          <w14:textFill>
            <w14:solidFill>
              <w14:schemeClr w14:val="tx1"/>
            </w14:solidFill>
          </w14:textFill>
        </w:rPr>
        <w:t>(九)投标起止日期和开标日期、地点。</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619" w:name="No42_Z3"/>
      <w:bookmarkEnd w:id="5619"/>
      <w:r>
        <w:rPr>
          <w:rFonts w:hint="eastAsia" w:cs="宋体" w:asciiTheme="majorEastAsia" w:hAnsiTheme="majorEastAsia" w:eastAsiaTheme="majorEastAsia"/>
          <w:color w:val="000000" w:themeColor="text1"/>
          <w:sz w:val="24"/>
          <w:lang w:val="zh-CN"/>
          <w14:textFill>
            <w14:solidFill>
              <w14:schemeClr w14:val="tx1"/>
            </w14:solidFill>
          </w14:textFill>
        </w:rPr>
        <w:t>第三章 标底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20" w:name="No43_Z3T9"/>
      <w:bookmarkEnd w:id="56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5621" w:name="No44_Z3T9K1"/>
      <w:bookmarkEnd w:id="5621"/>
      <w:r>
        <w:rPr>
          <w:rStyle w:val="17"/>
          <w:rFonts w:hint="eastAsia" w:cs="宋体" w:asciiTheme="majorEastAsia" w:hAnsiTheme="majorEastAsia" w:eastAsiaTheme="majorEastAsia"/>
          <w:color w:val="000000" w:themeColor="text1"/>
          <w:sz w:val="24"/>
          <w:lang w:val="zh-CN"/>
          <w14:textFill>
            <w14:solidFill>
              <w14:schemeClr w14:val="tx1"/>
            </w14:solidFill>
          </w14:textFill>
        </w:rPr>
        <w:t>标底由招标单位编制。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22" w:name="No45_Z3T10"/>
      <w:bookmarkEnd w:id="56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5623" w:name="No46_Z3T10K1"/>
      <w:bookmarkEnd w:id="5623"/>
      <w:r>
        <w:rPr>
          <w:rStyle w:val="17"/>
          <w:rFonts w:hint="eastAsia" w:cs="宋体" w:asciiTheme="majorEastAsia" w:hAnsiTheme="majorEastAsia" w:eastAsiaTheme="majorEastAsia"/>
          <w:color w:val="000000" w:themeColor="text1"/>
          <w:sz w:val="24"/>
          <w:lang w:val="zh-CN"/>
          <w14:textFill>
            <w14:solidFill>
              <w14:schemeClr w14:val="tx1"/>
            </w14:solidFill>
          </w14:textFill>
        </w:rPr>
        <w:t>编制标底应以设计图纸为依据，标底价格及工期的计算，应执行北京市建筑安装市政工程预(概)算定额、工期定额和有关规定。不可预见费或包干系数以及工程需要增加的措施费等应列入标底。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24" w:name="No47_Z3T11"/>
      <w:bookmarkEnd w:id="56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5625" w:name="No48_Z3T11K1"/>
      <w:bookmarkEnd w:id="5625"/>
      <w:r>
        <w:rPr>
          <w:rStyle w:val="17"/>
          <w:rFonts w:hint="eastAsia" w:cs="宋体" w:asciiTheme="majorEastAsia" w:hAnsiTheme="majorEastAsia" w:eastAsiaTheme="majorEastAsia"/>
          <w:color w:val="000000" w:themeColor="text1"/>
          <w:sz w:val="24"/>
          <w:lang w:val="zh-CN"/>
          <w14:textFill>
            <w14:solidFill>
              <w14:schemeClr w14:val="tx1"/>
            </w14:solidFill>
          </w14:textFill>
        </w:rPr>
        <w:t>标底应不超出工程投资金额。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26" w:name="No49_Z3T12"/>
      <w:bookmarkEnd w:id="56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5627" w:name="No50_Z3T12K1"/>
      <w:bookmarkEnd w:id="5627"/>
      <w:r>
        <w:rPr>
          <w:rStyle w:val="17"/>
          <w:rFonts w:hint="eastAsia" w:cs="宋体" w:asciiTheme="majorEastAsia" w:hAnsiTheme="majorEastAsia" w:eastAsiaTheme="majorEastAsia"/>
          <w:color w:val="000000" w:themeColor="text1"/>
          <w:sz w:val="24"/>
          <w:lang w:val="zh-CN"/>
          <w14:textFill>
            <w14:solidFill>
              <w14:schemeClr w14:val="tx1"/>
            </w14:solidFill>
          </w14:textFill>
        </w:rPr>
        <w:t>标底经市建筑安装市政工程合同预算审查处审查确认后，由招标单位报市招标办核准。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28" w:name="No51_Z3T13"/>
      <w:bookmarkEnd w:id="56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5629" w:name="No52_Z3T13K1"/>
      <w:bookmarkEnd w:id="5629"/>
      <w:r>
        <w:rPr>
          <w:rStyle w:val="17"/>
          <w:rFonts w:hint="eastAsia" w:cs="宋体" w:asciiTheme="majorEastAsia" w:hAnsiTheme="majorEastAsia" w:eastAsiaTheme="majorEastAsia"/>
          <w:color w:val="000000" w:themeColor="text1"/>
          <w:sz w:val="24"/>
          <w:lang w:val="zh-CN"/>
          <w14:textFill>
            <w14:solidFill>
              <w14:schemeClr w14:val="tx1"/>
            </w14:solidFill>
          </w14:textFill>
        </w:rPr>
        <w:t>标底必须封存，开标前严格保密。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630" w:name="No53_Z4"/>
      <w:bookmarkEnd w:id="5630"/>
      <w:r>
        <w:rPr>
          <w:rFonts w:hint="eastAsia" w:cs="宋体" w:asciiTheme="majorEastAsia" w:hAnsiTheme="majorEastAsia" w:eastAsiaTheme="majorEastAsia"/>
          <w:color w:val="000000" w:themeColor="text1"/>
          <w:sz w:val="24"/>
          <w:lang w:val="zh-CN"/>
          <w14:textFill>
            <w14:solidFill>
              <w14:schemeClr w14:val="tx1"/>
            </w14:solidFill>
          </w14:textFill>
        </w:rPr>
        <w:t>第四章 投标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31" w:name="No54_Z4T14"/>
      <w:bookmarkEnd w:id="56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5632" w:name="No55_Z4T14K1"/>
      <w:bookmarkEnd w:id="5632"/>
      <w:r>
        <w:rPr>
          <w:rStyle w:val="17"/>
          <w:rFonts w:hint="eastAsia" w:cs="宋体" w:asciiTheme="majorEastAsia" w:hAnsiTheme="majorEastAsia" w:eastAsiaTheme="majorEastAsia"/>
          <w:color w:val="000000" w:themeColor="text1"/>
          <w:sz w:val="24"/>
          <w:lang w:val="zh-CN"/>
          <w14:textFill>
            <w14:solidFill>
              <w14:schemeClr w14:val="tx1"/>
            </w14:solidFill>
          </w14:textFill>
        </w:rPr>
        <w:t>参加投标的建筑企业，应按招标单位的要求，向招标单位送达投标申请，并提交以下资料：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(一)营业执照和企业等级证书(复印件)或投标许可证(复印件)；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(二)企业简历(组建时间和近3年承建工程情况)；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(三)自有资金情况；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(四)全员人数，技术人员、技术工人的数量，平均技术等级，自有主要施工机械状况；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33" w:name="No60_T14K1X5"/>
      <w:bookmarkEnd w:id="5633"/>
      <w:r>
        <w:rPr>
          <w:rFonts w:hint="eastAsia" w:cs="宋体" w:asciiTheme="majorEastAsia" w:hAnsiTheme="majorEastAsia" w:eastAsiaTheme="majorEastAsia"/>
          <w:color w:val="000000" w:themeColor="text1"/>
          <w:sz w:val="24"/>
          <w:lang w:val="zh-CN"/>
          <w14:textFill>
            <w14:solidFill>
              <w14:schemeClr w14:val="tx1"/>
            </w14:solidFill>
          </w14:textFill>
        </w:rPr>
        <w:t>(五)近两年承建工程的质量情况说明；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34" w:name="No61_T14K1X6"/>
      <w:bookmarkEnd w:id="5634"/>
      <w:r>
        <w:rPr>
          <w:rFonts w:hint="eastAsia" w:cs="宋体" w:asciiTheme="majorEastAsia" w:hAnsiTheme="majorEastAsia" w:eastAsiaTheme="majorEastAsia"/>
          <w:color w:val="000000" w:themeColor="text1"/>
          <w:sz w:val="24"/>
          <w:lang w:val="zh-CN"/>
          <w14:textFill>
            <w14:solidFill>
              <w14:schemeClr w14:val="tx1"/>
            </w14:solidFill>
          </w14:textFill>
        </w:rPr>
        <w:t>(六)现有施工任务一览表(包括在施及拟开工项目，目前剩余能力等)。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35" w:name="No62_Z4T15"/>
      <w:bookmarkEnd w:id="56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5636" w:name="No63_Z4T15K1"/>
      <w:bookmarkEnd w:id="5636"/>
      <w:r>
        <w:rPr>
          <w:rStyle w:val="17"/>
          <w:rFonts w:hint="eastAsia" w:cs="宋体" w:asciiTheme="majorEastAsia" w:hAnsiTheme="majorEastAsia" w:eastAsiaTheme="majorEastAsia"/>
          <w:color w:val="000000" w:themeColor="text1"/>
          <w:sz w:val="24"/>
          <w:lang w:val="zh-CN"/>
          <w14:textFill>
            <w14:solidFill>
              <w14:schemeClr w14:val="tx1"/>
            </w14:solidFill>
          </w14:textFill>
        </w:rPr>
        <w:t>投标企业的投标书应按招标文件的内容编制，并按规定格式填写，字迹清楚、内容齐全，加盖单位和负责人印章，密封送达招标单位。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37" w:name="No64_Z4T16"/>
      <w:bookmarkEnd w:id="563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5638" w:name="No65_Z4T16K1"/>
      <w:bookmarkEnd w:id="5638"/>
      <w:r>
        <w:rPr>
          <w:rStyle w:val="17"/>
          <w:rFonts w:hint="eastAsia" w:cs="宋体" w:asciiTheme="majorEastAsia" w:hAnsiTheme="majorEastAsia" w:eastAsiaTheme="majorEastAsia"/>
          <w:color w:val="000000" w:themeColor="text1"/>
          <w:sz w:val="24"/>
          <w:lang w:val="zh-CN"/>
          <w14:textFill>
            <w14:solidFill>
              <w14:schemeClr w14:val="tx1"/>
            </w14:solidFill>
          </w14:textFill>
        </w:rPr>
        <w:t>标价计算执行北京市建筑安装市政工程预(概)算的定额、工期定额等有关规定，允许根据本企业的实际情况，对标价进行合理浮动。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639" w:name="No66_Z5"/>
      <w:bookmarkEnd w:id="5639"/>
      <w:r>
        <w:rPr>
          <w:rFonts w:hint="eastAsia" w:cs="宋体" w:asciiTheme="majorEastAsia" w:hAnsiTheme="majorEastAsia" w:eastAsiaTheme="majorEastAsia"/>
          <w:color w:val="000000" w:themeColor="text1"/>
          <w:sz w:val="24"/>
          <w:lang w:val="zh-CN"/>
          <w14:textFill>
            <w14:solidFill>
              <w14:schemeClr w14:val="tx1"/>
            </w14:solidFill>
          </w14:textFill>
        </w:rPr>
        <w:t>第五章 开标、评标、决标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40" w:name="No67_Z5T17"/>
      <w:bookmarkEnd w:id="56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5641" w:name="No68_Z5T17K1"/>
      <w:bookmarkEnd w:id="5641"/>
      <w:r>
        <w:rPr>
          <w:rStyle w:val="17"/>
          <w:rFonts w:hint="eastAsia" w:cs="宋体" w:asciiTheme="majorEastAsia" w:hAnsiTheme="majorEastAsia" w:eastAsiaTheme="majorEastAsia"/>
          <w:color w:val="000000" w:themeColor="text1"/>
          <w:sz w:val="24"/>
          <w:lang w:val="zh-CN"/>
          <w14:textFill>
            <w14:solidFill>
              <w14:schemeClr w14:val="tx1"/>
            </w14:solidFill>
          </w14:textFill>
        </w:rPr>
        <w:t>开标由招标单位邀请上级主管部门、市招标办、建设银行、公证处和标底编审单位等召开开标会议，成立评标小组，在投标企业和有关单位参加下，公开进行，投标书当众启封。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42" w:name="No69_Z5T18"/>
      <w:bookmarkEnd w:id="56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5643" w:name="No70_Z5T18K1"/>
      <w:bookmarkEnd w:id="5643"/>
      <w:r>
        <w:rPr>
          <w:rStyle w:val="17"/>
          <w:rFonts w:hint="eastAsia" w:cs="宋体" w:asciiTheme="majorEastAsia" w:hAnsiTheme="majorEastAsia" w:eastAsiaTheme="majorEastAsia"/>
          <w:color w:val="000000" w:themeColor="text1"/>
          <w:sz w:val="24"/>
          <w:lang w:val="zh-CN"/>
          <w14:textFill>
            <w14:solidFill>
              <w14:schemeClr w14:val="tx1"/>
            </w14:solidFill>
          </w14:textFill>
        </w:rPr>
        <w:t>投标书有下列情况之一者无效：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44" w:name="No71_T18K1X1"/>
      <w:bookmarkEnd w:id="5644"/>
      <w:r>
        <w:rPr>
          <w:rFonts w:hint="eastAsia" w:cs="宋体" w:asciiTheme="majorEastAsia" w:hAnsiTheme="majorEastAsia" w:eastAsiaTheme="majorEastAsia"/>
          <w:color w:val="000000" w:themeColor="text1"/>
          <w:sz w:val="24"/>
          <w:lang w:val="zh-CN"/>
          <w14:textFill>
            <w14:solidFill>
              <w14:schemeClr w14:val="tx1"/>
            </w14:solidFill>
          </w14:textFill>
        </w:rPr>
        <w:t>(一)未密封；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45" w:name="No72_T18K1X2"/>
      <w:bookmarkEnd w:id="5645"/>
      <w:r>
        <w:rPr>
          <w:rFonts w:hint="eastAsia" w:cs="宋体" w:asciiTheme="majorEastAsia" w:hAnsiTheme="majorEastAsia" w:eastAsiaTheme="majorEastAsia"/>
          <w:color w:val="000000" w:themeColor="text1"/>
          <w:sz w:val="24"/>
          <w:lang w:val="zh-CN"/>
          <w14:textFill>
            <w14:solidFill>
              <w14:schemeClr w14:val="tx1"/>
            </w14:solidFill>
          </w14:textFill>
        </w:rPr>
        <w:t>(二)未按规定格式填写或字迹辨认不清、内容不全；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46" w:name="No73_T18K1X3"/>
      <w:bookmarkEnd w:id="5646"/>
      <w:r>
        <w:rPr>
          <w:rFonts w:hint="eastAsia" w:cs="宋体" w:asciiTheme="majorEastAsia" w:hAnsiTheme="majorEastAsia" w:eastAsiaTheme="majorEastAsia"/>
          <w:color w:val="000000" w:themeColor="text1"/>
          <w:sz w:val="24"/>
          <w:lang w:val="zh-CN"/>
          <w14:textFill>
            <w14:solidFill>
              <w14:schemeClr w14:val="tx1"/>
            </w14:solidFill>
          </w14:textFill>
        </w:rPr>
        <w:t>(三)未加盖单位公章和负责人印章；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47" w:name="No74_T18K1X4"/>
      <w:bookmarkEnd w:id="5647"/>
      <w:r>
        <w:rPr>
          <w:rFonts w:hint="eastAsia" w:cs="宋体" w:asciiTheme="majorEastAsia" w:hAnsiTheme="majorEastAsia" w:eastAsiaTheme="majorEastAsia"/>
          <w:color w:val="000000" w:themeColor="text1"/>
          <w:sz w:val="24"/>
          <w:lang w:val="zh-CN"/>
          <w14:textFill>
            <w14:solidFill>
              <w14:schemeClr w14:val="tx1"/>
            </w14:solidFill>
          </w14:textFill>
        </w:rPr>
        <w:t>(四)逾期送达的；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48" w:name="No75_T18K1X5"/>
      <w:bookmarkEnd w:id="5648"/>
      <w:r>
        <w:rPr>
          <w:rFonts w:hint="eastAsia" w:cs="宋体" w:asciiTheme="majorEastAsia" w:hAnsiTheme="majorEastAsia" w:eastAsiaTheme="majorEastAsia"/>
          <w:color w:val="000000" w:themeColor="text1"/>
          <w:sz w:val="24"/>
          <w:lang w:val="zh-CN"/>
          <w14:textFill>
            <w14:solidFill>
              <w14:schemeClr w14:val="tx1"/>
            </w14:solidFill>
          </w14:textFill>
        </w:rPr>
        <w:t>(五)投标企业未参加开标会议。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49" w:name="No76_Z5T19"/>
      <w:bookmarkEnd w:id="56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5650" w:name="No77_Z5T19K1"/>
      <w:bookmarkEnd w:id="5650"/>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评标的原则是根据标价、工期、质量标准、主要材料用量、施工方案、企业信誉等综合考虑，择优确定。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51" w:name="No78_Z5T19K2"/>
      <w:bookmarkEnd w:id="5651"/>
      <w:r>
        <w:rPr>
          <w:rFonts w:hint="eastAsia" w:cs="宋体" w:asciiTheme="majorEastAsia" w:hAnsiTheme="majorEastAsia" w:eastAsiaTheme="majorEastAsia"/>
          <w:color w:val="000000" w:themeColor="text1"/>
          <w:sz w:val="24"/>
          <w:lang w:val="zh-CN"/>
          <w14:textFill>
            <w14:solidFill>
              <w14:schemeClr w14:val="tx1"/>
            </w14:solidFill>
          </w14:textFill>
        </w:rPr>
        <w:t>自开标之日起至决标之日，一般不超过7天，大中型工程不超过15天。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52" w:name="No79_Z5T20"/>
      <w:bookmarkEnd w:id="56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5653" w:name="No80_Z5T20K1"/>
      <w:bookmarkEnd w:id="5653"/>
      <w:r>
        <w:rPr>
          <w:rStyle w:val="17"/>
          <w:rFonts w:hint="eastAsia" w:cs="宋体" w:asciiTheme="majorEastAsia" w:hAnsiTheme="majorEastAsia" w:eastAsiaTheme="majorEastAsia"/>
          <w:color w:val="000000" w:themeColor="text1"/>
          <w:sz w:val="24"/>
          <w:lang w:val="zh-CN"/>
          <w14:textFill>
            <w14:solidFill>
              <w14:schemeClr w14:val="tx1"/>
            </w14:solidFill>
          </w14:textFill>
        </w:rPr>
        <w:t>民用工程中标价格应控制在标底价格的上下5％之间；工业交通项目应控制在标底价格的上5％下7％之间。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54" w:name="No81_Z5T21"/>
      <w:bookmarkEnd w:id="56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5655" w:name="No82_Z5T21K1"/>
      <w:bookmarkEnd w:id="5655"/>
      <w:r>
        <w:rPr>
          <w:rStyle w:val="17"/>
          <w:rFonts w:hint="eastAsia" w:cs="宋体" w:asciiTheme="majorEastAsia" w:hAnsiTheme="majorEastAsia" w:eastAsiaTheme="majorEastAsia"/>
          <w:color w:val="000000" w:themeColor="text1"/>
          <w:sz w:val="24"/>
          <w:lang w:val="zh-CN"/>
          <w14:textFill>
            <w14:solidFill>
              <w14:schemeClr w14:val="tx1"/>
            </w14:solidFill>
          </w14:textFill>
        </w:rPr>
        <w:t>中标企业确定后，由招标单位发出中标通知书。双方应在1个月内签订工程承包合同。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56" w:name="No83_Z5T21K2"/>
      <w:bookmarkEnd w:id="5656"/>
      <w:r>
        <w:rPr>
          <w:rFonts w:hint="eastAsia" w:cs="宋体" w:asciiTheme="majorEastAsia" w:hAnsiTheme="majorEastAsia" w:eastAsiaTheme="majorEastAsia"/>
          <w:color w:val="000000" w:themeColor="text1"/>
          <w:sz w:val="24"/>
          <w:lang w:val="zh-CN"/>
          <w14:textFill>
            <w14:solidFill>
              <w14:schemeClr w14:val="tx1"/>
            </w14:solidFill>
          </w14:textFill>
        </w:rPr>
        <w:t>对未中标企业，由招标单位收回招标文件，退回押金，付给投标企业投标书编制补偿金(按中标价格的百分之一计算，但最多不超过1000元)。</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657" w:name="No84_Z6"/>
      <w:bookmarkEnd w:id="5657"/>
      <w:r>
        <w:rPr>
          <w:rFonts w:hint="eastAsia" w:cs="宋体" w:asciiTheme="majorEastAsia" w:hAnsiTheme="majorEastAsia" w:eastAsiaTheme="majorEastAsia"/>
          <w:color w:val="000000" w:themeColor="text1"/>
          <w:sz w:val="24"/>
          <w:lang w:val="zh-CN"/>
          <w14:textFill>
            <w14:solidFill>
              <w14:schemeClr w14:val="tx1"/>
            </w14:solidFill>
          </w14:textFill>
        </w:rPr>
        <w:t>第六章 违章处罚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58" w:name="No85_Z6T22"/>
      <w:bookmarkEnd w:id="56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5659" w:name="No86_Z6T22K1"/>
      <w:bookmarkEnd w:id="5659"/>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违反本办法规定的，由市建委视情节和后果作如下处理：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60" w:name="No87_T22K1X1"/>
      <w:bookmarkEnd w:id="5660"/>
      <w:r>
        <w:rPr>
          <w:rFonts w:hint="eastAsia" w:cs="宋体" w:asciiTheme="majorEastAsia" w:hAnsiTheme="majorEastAsia" w:eastAsiaTheme="majorEastAsia"/>
          <w:color w:val="000000" w:themeColor="text1"/>
          <w:sz w:val="24"/>
          <w:lang w:val="zh-CN"/>
          <w14:textFill>
            <w14:solidFill>
              <w14:schemeClr w14:val="tx1"/>
            </w14:solidFill>
          </w14:textFill>
        </w:rPr>
        <w:t>(一)应当招标发包而不进行招标的，给予警告、没收违法所得，并可处以1万元以上10万元以下罚款。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61" w:name="No88_T22K1X2"/>
      <w:bookmarkEnd w:id="5661"/>
      <w:r>
        <w:rPr>
          <w:rFonts w:hint="eastAsia" w:cs="宋体" w:asciiTheme="majorEastAsia" w:hAnsiTheme="majorEastAsia" w:eastAsiaTheme="majorEastAsia"/>
          <w:color w:val="000000" w:themeColor="text1"/>
          <w:sz w:val="24"/>
          <w:lang w:val="zh-CN"/>
          <w14:textFill>
            <w14:solidFill>
              <w14:schemeClr w14:val="tx1"/>
            </w14:solidFill>
          </w14:textFill>
        </w:rPr>
        <w:t>(二)在开标前泄露标底的，给予警告、没收违法所得，并可处以5万元以上20万元以下罚款。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62" w:name="No89_T22K1X3"/>
      <w:bookmarkEnd w:id="5662"/>
      <w:r>
        <w:rPr>
          <w:rFonts w:hint="eastAsia" w:cs="宋体" w:asciiTheme="majorEastAsia" w:hAnsiTheme="majorEastAsia" w:eastAsiaTheme="majorEastAsia"/>
          <w:color w:val="000000" w:themeColor="text1"/>
          <w:sz w:val="24"/>
          <w:lang w:val="zh-CN"/>
          <w14:textFill>
            <w14:solidFill>
              <w14:schemeClr w14:val="tx1"/>
            </w14:solidFill>
          </w14:textFill>
        </w:rPr>
        <w:t>(三)投标单位在投标过程中伪造、涂改、出借、转让、出卖有关图章、证照的，给予警告、没收违法所得、降低资质等级、吊销资质证书，并可处以5万元以上20万元以下罚款。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63" w:name="No90_T22K1X4"/>
      <w:bookmarkEnd w:id="5663"/>
      <w:r>
        <w:rPr>
          <w:rFonts w:hint="eastAsia" w:cs="宋体" w:asciiTheme="majorEastAsia" w:hAnsiTheme="majorEastAsia" w:eastAsiaTheme="majorEastAsia"/>
          <w:color w:val="000000" w:themeColor="text1"/>
          <w:sz w:val="24"/>
          <w:lang w:val="zh-CN"/>
          <w14:textFill>
            <w14:solidFill>
              <w14:schemeClr w14:val="tx1"/>
            </w14:solidFill>
          </w14:textFill>
        </w:rPr>
        <w:t>(四)投标单位互相串通，哄抬标价，扰乱招标投标秩序或者有前项所列行为的，责令投标单位退出投标，取消其1年的参加施工投标资格。</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664" w:name="No91_Z7"/>
      <w:bookmarkEnd w:id="5664"/>
      <w:r>
        <w:rPr>
          <w:rFonts w:hint="eastAsia" w:cs="宋体" w:asciiTheme="majorEastAsia" w:hAnsiTheme="majorEastAsia" w:eastAsiaTheme="majorEastAsia"/>
          <w:color w:val="000000" w:themeColor="text1"/>
          <w:sz w:val="24"/>
          <w:lang w:val="zh-CN"/>
          <w14:textFill>
            <w14:solidFill>
              <w14:schemeClr w14:val="tx1"/>
            </w14:solidFill>
          </w14:textFill>
        </w:rPr>
        <w:t>第七章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65" w:name="No92_Z7T23"/>
      <w:bookmarkEnd w:id="56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5666" w:name="No93_Z7T23K1"/>
      <w:bookmarkEnd w:id="5666"/>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本办法执行中的具体问题，由市建委负责解释。</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5667" w:name="No94_Z7T24"/>
      <w:bookmarkEnd w:id="56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5668" w:name="No95_Z7T24K1"/>
      <w:bookmarkEnd w:id="5668"/>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本办法经市人民政府批准，自1987年11月1日起施行。北京市城乡建设委员会1984年发布的《关于北京市建设工程招标投标的试行规定》同时废止。</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《北京市建设工程招标投标监督管理规定》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发文机构：北京市人民政府 文号：北京市人民政府令第122号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为加强建设工程招标投标活动的监督管理，根据《</w:t>
      </w:r>
      <w:r>
        <w:fldChar w:fldCharType="begin"/>
      </w:r>
      <w:r>
        <w:instrText xml:space="preserve"> HYPERLINK "https://law.wkinfo.com.cn/document/show?collection=legislation&amp;aid=MTAwMDAwMTQ5Nzc%3D&amp;language=中文"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中华人民共和国建筑法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"https://law.wkinfo.com.cn/document/show?collection=legislation&amp;aid=MTAwMDAxMzc1Mjg%3D&amp;language=中文"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"https://law.wkinfo.com.cn/document/show?collection=legislation&amp;aid=MTAwMDAzNTIxMDE%3D&amp;language=中文"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北京市招标投标条例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》等有关法律法规，制定本规定。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在本市行政区域内进行建设工程勘察、设计、施工、监理和与工程建设有关的重要设备、材料采购的招标投标活动，以及对其实施的监督管理，适用本规定。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本规定所称建设工程，是指各类房屋建筑及其附属设施和与其配套的线路、管道、设备的安装工程、室内外装修工程，以及市政基础设施新建项目。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69" w:name="No12_T2K3"/>
      <w:bookmarkEnd w:id="5669"/>
      <w:r>
        <w:rPr>
          <w:rFonts w:hint="eastAsia" w:cs="宋体" w:asciiTheme="majorEastAsia" w:hAnsiTheme="majorEastAsia" w:eastAsiaTheme="majorEastAsia"/>
          <w:color w:val="000000" w:themeColor="text1"/>
          <w:sz w:val="24"/>
          <w:lang w:val="zh-CN"/>
          <w14:textFill>
            <w14:solidFill>
              <w14:schemeClr w14:val="tx1"/>
            </w14:solidFill>
          </w14:textFill>
        </w:rPr>
        <w:t>本规定所称重要设备、材料，是指涉及建设工程安全、质量、环保、节能的设备和材料，具体名录由市建设委员会（以下简称市建委）确定并公布。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依法必须招标的建设工程的范围和规模标准，按照国务院《</w:t>
      </w:r>
      <w:r>
        <w:fldChar w:fldCharType="begin"/>
      </w:r>
      <w:r>
        <w:instrText xml:space="preserve"> HYPERLINK "https://law.wkinfo.com.cn/document/show?collection=legislation&amp;aid=MTAwMDAwNTY2MzQ%3D&amp;language=中文"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工程建设项目招标范围和规模标准规定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"https://law.wkinfo.com.cn/document/show?collection=legislation&amp;aid=MTAwMDAzNTE1NjA%3D&amp;language=中文"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北京市工程建设项目招标范围和规模标准规定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市规划委员会（以下简称市规划委）负责本市建设工程勘察、设计招标投标活动的监督工作。市建委负责本市建设工程施工、监理和与工程建设有关的重要设备、材料采购的招标投标活动的监督工作；区、县建设委员会（以下简称区、县建委）对本行政区域内的相关建设工程招标投标活动进行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市规划委、市建委或者区、县建委可以委托建设工程招标投标管理机构负责建设工程招标投标活动的日常监督工作。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有关行政监督部门按照各自的职责，依法对本市建设工程招标投标活动实施监督。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建设工程招标应当具备下列条件：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（一）招标人已经依法成立；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（二）按照国家有关规定履行审批手续且已获得批准；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（三）按照国家有关规定应当履行核准手续的，已经核准；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70" w:name="No24_T5K1X4"/>
      <w:bookmarkEnd w:id="5670"/>
      <w:r>
        <w:rPr>
          <w:rFonts w:hint="eastAsia" w:cs="宋体" w:asciiTheme="majorEastAsia" w:hAnsiTheme="majorEastAsia" w:eastAsiaTheme="majorEastAsia"/>
          <w:color w:val="000000" w:themeColor="text1"/>
          <w:sz w:val="24"/>
          <w:lang w:val="zh-CN"/>
          <w14:textFill>
            <w14:solidFill>
              <w14:schemeClr w14:val="tx1"/>
            </w14:solidFill>
          </w14:textFill>
        </w:rPr>
        <w:t>（四）建设工程资金或者资金来源已经落实；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71" w:name="No25_T5K1X5"/>
      <w:bookmarkEnd w:id="5671"/>
      <w:r>
        <w:rPr>
          <w:rFonts w:hint="eastAsia" w:cs="宋体" w:asciiTheme="majorEastAsia" w:hAnsiTheme="majorEastAsia" w:eastAsiaTheme="majorEastAsia"/>
          <w:color w:val="000000" w:themeColor="text1"/>
          <w:sz w:val="24"/>
          <w:lang w:val="zh-CN"/>
          <w14:textFill>
            <w14:solidFill>
              <w14:schemeClr w14:val="tx1"/>
            </w14:solidFill>
          </w14:textFill>
        </w:rPr>
        <w:t>（五）有满足招标需要的文件和技术资料。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72" w:name="No26_T6"/>
      <w:bookmarkEnd w:id="56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5673" w:name="No27_T6K1"/>
      <w:bookmarkEnd w:id="5673"/>
      <w:r>
        <w:rPr>
          <w:rStyle w:val="17"/>
          <w:rFonts w:hint="eastAsia" w:cs="宋体" w:asciiTheme="majorEastAsia" w:hAnsiTheme="majorEastAsia" w:eastAsiaTheme="majorEastAsia"/>
          <w:color w:val="000000" w:themeColor="text1"/>
          <w:sz w:val="24"/>
          <w:lang w:val="zh-CN"/>
          <w14:textFill>
            <w14:solidFill>
              <w14:schemeClr w14:val="tx1"/>
            </w14:solidFill>
          </w14:textFill>
        </w:rPr>
        <w:t>依法必须招标的建设工程项目需要履行项目审批手续的，项目审批部门应当在核准建设工程项目招标范围、招标方式和招标组织形式后５个工作日内向市规划委、市建委通报。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74" w:name="No28_T6K2"/>
      <w:bookmarkEnd w:id="5674"/>
      <w:r>
        <w:rPr>
          <w:rFonts w:hint="eastAsia" w:cs="宋体" w:asciiTheme="majorEastAsia" w:hAnsiTheme="majorEastAsia" w:eastAsiaTheme="majorEastAsia"/>
          <w:color w:val="000000" w:themeColor="text1"/>
          <w:sz w:val="24"/>
          <w:lang w:val="zh-CN"/>
          <w14:textFill>
            <w14:solidFill>
              <w14:schemeClr w14:val="tx1"/>
            </w14:solidFill>
          </w14:textFill>
        </w:rPr>
        <w:t>依法必须招标的建设工程项目不需要履行项目审批手续的，其招标方式由招标人自行确定。招标人应当在发布招标公告或者发出投标邀请书５个工作日前将招标方式抄报市规划委、市建委或者区、县建委。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75" w:name="No29_T7"/>
      <w:bookmarkEnd w:id="56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5676" w:name="No30_T7K1"/>
      <w:bookmarkEnd w:id="5676"/>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自行办理招标事宜的，应当具有编制招标文件和组织评标的能力。依法必须招标的建设工程，招标人自行招标的，应当在发布招标公告或者发出投标邀请书５个工作日前，向市规划委、市建委或者区、县建委备案，并提交下列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77" w:name="No31_T7K1X1"/>
      <w:bookmarkEnd w:id="5677"/>
      <w:r>
        <w:rPr>
          <w:rFonts w:hint="eastAsia" w:cs="宋体" w:asciiTheme="majorEastAsia" w:hAnsiTheme="majorEastAsia" w:eastAsiaTheme="majorEastAsia"/>
          <w:color w:val="000000" w:themeColor="text1"/>
          <w:sz w:val="24"/>
          <w:lang w:val="zh-CN"/>
          <w14:textFill>
            <w14:solidFill>
              <w14:schemeClr w14:val="tx1"/>
            </w14:solidFill>
          </w14:textFill>
        </w:rPr>
        <w:t>（一）招标组织机构和专职招标业务人员的证明材料；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78" w:name="No32_T7K1X2"/>
      <w:bookmarkEnd w:id="5678"/>
      <w:r>
        <w:rPr>
          <w:rFonts w:hint="eastAsia" w:cs="宋体" w:asciiTheme="majorEastAsia" w:hAnsiTheme="majorEastAsia" w:eastAsiaTheme="majorEastAsia"/>
          <w:color w:val="000000" w:themeColor="text1"/>
          <w:sz w:val="24"/>
          <w:lang w:val="zh-CN"/>
          <w14:textFill>
            <w14:solidFill>
              <w14:schemeClr w14:val="tx1"/>
            </w14:solidFill>
          </w14:textFill>
        </w:rPr>
        <w:t>（二）专业技术人员名单、职称证书或者执业资格证书及其工作经历的证明材料。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79" w:name="No33_T8"/>
      <w:bookmarkEnd w:id="56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5680" w:name="No34_T8K1"/>
      <w:bookmarkEnd w:id="5680"/>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招标人委托招标代理机构办理招标事宜的，双方应当签订书面委托合同。招标代理机构应当在其资格等级范围内承揽代理业务。未经招标人书面同意，招标代理机构不得转让代理业务。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81" w:name="No35_T8K2"/>
      <w:bookmarkEnd w:id="5681"/>
      <w:r>
        <w:rPr>
          <w:rFonts w:hint="eastAsia" w:cs="宋体" w:asciiTheme="majorEastAsia" w:hAnsiTheme="majorEastAsia" w:eastAsiaTheme="majorEastAsia"/>
          <w:color w:val="000000" w:themeColor="text1"/>
          <w:sz w:val="24"/>
          <w:lang w:val="zh-CN"/>
          <w14:textFill>
            <w14:solidFill>
              <w14:schemeClr w14:val="tx1"/>
            </w14:solidFill>
          </w14:textFill>
        </w:rPr>
        <w:t>招标代理机构的资格认定，按照国家有关规定执行。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82" w:name="No36_T9"/>
      <w:bookmarkEnd w:id="56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5683" w:name="No37_T9K1"/>
      <w:bookmarkEnd w:id="5683"/>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招标人对投标人进行资格预审的，应当根据建设工程的性质、特点和要求，编制资格预审的条件和方法，并在招标公告或者资格预审公告中载明。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84" w:name="No38_T9K2"/>
      <w:bookmarkEnd w:id="5684"/>
      <w:r>
        <w:rPr>
          <w:rFonts w:hint="eastAsia" w:cs="宋体" w:asciiTheme="majorEastAsia" w:hAnsiTheme="majorEastAsia" w:eastAsiaTheme="majorEastAsia"/>
          <w:color w:val="000000" w:themeColor="text1"/>
          <w:sz w:val="24"/>
          <w:lang w:val="zh-CN"/>
          <w14:textFill>
            <w14:solidFill>
              <w14:schemeClr w14:val="tx1"/>
            </w14:solidFill>
          </w14:textFill>
        </w:rPr>
        <w:t>招标人拟限制投标人数量的，应当在招标公告或者资格预审公告中载明预审后投标人的数量，并按照招标公告或者资格预审公告中载明的资格预审的条件和方法选择投标人。招标公告或者资格预审公告中没有载明预审后投标人数量的，招标人不得限制符合资格预审条件的投标人投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依法必须公开招标的建设工程，招标公告应当在国家或者本市指定的媒介发布。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建设工程设计招标的招标人应当在招标公告或者投标邀请书中明确是否给予设计方案未中标的单位经济补偿及补偿金额。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85" w:name="No43_T12"/>
      <w:bookmarkEnd w:id="56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5686" w:name="No44_T12K1"/>
      <w:bookmarkEnd w:id="5686"/>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招标人应当根据招标项目的特点和需要编制招标文件。进行设计招标的建设工程，需另择设计单位承担施工图设计的，招标人应当在招标文件中明确。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87" w:name="No45_T12K2"/>
      <w:bookmarkEnd w:id="5687"/>
      <w:r>
        <w:rPr>
          <w:rFonts w:hint="eastAsia" w:cs="宋体" w:asciiTheme="majorEastAsia" w:hAnsiTheme="majorEastAsia" w:eastAsiaTheme="majorEastAsia"/>
          <w:color w:val="000000" w:themeColor="text1"/>
          <w:sz w:val="24"/>
          <w:lang w:val="zh-CN"/>
          <w14:textFill>
            <w14:solidFill>
              <w14:schemeClr w14:val="tx1"/>
            </w14:solidFill>
          </w14:textFill>
        </w:rPr>
        <w:t>依法必须进行施工、监理和与工程建设有关的重要设备、材料采购招标的建设工程，招标人应当在招标文件发出的同时，向市建委或者区、县建委备案。招标人对已发出的招标文件进行必要的澄清或者修改的，应当在提交投标文件截止日期１５日前以书面形式通知所有招标文件的收受人，并向市建委或者区、县建委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88" w:name="No46_T12K3"/>
      <w:bookmarkEnd w:id="5688"/>
      <w:r>
        <w:rPr>
          <w:rFonts w:hint="eastAsia" w:cs="宋体" w:asciiTheme="majorEastAsia" w:hAnsiTheme="majorEastAsia" w:eastAsiaTheme="majorEastAsia"/>
          <w:color w:val="000000" w:themeColor="text1"/>
          <w:sz w:val="24"/>
          <w:lang w:val="zh-CN"/>
          <w14:textFill>
            <w14:solidFill>
              <w14:schemeClr w14:val="tx1"/>
            </w14:solidFill>
          </w14:textFill>
        </w:rPr>
        <w:t>招标文件及对其澄清或者修改的文件，不得违反法律、法规、规章的规定。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建设工程投标人应当具有承担招标的建设工程的能力；国家有关规定对投标人资格或者招标文件对投标人资格有规定的，投标人应当具备规定的资格条件。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89" w:name="No49_T13K2"/>
      <w:bookmarkEnd w:id="5689"/>
      <w:r>
        <w:rPr>
          <w:rFonts w:hint="eastAsia" w:cs="宋体" w:asciiTheme="majorEastAsia" w:hAnsiTheme="majorEastAsia" w:eastAsiaTheme="majorEastAsia"/>
          <w:color w:val="000000" w:themeColor="text1"/>
          <w:sz w:val="24"/>
          <w:lang w:val="zh-CN"/>
          <w14:textFill>
            <w14:solidFill>
              <w14:schemeClr w14:val="tx1"/>
            </w14:solidFill>
          </w14:textFill>
        </w:rPr>
        <w:t>境外设计单位参加本市建设工程设计投标的，按照国家有关规定执行。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90" w:name="No50_T14"/>
      <w:bookmarkEnd w:id="56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5691" w:name="No51_T14K1"/>
      <w:bookmarkEnd w:id="5691"/>
      <w:r>
        <w:rPr>
          <w:rStyle w:val="17"/>
          <w:rFonts w:hint="eastAsia" w:cs="宋体" w:asciiTheme="majorEastAsia" w:hAnsiTheme="majorEastAsia" w:eastAsiaTheme="majorEastAsia"/>
          <w:color w:val="000000" w:themeColor="text1"/>
          <w:sz w:val="24"/>
          <w:lang w:val="zh-CN"/>
          <w14:textFill>
            <w14:solidFill>
              <w14:schemeClr w14:val="tx1"/>
            </w14:solidFill>
          </w14:textFill>
        </w:rPr>
        <w:t>建设工程勘察设计投标文件，应当由具有与投标建设工程相应资格的注册建筑师、注册工程师签章并加盖单位公章。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92" w:name="No52_T15"/>
      <w:bookmarkEnd w:id="56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5693" w:name="No53_T15K1"/>
      <w:bookmarkEnd w:id="5693"/>
      <w:r>
        <w:rPr>
          <w:rStyle w:val="17"/>
          <w:rFonts w:hint="eastAsia" w:cs="宋体" w:asciiTheme="majorEastAsia" w:hAnsiTheme="majorEastAsia" w:eastAsiaTheme="majorEastAsia"/>
          <w:color w:val="000000" w:themeColor="text1"/>
          <w:sz w:val="24"/>
          <w:lang w:val="zh-CN"/>
          <w14:textFill>
            <w14:solidFill>
              <w14:schemeClr w14:val="tx1"/>
            </w14:solidFill>
          </w14:textFill>
        </w:rPr>
        <w:t>开标应当在招标文件确定的提交投标文件截止时间的同一时间公开进行；开标地点应当为招标文件中预先确定的地点。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94" w:name="No54_T15K2"/>
      <w:bookmarkEnd w:id="5694"/>
      <w:r>
        <w:rPr>
          <w:rFonts w:hint="eastAsia" w:cs="宋体" w:asciiTheme="majorEastAsia" w:hAnsiTheme="majorEastAsia" w:eastAsiaTheme="majorEastAsia"/>
          <w:color w:val="000000" w:themeColor="text1"/>
          <w:sz w:val="24"/>
          <w:lang w:val="zh-CN"/>
          <w14:textFill>
            <w14:solidFill>
              <w14:schemeClr w14:val="tx1"/>
            </w14:solidFill>
          </w14:textFill>
        </w:rPr>
        <w:t>招标人应当接受市规划委、市建委或者区、县建委等有关行政监督部门对开标过程的监督。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95" w:name="No55_T16"/>
      <w:bookmarkEnd w:id="56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5696" w:name="No56_T16K1"/>
      <w:bookmarkEnd w:id="5696"/>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工作由招标人依法组建的评标委员会负责。评标专家应当从市规划委、市建委确定的专家名册或者建设工程招标代理机构的专家库中随机抽取确定。特殊项目的评标专家选取方式按照国家和本市有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97" w:name="No57_T16K2"/>
      <w:bookmarkEnd w:id="5697"/>
      <w:r>
        <w:rPr>
          <w:rFonts w:hint="eastAsia" w:cs="宋体" w:asciiTheme="majorEastAsia" w:hAnsiTheme="majorEastAsia" w:eastAsiaTheme="majorEastAsia"/>
          <w:color w:val="000000" w:themeColor="text1"/>
          <w:sz w:val="24"/>
          <w:lang w:val="zh-CN"/>
          <w14:textFill>
            <w14:solidFill>
              <w14:schemeClr w14:val="tx1"/>
            </w14:solidFill>
          </w14:textFill>
        </w:rPr>
        <w:t>市规划委、市建委确定的评标专家名册应当逐步纳入全市统一的评标专家名册。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评标委员会成员不得私下接触投标人，不得收受投标人的财物或者其他好处。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98" w:name="No60_T17K2"/>
      <w:bookmarkEnd w:id="5698"/>
      <w:r>
        <w:rPr>
          <w:rFonts w:hint="eastAsia" w:cs="宋体" w:asciiTheme="majorEastAsia" w:hAnsiTheme="majorEastAsia" w:eastAsiaTheme="majorEastAsia"/>
          <w:color w:val="000000" w:themeColor="text1"/>
          <w:sz w:val="24"/>
          <w:lang w:val="zh-CN"/>
          <w14:textFill>
            <w14:solidFill>
              <w14:schemeClr w14:val="tx1"/>
            </w14:solidFill>
          </w14:textFill>
        </w:rPr>
        <w:t>评标委员会成员不得透露对投标文件的评审情况、中标候选人的推荐情况以及与评标有关的其他情况。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委员会完成评标后，应当向招标人提出书面评标报告，阐明评标委员会对各投标文件的评审意见，并按照招标文件中规定的评标方法，推荐１至３名中标候选人，并标明排列顺序。招标人根据评标委员会提出的书面评标报告和推荐的中标候选人确定中标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对使用国有资金投资或者国家融资的建设工程，招标人应当按照中标候选人的排序确定中标人。当确定的中标人放弃中标、因不可抗力提出不能履行合同，或者招标文件规定应当提交履约保证金而在规定的期限内未能提交的，招标人可以依序确定其他中标候选人为中标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699" w:name="No64_T18K3"/>
      <w:bookmarkEnd w:id="5699"/>
      <w:r>
        <w:rPr>
          <w:rFonts w:hint="eastAsia" w:cs="宋体" w:asciiTheme="majorEastAsia" w:hAnsiTheme="majorEastAsia" w:eastAsiaTheme="majorEastAsia"/>
          <w:color w:val="000000" w:themeColor="text1"/>
          <w:sz w:val="24"/>
          <w:lang w:val="zh-CN"/>
          <w14:textFill>
            <w14:solidFill>
              <w14:schemeClr w14:val="tx1"/>
            </w14:solidFill>
          </w14:textFill>
        </w:rPr>
        <w:t>招标人也可以授权评标委员会直接确定中标人。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00" w:name="No65_T19"/>
      <w:bookmarkEnd w:id="57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5701" w:name="No66_T19K1"/>
      <w:bookmarkEnd w:id="5701"/>
      <w:r>
        <w:rPr>
          <w:rStyle w:val="17"/>
          <w:rFonts w:hint="eastAsia" w:cs="宋体" w:asciiTheme="majorEastAsia" w:hAnsiTheme="majorEastAsia" w:eastAsiaTheme="majorEastAsia"/>
          <w:color w:val="000000" w:themeColor="text1"/>
          <w:sz w:val="24"/>
          <w:lang w:val="zh-CN"/>
          <w14:textFill>
            <w14:solidFill>
              <w14:schemeClr w14:val="tx1"/>
            </w14:solidFill>
          </w14:textFill>
        </w:rPr>
        <w:t>依法必须招标的建设工程，招标人应当自发出中标通知书之日起１５日内，向市规划委、市建委或者区、县建委提交招标投标情况的书面报告。书面报告应当包括下列内容：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02" w:name="No67_T19K1X1"/>
      <w:bookmarkEnd w:id="5702"/>
      <w:r>
        <w:rPr>
          <w:rFonts w:hint="eastAsia" w:cs="宋体" w:asciiTheme="majorEastAsia" w:hAnsiTheme="majorEastAsia" w:eastAsiaTheme="majorEastAsia"/>
          <w:color w:val="000000" w:themeColor="text1"/>
          <w:sz w:val="24"/>
          <w:lang w:val="zh-CN"/>
          <w14:textFill>
            <w14:solidFill>
              <w14:schemeClr w14:val="tx1"/>
            </w14:solidFill>
          </w14:textFill>
        </w:rPr>
        <w:t>（一）招标投标的基本情况，包括招标范围、招标方式、资格审查情况、开标和评标过程和确定中标人的方式及理由等；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03" w:name="No68_T19K1X2"/>
      <w:bookmarkEnd w:id="5703"/>
      <w:r>
        <w:rPr>
          <w:rFonts w:hint="eastAsia" w:cs="宋体" w:asciiTheme="majorEastAsia" w:hAnsiTheme="majorEastAsia" w:eastAsiaTheme="majorEastAsia"/>
          <w:color w:val="000000" w:themeColor="text1"/>
          <w:sz w:val="24"/>
          <w:lang w:val="zh-CN"/>
          <w14:textFill>
            <w14:solidFill>
              <w14:schemeClr w14:val="tx1"/>
            </w14:solidFill>
          </w14:textFill>
        </w:rPr>
        <w:t>（二）相关的文件材料，包括招标公告或者投标邀请书、投标报名表、资格预审文件和资格预审结果、招标文件、评标委员会成员名单和评标报告、中标结果及中标人的投标文件。委托工程招标代理机构进行招标的，应当提交建设工程招标代理委托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04" w:name="No69_T19K2"/>
      <w:bookmarkEnd w:id="5704"/>
      <w:r>
        <w:rPr>
          <w:rFonts w:hint="eastAsia" w:cs="宋体" w:asciiTheme="majorEastAsia" w:hAnsiTheme="majorEastAsia" w:eastAsiaTheme="majorEastAsia"/>
          <w:color w:val="000000" w:themeColor="text1"/>
          <w:sz w:val="24"/>
          <w:lang w:val="zh-CN"/>
          <w14:textFill>
            <w14:solidFill>
              <w14:schemeClr w14:val="tx1"/>
            </w14:solidFill>
          </w14:textFill>
        </w:rPr>
        <w:t>前款第（二）项中已按照本规定办理了备案的文件材料，不再重复提交。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05" w:name="No70_T20"/>
      <w:bookmarkEnd w:id="57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5706" w:name="No71_T20K1"/>
      <w:bookmarkEnd w:id="5706"/>
      <w:r>
        <w:rPr>
          <w:rStyle w:val="17"/>
          <w:rFonts w:hint="eastAsia" w:cs="宋体" w:asciiTheme="majorEastAsia" w:hAnsiTheme="majorEastAsia" w:eastAsiaTheme="majorEastAsia"/>
          <w:color w:val="000000" w:themeColor="text1"/>
          <w:sz w:val="24"/>
          <w:lang w:val="zh-CN"/>
          <w14:textFill>
            <w14:solidFill>
              <w14:schemeClr w14:val="tx1"/>
            </w14:solidFill>
          </w14:textFill>
        </w:rPr>
        <w:t>市规划委、市建委或者区、县建委应当对招标人在招标投标活动中的行为进行监督，并有权责令招标人改正在招标投标活动中的违法行为。招标人在改正前不得向中标人发出中标通知书。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07" w:name="No72_T21"/>
      <w:bookmarkEnd w:id="57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5708" w:name="No73_T21K1"/>
      <w:bookmarkEnd w:id="5708"/>
      <w:r>
        <w:rPr>
          <w:rStyle w:val="17"/>
          <w:rFonts w:hint="eastAsia" w:cs="宋体" w:asciiTheme="majorEastAsia" w:hAnsiTheme="majorEastAsia" w:eastAsiaTheme="majorEastAsia"/>
          <w:color w:val="000000" w:themeColor="text1"/>
          <w:sz w:val="24"/>
          <w:lang w:val="zh-CN"/>
          <w14:textFill>
            <w14:solidFill>
              <w14:schemeClr w14:val="tx1"/>
            </w14:solidFill>
          </w14:textFill>
        </w:rPr>
        <w:t>建设工程施工招标的招标人和中标人应当在依法订立书面合同后７个工作日内，向市建委或者区、县建委备案。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09" w:name="No74_T21K2"/>
      <w:bookmarkEnd w:id="5709"/>
      <w:r>
        <w:rPr>
          <w:rFonts w:hint="eastAsia" w:cs="宋体" w:asciiTheme="majorEastAsia" w:hAnsiTheme="majorEastAsia" w:eastAsiaTheme="majorEastAsia"/>
          <w:color w:val="000000" w:themeColor="text1"/>
          <w:sz w:val="24"/>
          <w:lang w:val="zh-CN"/>
          <w14:textFill>
            <w14:solidFill>
              <w14:schemeClr w14:val="tx1"/>
            </w14:solidFill>
          </w14:textFill>
        </w:rPr>
        <w:t>招标人和中标人不得再行订立背离合同实质性内容的其他协议。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10" w:name="No75_T22"/>
      <w:bookmarkEnd w:id="57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5711" w:name="No76_T22K1"/>
      <w:bookmarkEnd w:id="5711"/>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招标文件要求中标人提交履约担保的，中标人应当提交。招标人应当同时向中标人提交工程款支付担保。</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12" w:name="No77_T23"/>
      <w:bookmarkEnd w:id="57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5713" w:name="No78_T23K1"/>
      <w:bookmarkEnd w:id="5713"/>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招标人、中标人使用未中标的设计方案的，应当征得提交方案的投标人同意并支付使用费。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14" w:name="No79_T24"/>
      <w:bookmarkEnd w:id="57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5715" w:name="No80_T24K1"/>
      <w:bookmarkEnd w:id="5715"/>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违反本规定应当予以处罚的，由市规划委、市建委或者区、县建委按照《</w:t>
      </w:r>
      <w:r>
        <w:fldChar w:fldCharType="begin"/>
      </w:r>
      <w:r>
        <w:instrText xml:space="preserve"> HYPERLINK "https://law.wkinfo.com.cn/document/show?collection=legislation&amp;aid=MTAwMDAxMzc1Mjg%3D&amp;language=中文"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"https://law.wkinfo.com.cn/document/show?collection=legislation&amp;aid=MTAwMDAzNTIxMDE%3D&amp;language=中文"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北京市招标投标条例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》等法律、法规和规章的规定处理，并将违法行为记入本市招标投标活动违法行为记录系统。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16" w:name="No81_T25"/>
      <w:bookmarkEnd w:id="57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5717" w:name="No82_T25K1"/>
      <w:bookmarkEnd w:id="5717"/>
      <w:r>
        <w:rPr>
          <w:rStyle w:val="17"/>
          <w:rFonts w:hint="eastAsia" w:cs="宋体" w:asciiTheme="majorEastAsia" w:hAnsiTheme="majorEastAsia" w:eastAsiaTheme="majorEastAsia"/>
          <w:color w:val="000000" w:themeColor="text1"/>
          <w:sz w:val="24"/>
          <w:lang w:val="zh-CN"/>
          <w14:textFill>
            <w14:solidFill>
              <w14:schemeClr w14:val="tx1"/>
            </w14:solidFill>
          </w14:textFill>
        </w:rPr>
        <w:t>建设工程施工专业分包、劳务分包采用招标投标方式的，参照本规定执行。</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5718" w:name="No83_T26"/>
      <w:bookmarkEnd w:id="57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5719" w:name="No84_T26K1"/>
      <w:bookmarkEnd w:id="5719"/>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本规定自２００３年６月１日起施行。１９８７年１０月２４日市人民政府发布的《</w:t>
      </w:r>
      <w:r>
        <w:fldChar w:fldCharType="begin"/>
      </w:r>
      <w:r>
        <w:instrText xml:space="preserve"> HYPERLINK "https://law.wkinfo.com.cn/document/show?collection=legislation&amp;aid=MTAwMDAzODIzMTI%3D&amp;language=中文"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北京市建设工程施工招标投标管理暂行办法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》、１９９４年１０月６日市人民政府发布的《</w:t>
      </w:r>
      <w:r>
        <w:fldChar w:fldCharType="begin"/>
      </w:r>
      <w:r>
        <w:instrText xml:space="preserve"> HYPERLINK "https://law.wkinfo.com.cn/document/show?collection=legislation&amp;aid=MTAwMDAzODIzMTg%3D&amp;language=中文"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北京市建设工程设备招标投标管理规定</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》、１９９５年４月７日市人民政府发布的《北京市勘察招标投标管理规定》同时废止。</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《国有划拨土地使用权抵押登记有关问题的通知》</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发文机构：中国银行业监督管理委员会（已撤销） </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文号：银监办通〔2004〕151号</w:t>
      </w:r>
    </w:p>
    <w:p>
      <w:pPr>
        <w:pStyle w:val="24"/>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各银监局，各国有商业银行、股份制商业银行：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国土资源部于2004年1月15日印发了《关于国有划拨土地使用权抵押登记有关问题的通知》（国土资发[2004]9号，以下简称《通知》，见附件），明确了“以国有划拨土地使用权为标的物设定抵押，土地行政管理部门依法办理抵押登记手续，即视同已经具有审批权限的土地行政管理部门批准，不必再另行办理土地使用权抵押的审批手续。”根据《通知》精神，现就做好有关工作事项通知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各商业银行要密切关注国有划拨土地使用权抵押贷款问题，对已经用国有划拨土地使用权或以附着在国有划拨土地使用权之上的建筑物一并设定抵押的贷款，新增的以国有划拨土地使用或以附着在国有划拨土地使用权之上的建筑物一并设定抵押的贷款，应严格按照《通知》的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、各银监局要立即将本通知转发至辖内各城市商业银行、农村商业银行、农村合作银行、城乡信用社。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20" w:name="No9_T3"/>
      <w:bookmarkEnd w:id="57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bookmarkStart w:id="5721" w:name="No10_T3K1"/>
      <w:bookmarkEnd w:id="5721"/>
      <w:r>
        <w:rPr>
          <w:rStyle w:val="17"/>
          <w:rFonts w:hint="eastAsia" w:cs="宋体" w:asciiTheme="majorEastAsia" w:hAnsiTheme="majorEastAsia" w:eastAsiaTheme="majorEastAsia"/>
          <w:color w:val="000000" w:themeColor="text1"/>
          <w:sz w:val="24"/>
          <w:lang w:val="zh-CN"/>
          <w14:textFill>
            <w14:solidFill>
              <w14:schemeClr w14:val="tx1"/>
            </w14:solidFill>
          </w14:textFill>
        </w:rPr>
        <w:t>、本通知下发后，凡与本通知内容相冲突的规定一律无效。</w:t>
      </w:r>
    </w:p>
    <w:p>
      <w:pPr>
        <w:pStyle w:val="21"/>
        <w:spacing w:before="156" w:beforeLines="50" w:after="156" w:afterLines="50" w:line="360" w:lineRule="auto"/>
        <w:ind w:firstLine="480"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中国银行业监督管理委员会办公厅</w:t>
      </w:r>
    </w:p>
    <w:p>
      <w:pPr>
        <w:pStyle w:val="22"/>
        <w:spacing w:before="156" w:beforeLines="50" w:after="156" w:afterLines="50" w:line="360" w:lineRule="auto"/>
        <w:ind w:firstLine="480"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2004年6月30日</w:t>
      </w:r>
    </w:p>
    <w:p>
      <w:pPr>
        <w:spacing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《北京市企业国有资产产权登记业务办理规则》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发文机构：北京市人民政府国有资产监督管理委员会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文号：京国资产权字〔2005〕78号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为了加强企业国有资产管理，建立现代产权制度，根据《</w:t>
      </w:r>
      <w:r>
        <w:fldChar w:fldCharType="begin"/>
      </w:r>
      <w:r>
        <w:instrText xml:space="preserve"> HYPERLINK "https://law.wkinfo.com.cn/document/show?collection=legislation&amp;aid=MTAwMDExODU1OTc%3D&amp;language=中文"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企业国有资产监督管理暂行条例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》（国务院令第378号）、《</w:t>
      </w:r>
      <w:r>
        <w:fldChar w:fldCharType="begin"/>
      </w:r>
      <w:r>
        <w:instrText xml:space="preserve"> HYPERLINK "https://law.wkinfo.com.cn/document/show?collection=legislation&amp;aid=MTAwMDAwOTQzMjA%3D&amp;language=中文"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企业国有资产产权登记管理办法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》（国务院令第192号）和《企业国有资产产权登记业务办理规则》（国资发产权〔2004〕315号）的有关规定，制定本规则。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华人民共和国企业国有资产产权登记证》（以下简称产权登记证）是依法确认企业产权归属关系的法律凭证，也是企业的资信证明文件。产权登记证由国务院国有资产监督管理委员会统一印制，各级产权登记管理机构审核颁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下列已取得或申请取得法人资格的企业，应当按规定申办企业国有资产产权登记（以下简称产权登记）：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（一）国有企业、国有独资公司；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（二）国有企业及国有独资公司所投资设立的企业；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（三）设置国有股权的有限责任公司和股份有限公司；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（四）国有绝对控股的有限责任公司、股份有限公司再投资的企业；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（五）其他形式占有国有资产的企业。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北京市人民政府国有资产监督管理委员会（以下简称市国资委）负责市属企业及其各级子企业的国有资产产权登记工作。区县国有资产监督管理机构（以下简称区县国资监管机构）负责本级政府所出资企业及其各级子企业的产权登记工作。市国资委指导、监督区县国资监管机构的产权登记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未单独设立国有资产监督管理机构的区县，由本级政府指定的部门或机构负责产权登记工作。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市国资委按照国家有关文件规定，负责统一制定本级政府所出资企业国有资产产权登记的政策，负责全市企业国有资产产权登记监督管理、汇总和分析工作；区县国资监管机构负责本级政府所出资企业产权登记监督管理、汇总和分析工作，并将汇总分析数据资料上报市国资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各出资企业和未脱钩企业的主管部门提出产权登记申请，并对各级子企业的产权登记情况进行监督管理。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两个及两个以上国有资本出资人共同投资设立的企业，由国有资本出资额最大的企业依据其产权归属关系申请办理产权登记。国有资本出资人股权比例相等的，推举一个国有资本出资人申请办理产权登记，其余出资人出具产权登记委托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市国资委和区县国资监管机构办理上述企业产权登记后，发放产权登记证。企业办理产权变动、注销登记及进行产权登记年度检查时，需提交产权登记证。</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占有产权登记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已取得法人资格并符合上述第三条的各类企业，应当向产权登记管理机构申办占有产权登记，并提交下列文件和资料：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（一）企业国有资产占有产权登记表（一式三份）；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（二）办理产权登记的申请；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（三）批准设立企业的文件及企业章程（复印件）；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（四）经注册会计师审计的企业上一年度财务会计报告；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五）出资人的相关材料。出资人如为企业法人单位的，应该提交企业法人营业执照副本复印件及经审计的财务会计报告，其中国有资本出资人还应当提交产权登记证；出资人如为机关、事业法人单位的，还应提交非经营性资产转经营性资产的批准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（六）《企业法人营业执照》副本复印件；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（七）产权登记管理机构要求的其他文件和资料。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产权登记管理机构核准企业占有登记后，向企业发放产权登记证，各出资企业和未脱钩企业的主管部门应将产权登记管理机构核准后的企业国有资产占有产权登记表留存备案。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申请取得法人资格的企业，应当于办理工商注册登记前30日内通过所出资企业申办占有产权登记，并提交下列文件和资料：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（一）上述第七条中的1-5项内容；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（二）《企业名称预先核准通知书》；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（三）产权登记管理机构要求的其他文件和资料。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持产权登记管理机构核准后的企业国有资产占有产权登记表，向工商行政管理部门申办注册登记，在取得企业法人营业执照后30日内由所出资企业向原产权登记管理机构领取新设企业产权登记证，同时提交新设企业的《企业法人营业执照》副本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未办理占有产权登记的企业发生国有资产产权变动时，应当按本规则第七条的规定补办占有产权登记后，再申办变动或注销产权登记。</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第三章 变动产权登记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企业发生下列情形之一的，应当通过所出资企业向产权登记管理机构申办变动产权登记：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（一）企业名称改变的；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（二）企业组织形式发生变动的；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（三）企业国有资本额发生增减变动的；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（四）企业国有资本出资人或出资比例发生变动的；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（五）企业国有资产产权发生变动的其他情形。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企业发生本规则第十二条第（一）款情形的，应当于工商行政管理部门核准变动登记后30日内，向原产权登记管理机构申办变动产权登记。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发生本规则第十二条第（二）款至第（五）款情形的，应当自企业出资人或者有关部门批准、企业股东大会或者董事会作出决定之日起30日内，向工商行政管理部门申请变更登记前，向原产权登记管理机构申办变动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企业申办变动产权登记，应当提交下列文件和资料：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（一）企业国有资产产权登记证及变动产权登记表；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（二）办理变动产权登记的申请；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（三）批准产权变动行为的文件；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（四）修改后的企业章程和《企业法人营业执照》副本复印件；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（五）经注册会计师审计的产权变动时的验资报告，其中以非货币性资产投资的应当提交评估报告的核准或备案文件；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（六）企业国有资本出资人发生变动的，提交新加入的出资人的企业法人营业执照副本复印件，其中国有资本出资人还应当提交产权登记证；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（七）通过产权交易机构转让国有资产产权的，需提交产权交易机构出具的转让国有资产产权的交易凭证；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（八）产权登记管理机构要求的其他文件和资料。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产权登记管理机构核准企业变动产权登记后，办理企业产权登记证变更手续，所出资企业和未脱钩企业的主管部门应将产权登记管理机构核准后的企业国有资产产权变动登记表留存备案。</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第四章 注销产权登记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企业发生下列情形之一的，应当申办注销产权登记：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（一）企业解散、被依法撤销或被依法宣告破产；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（二）企业转让全部国有资产产权；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（三）其他需要注销国有资产产权的情形。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企业解散的，应当自出资人的所出资企业或上级单位批准之日起30日内，由所出资企业向原产权登记管理机构申办注销产权登记。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企业被依法撤销的，应当自政府有关部门决定之日起30日内由所出资企业向原产权登记管理机构申办注销产权登记。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企业被依法宣告破产的，应当自法院裁定之日起60日内由企业破产清算机构向原产权登记管理机构申办注销产权登记。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企业转让全部国有资产产权（股权）的，应当经有权批准单位批准并办理完成工商部门的变动登记后由所出资企业向原产权登记管理机构申办注销产权登记。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所出资企业发生上述情形的，由其出资人代表办理注销产权登记手续。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企业申办注销产权登记，应当提交下列文件和资料：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（一）企业国有资产产权登记证及注销产权登记表；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（二）办理注销产权登记的申请；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（三）批准产权注销行为文件或法院宣告企业破产的裁决书；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（四）企业清算报告或资产评估报告的核准或备案文件；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（五）企业发生本规则第十七条第（一）款情形的，还需提交工商和税务部门的注销通知书等证明文件；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（六）产权登记管理机构要求的其他文件和资料。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产权登记管理机构核准企业注销产权登记后，收回产权登记证并注销，所出资企业和未脱钩企业的主管部门应将经核准后的企业国有资产注销产权登记表留存备案。</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第五章 年度检查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市国资委负责全市企业国有资产产权登记年度检查工作。年度检查采取自查与抽查相结合的方式。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各出资企业和未脱钩企业的主管部门应于每年2月1日至3月31日完成对本企业及其各级子企业产权登记情况的年度检查工作，并于4月15日前向市国资委报送企业产权登记年度汇总表和年度汇总分析报告；区县国资监管机构应于每年4月30日前对企业产权登记的情况进行年度检查，并将产权登记年度汇总表和年度汇总分析报告上报市国资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市国资委应于每年5月31日前完成全市企业产权登记年度检查工作，并于每年6月30日前完成向国务院国有资产监督管理委员会的汇总上报工作。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企业产权登记年度汇总分析报告主要内容如下：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（一）企业国有资本金实际到位和增减变动情况；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（二）企业国有资本的分布及结构变化，包括企业对外投资情况；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（三）本企业及其各级子企业发生国有资产产权变动情况及办理相应产权登记手续情况；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（四）其他需要说明的问题。</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第六章 产权登记程序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企业申办产权登记，应当按规定填写相应的产权登记表，并向产权登记管理机构提交有关文件资料。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产权登记管理机构对企业产权登记申报文件资料齐全的予以受理。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产权登记管理机构对受理后的产权登记文件资料的审核内容包括：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（一）企业填报的产权登记表内容是否真实可靠；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（二）企业提交的相关文件资料是否符合国家有关规定。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产权登记管理机构应当在受理后10个工作日内对企业申报的产权登记做出准予登记或不予登记的决定。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第七章 产权登记管理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表和产权登记证由国务院国有资产监督管理委员会统一制发，任何单位和个人不得伪造、涂改、出借、出租或出售产权登记管理机构审核颁发的产权登记证，若有遗失或毁坏的，应向原核发产权登记证的产权登记管理机构申请补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企业申办产权登记时，应当将所提交的文件资料整理成卷，附加目录清单，纸张的尺寸规格为A4大小。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企业未按要求提交文件、资料的，产权登记管理机构不予受理。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企业违反《</w:t>
      </w:r>
      <w:r>
        <w:fldChar w:fldCharType="begin"/>
      </w:r>
      <w:r>
        <w:instrText xml:space="preserve"> HYPERLINK "https://law.wkinfo.com.cn/document/show?collection=legislation&amp;aid=MTAwMDAwOTQzMjA%3D&amp;language=中文"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企业国有资产产权登记管理办法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》及本规则的有关规定，有下列行为之一的，产权登记管理机构可责令其改正，并予以通报批评：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（一）在规定期限内不办理产权登记的；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（二）隐瞒真实情况未如实办理产权登记的；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（三）不按照规定提交企业产权登记年度汇总表和年度汇总分析报告的。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各级产权登记管理机构、企业应当妥善保管产权登记表和产权登记证，建立产权登记档案。</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第八章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本规则自2005年9月10日起施行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《中国银监会办公厅关于加强银行业金融机构社会责任的意见》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发文机构：中国银行业监督管理委员会（已撤销）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文号：银监办发〔2007〕252号</w:t>
      </w:r>
    </w:p>
    <w:p>
      <w:pPr>
        <w:pStyle w:val="24"/>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各银监局，各政策性银行、国有商业银行、股份制商业银行，邮政储蓄银行，各省级农村信用联社，北京、天津、上海、深圳农村商业银行，银监会直接监管的信托公司、财务公司、租赁公司：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近年来，随着机构改革的深入和市场竞争力的增强，银行业金融机构社会责任日益引起社会广泛关注。为加强银行业金融机构的社会责任感，切实履行社会责任，现就有关问题提出以下意见：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、银行业金融机构履行社会责任是构建和谐社会的必然要求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22" w:name="No7"/>
      <w:bookmarkEnd w:id="5722"/>
      <w:r>
        <w:rPr>
          <w:rFonts w:hint="eastAsia" w:cs="宋体" w:asciiTheme="majorEastAsia" w:hAnsiTheme="majorEastAsia" w:eastAsiaTheme="majorEastAsia"/>
          <w:color w:val="000000" w:themeColor="text1"/>
          <w:sz w:val="24"/>
          <w:lang w:val="zh-CN"/>
          <w14:textFill>
            <w14:solidFill>
              <w14:schemeClr w14:val="tx1"/>
            </w14:solidFill>
          </w14:textFill>
        </w:rPr>
        <w:t>社会责任的兴起是经济全球化深入发展的产物，它代表各国政府、企业和其他所有机构在全球化中实现经济社会协调发展共同认同的价值观、通行的语言和行为的准则。自2000年联合国倡导全球跨国公司主动履行社会责任以来，各国企业社会责任实践活动持续高涨。我国社会主义市场经济建设，经济的可持续发展，社会的进步，都依赖于企业社会责任的增强。党的十七大强调深入贯彻落实科学发展观，坚持以人为本和全面协调可持续发展，坚持统筹兼顾，积极构建社会主义和谐社会。要求企业和各种社会组织在发展的同时，严格履行社会责任，坚持经济效益和社会效益的统一。作为金融行业的主要成员，银行业金融机构既是我国经济运行体系的核心参与者，也是我国社会组织体系的重要组成部分，承担着对股东、员工、金融服务消费者、社区、社会的责任，承担着建立和谐劳动关系和公平竞争市场、可持续发展环境的法律责任和道德责任。银行业金融机构的行为要符合广大人民群众的根本利益，满足社会的需要，服务客户，造福社会。增强社会责任感是社会发展对银行业金融机构的要求，履行社会责任则是银行业金融机构推动社会可持续发展，构建和谐社会的基础。坚持以人为本的科学发展观，积极承担社会责任，是21世纪银行业金融机构必须具备的时代品格。各银行业金融机构要转变传统观念，更新经营理念，不断增强社会责任感和历史使命感，以赢得社会尊重，提升企业文化内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23" w:name="No8_T2"/>
      <w:bookmarkEnd w:id="57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bookmarkStart w:id="5724" w:name="No9_T2K1"/>
      <w:bookmarkEnd w:id="5724"/>
      <w:r>
        <w:rPr>
          <w:rStyle w:val="17"/>
          <w:rFonts w:hint="eastAsia" w:cs="宋体" w:asciiTheme="majorEastAsia" w:hAnsiTheme="majorEastAsia" w:eastAsiaTheme="majorEastAsia"/>
          <w:color w:val="000000" w:themeColor="text1"/>
          <w:sz w:val="24"/>
          <w:lang w:val="zh-CN"/>
          <w14:textFill>
            <w14:solidFill>
              <w14:schemeClr w14:val="tx1"/>
            </w14:solidFill>
          </w14:textFill>
        </w:rPr>
        <w:t>、履行社会责任是提升银行业金融机构竞争力的重要途径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25" w:name="No10"/>
      <w:bookmarkEnd w:id="5725"/>
      <w:r>
        <w:rPr>
          <w:rFonts w:hint="eastAsia" w:cs="宋体" w:asciiTheme="majorEastAsia" w:hAnsiTheme="majorEastAsia" w:eastAsiaTheme="majorEastAsia"/>
          <w:color w:val="000000" w:themeColor="text1"/>
          <w:sz w:val="24"/>
          <w:lang w:val="zh-CN"/>
          <w14:textFill>
            <w14:solidFill>
              <w14:schemeClr w14:val="tx1"/>
            </w14:solidFill>
          </w14:textFill>
        </w:rPr>
        <w:t>市场竞争不仅是技术、产品质量和价格的竞争，更是社会责任意识的竞争。银行业金融机构的社会责任，是机构价值观和企业文化的重要内容。在追求经济利益的同时，认真履行对社会及公众应该承担的责任和义务，有利于提升银行业金融机构形象，构建良好的品牌优势和信誉优势。只有取得社会公信的银行业金融机构才能被市场青睐，才能具有更强的竞争力，实现健康的持续发展。银行业金融机构在金融界有着举足轻重的影响力，起着引导和示范作用，对社会经济、政治和文化生活影响明显。商业道德和社会责任已成为提高竞争力的重要因素。银行业金融机构发展不仅要关注经济指标，而且要关注人文指标、资源指标和环境指标。坚持经济效益和社会效益的统一，是推动提升竞争力的有效途径，也应该成为银行业金融机构实现可持续发展的核心战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、切实采取措施履行社会责任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银行业金融机构要高度重视银行社会责任问题，从我国国情出发，切实采取措施履行社会责任。银行业金融机构的企业社会责任至少应包括：维护股东合法权益、公平对待所有股东；以人为本，重视和保护员工的合法权益；诚信经营，维护金融消费者合法权益；反不正当竞争，反商业贿赂，反洗钱，营造良好市场竞争秩序；节约资源，保护和改善自然生态环境；改善社区金融服务，促进社区发展；关心社会发展，支持社会公益事业。各银行业金融机构要根据经营规模、业务复杂程度和发展战略，明确社会责任目标。要参照国内外企业社会责任的良好做法，在授信及业务流程和管理程序中体现企业社会责任的管理要求。要建立适当的评估机制，定期评估企业社会责任履行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26" w:name="No14"/>
      <w:bookmarkEnd w:id="5726"/>
      <w:r>
        <w:rPr>
          <w:rFonts w:hint="eastAsia" w:cs="宋体" w:asciiTheme="majorEastAsia" w:hAnsiTheme="majorEastAsia" w:eastAsiaTheme="majorEastAsia"/>
          <w:color w:val="000000" w:themeColor="text1"/>
          <w:sz w:val="24"/>
          <w:lang w:val="zh-CN"/>
          <w14:textFill>
            <w14:solidFill>
              <w14:schemeClr w14:val="tx1"/>
            </w14:solidFill>
          </w14:textFill>
        </w:rPr>
        <w:t>各银行业金融机构要结合本行（公司）实际，采取适当方式发布社会责任报告。主要银行业金融机构应定期发布社会责任年度报告。报告要据实阐述履行社会责任的理念，明确在相关利益者权益保护、环境保护、公共利益保护等方面的目标和措施，体现企业战略与社会责任、企业成长与和谐社会的一致性，充分发挥银行业金融机构在生态文明建设、服务公众、回报社会中的带动和影响作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各银监局要将本意见转发至辖内各银监分局、城市商业银行、农村商业银行、农村合作银行、城乡信用社和各银监局直接监管的信托公司、财务公司、租赁公司、汽车金融公司和货币经纪公司。</w:t>
      </w:r>
    </w:p>
    <w:p>
      <w:pPr>
        <w:pStyle w:val="21"/>
        <w:spacing w:before="156" w:beforeLines="50" w:after="156" w:afterLines="50" w:line="360" w:lineRule="auto"/>
        <w:ind w:firstLine="480"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中国银监会办公厅</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二００七年十二月五日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《企业国有产权无偿划转工作指引》</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发文机构：国务院国有资产监督管理委员会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文号：国资发产权〔2009〕25号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5727" w:name="No11_T1K1"/>
      <w:bookmarkEnd w:id="5727"/>
      <w:r>
        <w:rPr>
          <w:rStyle w:val="17"/>
          <w:rFonts w:hint="eastAsia" w:cs="宋体" w:asciiTheme="majorEastAsia" w:hAnsiTheme="majorEastAsia" w:eastAsiaTheme="majorEastAsia"/>
          <w:color w:val="000000" w:themeColor="text1"/>
          <w:sz w:val="24"/>
          <w:lang w:val="zh-CN"/>
          <w14:textFill>
            <w14:solidFill>
              <w14:schemeClr w14:val="tx1"/>
            </w14:solidFill>
          </w14:textFill>
        </w:rPr>
        <w:t>为进一步规范中央企业国有产权无偿划转行为，根据国务院国有资产监督管理委员会（以下简称国资委）《企业国有产权无偿划转管理暂行办法》（以下简称《办法》），制定本指引。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28" w:name="No12_T2"/>
      <w:bookmarkEnd w:id="57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5729" w:name="No13_T2K1"/>
      <w:bookmarkEnd w:id="5729"/>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国有独资企业、国有独资公司、国有事业单位投资设立的一人有限责任公司及其再投资设立的一人有限责任公司（以下统称国有一人公司），可以作为划入方（划出方）。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30" w:name="No14_T2K2"/>
      <w:bookmarkEnd w:id="5730"/>
      <w:r>
        <w:rPr>
          <w:rFonts w:hint="eastAsia" w:cs="宋体" w:asciiTheme="majorEastAsia" w:hAnsiTheme="majorEastAsia" w:eastAsiaTheme="majorEastAsia"/>
          <w:color w:val="000000" w:themeColor="text1"/>
          <w:sz w:val="24"/>
          <w:lang w:val="zh-CN"/>
          <w14:textFill>
            <w14:solidFill>
              <w14:schemeClr w14:val="tx1"/>
            </w14:solidFill>
          </w14:textFill>
        </w:rPr>
        <w:t>国有一人公司作为划入方（划出方）的，无偿划转事项由董事会审议；不设董事会的，由股东作出书面决议，并加盖股东印章。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31" w:name="No15_T2K3"/>
      <w:bookmarkEnd w:id="5731"/>
      <w:r>
        <w:rPr>
          <w:rFonts w:hint="eastAsia" w:cs="宋体" w:asciiTheme="majorEastAsia" w:hAnsiTheme="majorEastAsia" w:eastAsiaTheme="majorEastAsia"/>
          <w:color w:val="000000" w:themeColor="text1"/>
          <w:sz w:val="24"/>
          <w:lang w:val="zh-CN"/>
          <w14:textFill>
            <w14:solidFill>
              <w14:schemeClr w14:val="tx1"/>
            </w14:solidFill>
          </w14:textFill>
        </w:rPr>
        <w:t>国有独资企业产权拟无偿划转国有独资公司或国有一人公司持有的，企业应当依法改制为公司。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32" w:name="No16_T3"/>
      <w:bookmarkEnd w:id="57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5733" w:name="No17_T3K1"/>
      <w:bookmarkEnd w:id="5733"/>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中央企业及其子企业无偿划入（划出）企业国有产权的，适用本指引。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中央企业及其子企业无偿划入企业国有产权，应当符合国资委有关减少企业管理层次的要求，划转后企业管理层次原则上不超过三级。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划转双方应当严格防范和控制无偿划转的风险，所作承诺事项应严谨合理、切实可行，且与被划转企业直接相关；划转协议的内容应当符合《办法》的规定，不得以重新划回产权等作为违约责任条款。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34" w:name="No22_T6"/>
      <w:bookmarkEnd w:id="57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5735" w:name="No23_T6K1"/>
      <w:bookmarkEnd w:id="5735"/>
      <w:r>
        <w:rPr>
          <w:rStyle w:val="17"/>
          <w:rFonts w:hint="eastAsia" w:cs="宋体" w:asciiTheme="majorEastAsia" w:hAnsiTheme="majorEastAsia" w:eastAsiaTheme="majorEastAsia"/>
          <w:color w:val="000000" w:themeColor="text1"/>
          <w:sz w:val="24"/>
          <w:lang w:val="zh-CN"/>
          <w14:textFill>
            <w14:solidFill>
              <w14:schemeClr w14:val="tx1"/>
            </w14:solidFill>
          </w14:textFill>
        </w:rPr>
        <w:t>划入方（划出方）应当严格按照《办法》第二章的有关规定做好无偿划转的相关工作。无偿划转事项需报国资委批准的，按以下程序办理：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36" w:name="No24_T6K1X1"/>
      <w:bookmarkEnd w:id="5736"/>
      <w:r>
        <w:rPr>
          <w:rFonts w:hint="eastAsia" w:cs="宋体" w:asciiTheme="majorEastAsia" w:hAnsiTheme="majorEastAsia" w:eastAsiaTheme="majorEastAsia"/>
          <w:color w:val="000000" w:themeColor="text1"/>
          <w:sz w:val="24"/>
          <w:lang w:val="zh-CN"/>
          <w14:textFill>
            <w14:solidFill>
              <w14:schemeClr w14:val="tx1"/>
            </w14:solidFill>
          </w14:textFill>
        </w:rPr>
        <w:t>（一）中央企业应按规定对无偿划转事项进行审核，履行内部程序后，向国资委报送申请文件及相关材料。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37" w:name="No25_T6K1X2"/>
      <w:bookmarkEnd w:id="5737"/>
      <w:r>
        <w:rPr>
          <w:rFonts w:hint="eastAsia" w:cs="宋体" w:asciiTheme="majorEastAsia" w:hAnsiTheme="majorEastAsia" w:eastAsiaTheme="majorEastAsia"/>
          <w:color w:val="000000" w:themeColor="text1"/>
          <w:sz w:val="24"/>
          <w:lang w:val="zh-CN"/>
          <w14:textFill>
            <w14:solidFill>
              <w14:schemeClr w14:val="tx1"/>
            </w14:solidFill>
          </w14:textFill>
        </w:rPr>
        <w:t>（二）国资委收到申请文件及相关材料后，应当在5个工作日内提出初审意见。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对初审中发现的问题，国资委审核人员应及时与中央企业进行沟通；中央企业无异议的，应在5个工作日内修改完善相关材料并报国资委。对材料齐备、具备办理条件的，国资委应及时予以办理。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38" w:name="No27_T7"/>
      <w:bookmarkEnd w:id="57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5739" w:name="No28_T7K1"/>
      <w:bookmarkEnd w:id="5739"/>
      <w:r>
        <w:rPr>
          <w:rStyle w:val="17"/>
          <w:rFonts w:hint="eastAsia" w:cs="宋体" w:asciiTheme="majorEastAsia" w:hAnsiTheme="majorEastAsia" w:eastAsiaTheme="majorEastAsia"/>
          <w:color w:val="000000" w:themeColor="text1"/>
          <w:sz w:val="24"/>
          <w:lang w:val="zh-CN"/>
          <w14:textFill>
            <w14:solidFill>
              <w14:schemeClr w14:val="tx1"/>
            </w14:solidFill>
          </w14:textFill>
        </w:rPr>
        <w:t>中央企业应当按照《办法》第十六条的规定向国资委报送文件材料，其中：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0" w:name="No29_T7K1X1"/>
      <w:bookmarkEnd w:id="5740"/>
      <w:r>
        <w:rPr>
          <w:rFonts w:hint="eastAsia" w:cs="宋体" w:asciiTheme="majorEastAsia" w:hAnsiTheme="majorEastAsia" w:eastAsiaTheme="majorEastAsia"/>
          <w:color w:val="000000" w:themeColor="text1"/>
          <w:sz w:val="24"/>
          <w:lang w:val="zh-CN"/>
          <w14:textFill>
            <w14:solidFill>
              <w14:schemeClr w14:val="tx1"/>
            </w14:solidFill>
          </w14:textFill>
        </w:rPr>
        <w:t>（一）申请文件的主要内容包括：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1" w:name="No30_T7K1X1M1"/>
      <w:bookmarkEnd w:id="5741"/>
      <w:r>
        <w:rPr>
          <w:rFonts w:hint="eastAsia" w:cs="宋体" w:asciiTheme="majorEastAsia" w:hAnsiTheme="majorEastAsia" w:eastAsiaTheme="majorEastAsia"/>
          <w:color w:val="000000" w:themeColor="text1"/>
          <w:sz w:val="24"/>
          <w:lang w:val="zh-CN"/>
          <w14:textFill>
            <w14:solidFill>
              <w14:schemeClr w14:val="tx1"/>
            </w14:solidFill>
          </w14:textFill>
        </w:rPr>
        <w:t>1.请示的具体事项。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2" w:name="No31_T7K1X1M2"/>
      <w:bookmarkEnd w:id="5742"/>
      <w:r>
        <w:rPr>
          <w:rFonts w:hint="eastAsia" w:cs="宋体" w:asciiTheme="majorEastAsia" w:hAnsiTheme="majorEastAsia" w:eastAsiaTheme="majorEastAsia"/>
          <w:color w:val="000000" w:themeColor="text1"/>
          <w:sz w:val="24"/>
          <w:lang w:val="zh-CN"/>
          <w14:textFill>
            <w14:solidFill>
              <w14:schemeClr w14:val="tx1"/>
            </w14:solidFill>
          </w14:textFill>
        </w:rPr>
        <w:t>2.划出方、划入方及被划转企业的基本情况。</w:t>
      </w:r>
    </w:p>
    <w:p>
      <w:pPr>
        <w:pStyle w:val="20"/>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主要包括设立时间、组织形式、注册资本、股权结构、级次、主营业务、生产经营和财务状况等。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3" w:name="No32_T7K1X1M3"/>
      <w:bookmarkEnd w:id="5743"/>
      <w:r>
        <w:rPr>
          <w:rFonts w:hint="eastAsia" w:cs="宋体" w:asciiTheme="majorEastAsia" w:hAnsiTheme="majorEastAsia" w:eastAsiaTheme="majorEastAsia"/>
          <w:color w:val="000000" w:themeColor="text1"/>
          <w:sz w:val="24"/>
          <w:lang w:val="zh-CN"/>
          <w14:textFill>
            <w14:solidFill>
              <w14:schemeClr w14:val="tx1"/>
            </w14:solidFill>
          </w14:textFill>
        </w:rPr>
        <w:t>3.无偿划转的理由。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4" w:name="No33_T7K1X1M4"/>
      <w:bookmarkEnd w:id="5744"/>
      <w:r>
        <w:rPr>
          <w:rFonts w:hint="eastAsia" w:cs="宋体" w:asciiTheme="majorEastAsia" w:hAnsiTheme="majorEastAsia" w:eastAsiaTheme="majorEastAsia"/>
          <w:color w:val="000000" w:themeColor="text1"/>
          <w:sz w:val="24"/>
          <w:lang w:val="zh-CN"/>
          <w14:textFill>
            <w14:solidFill>
              <w14:schemeClr w14:val="tx1"/>
            </w14:solidFill>
          </w14:textFill>
        </w:rPr>
        <w:t>4.划入方关于被划转企业发展规划、效益预测等。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5" w:name="No34_T7K1X1M5"/>
      <w:bookmarkEnd w:id="5745"/>
      <w:r>
        <w:rPr>
          <w:rFonts w:hint="eastAsia" w:cs="宋体" w:asciiTheme="majorEastAsia" w:hAnsiTheme="majorEastAsia" w:eastAsiaTheme="majorEastAsia"/>
          <w:color w:val="000000" w:themeColor="text1"/>
          <w:sz w:val="24"/>
          <w:lang w:val="zh-CN"/>
          <w14:textFill>
            <w14:solidFill>
              <w14:schemeClr w14:val="tx1"/>
            </w14:solidFill>
          </w14:textFill>
        </w:rPr>
        <w:t>5.被划转企业风险（负担）情况。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6" w:name="No35_T7K1X1M1"/>
      <w:bookmarkEnd w:id="5746"/>
      <w:r>
        <w:rPr>
          <w:rFonts w:hint="eastAsia" w:cs="宋体" w:asciiTheme="majorEastAsia" w:hAnsiTheme="majorEastAsia" w:eastAsiaTheme="majorEastAsia"/>
          <w:color w:val="000000" w:themeColor="text1"/>
          <w:sz w:val="24"/>
          <w:lang w:val="zh-CN"/>
          <w14:textFill>
            <w14:solidFill>
              <w14:schemeClr w14:val="tx1"/>
            </w14:solidFill>
          </w14:textFill>
        </w:rPr>
        <w:t>（1）人员情况。在岗人员、内退人员及离退休人员人数，职工分流安置方案，离退休人员管理方式、统筹外费用等。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7" w:name="No36_T7K1X1M2"/>
      <w:bookmarkEnd w:id="5747"/>
      <w:r>
        <w:rPr>
          <w:rFonts w:hint="eastAsia" w:cs="宋体" w:asciiTheme="majorEastAsia" w:hAnsiTheme="majorEastAsia" w:eastAsiaTheme="majorEastAsia"/>
          <w:color w:val="000000" w:themeColor="text1"/>
          <w:sz w:val="24"/>
          <w:lang w:val="zh-CN"/>
          <w14:textFill>
            <w14:solidFill>
              <w14:schemeClr w14:val="tx1"/>
            </w14:solidFill>
          </w14:textFill>
        </w:rPr>
        <w:t>（2）或有负债情况。对外担保、未决诉讼等具体情况，相关解决方案，风险判断及其影响等。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8" w:name="No37_T7K1X1M3"/>
      <w:bookmarkEnd w:id="5748"/>
      <w:r>
        <w:rPr>
          <w:rFonts w:hint="eastAsia" w:cs="宋体" w:asciiTheme="majorEastAsia" w:hAnsiTheme="majorEastAsia" w:eastAsiaTheme="majorEastAsia"/>
          <w:color w:val="000000" w:themeColor="text1"/>
          <w:sz w:val="24"/>
          <w:lang w:val="zh-CN"/>
          <w14:textFill>
            <w14:solidFill>
              <w14:schemeClr w14:val="tx1"/>
            </w14:solidFill>
          </w14:textFill>
        </w:rPr>
        <w:t>（3）办社会职能情况。企业办各类社会职能情况，相关解决方案等。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49" w:name="No38_T7K1X1M6"/>
      <w:bookmarkEnd w:id="5749"/>
      <w:r>
        <w:rPr>
          <w:rFonts w:hint="eastAsia" w:cs="宋体" w:asciiTheme="majorEastAsia" w:hAnsiTheme="majorEastAsia" w:eastAsiaTheme="majorEastAsia"/>
          <w:color w:val="000000" w:themeColor="text1"/>
          <w:sz w:val="24"/>
          <w:lang w:val="zh-CN"/>
          <w14:textFill>
            <w14:solidFill>
              <w14:schemeClr w14:val="tx1"/>
            </w14:solidFill>
          </w14:textFill>
        </w:rPr>
        <w:t>6.相关决策及协议签订情况。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0" w:name="No39_T7K2"/>
      <w:bookmarkEnd w:id="5750"/>
      <w:r>
        <w:rPr>
          <w:rFonts w:hint="eastAsia" w:cs="宋体" w:asciiTheme="majorEastAsia" w:hAnsiTheme="majorEastAsia" w:eastAsiaTheme="majorEastAsia"/>
          <w:color w:val="000000" w:themeColor="text1"/>
          <w:sz w:val="24"/>
          <w:lang w:val="zh-CN"/>
          <w14:textFill>
            <w14:solidFill>
              <w14:schemeClr w14:val="tx1"/>
            </w14:solidFill>
          </w14:textFill>
        </w:rPr>
        <w:t>划出方、划入方、职代会、中央企业、政府主管部门、地市级以上政府或国有资产监督管理机构相关决策（批准）情况。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1" w:name="No40_T7K3"/>
      <w:bookmarkEnd w:id="5751"/>
      <w:r>
        <w:rPr>
          <w:rFonts w:hint="eastAsia" w:cs="宋体" w:asciiTheme="majorEastAsia" w:hAnsiTheme="majorEastAsia" w:eastAsiaTheme="majorEastAsia"/>
          <w:color w:val="000000" w:themeColor="text1"/>
          <w:sz w:val="24"/>
          <w:lang w:val="zh-CN"/>
          <w14:textFill>
            <w14:solidFill>
              <w14:schemeClr w14:val="tx1"/>
            </w14:solidFill>
          </w14:textFill>
        </w:rPr>
        <w:t>涉及有限责任公司国有股权无偿划转的，相关股东会决议情况；涉及中外合资企业国有股权无偿划转的，相关董事会决议情况。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2" w:name="No41_T7K4"/>
      <w:bookmarkEnd w:id="5752"/>
      <w:r>
        <w:rPr>
          <w:rFonts w:hint="eastAsia" w:cs="宋体" w:asciiTheme="majorEastAsia" w:hAnsiTheme="majorEastAsia" w:eastAsiaTheme="majorEastAsia"/>
          <w:color w:val="000000" w:themeColor="text1"/>
          <w:sz w:val="24"/>
          <w:lang w:val="zh-CN"/>
          <w14:textFill>
            <w14:solidFill>
              <w14:schemeClr w14:val="tx1"/>
            </w14:solidFill>
          </w14:textFill>
        </w:rPr>
        <w:t>协议签订及主要内容。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3" w:name="No42_T7K5"/>
      <w:bookmarkEnd w:id="5753"/>
      <w:r>
        <w:rPr>
          <w:rFonts w:hint="eastAsia" w:cs="宋体" w:asciiTheme="majorEastAsia" w:hAnsiTheme="majorEastAsia" w:eastAsiaTheme="majorEastAsia"/>
          <w:color w:val="000000" w:themeColor="text1"/>
          <w:sz w:val="24"/>
          <w:lang w:val="zh-CN"/>
          <w14:textFill>
            <w14:solidFill>
              <w14:schemeClr w14:val="tx1"/>
            </w14:solidFill>
          </w14:textFill>
        </w:rPr>
        <w:t>7.相关承诺事项。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4" w:name="No43_T7K6"/>
      <w:bookmarkEnd w:id="5754"/>
      <w:r>
        <w:rPr>
          <w:rFonts w:hint="eastAsia" w:cs="宋体" w:asciiTheme="majorEastAsia" w:hAnsiTheme="majorEastAsia" w:eastAsiaTheme="majorEastAsia"/>
          <w:color w:val="000000" w:themeColor="text1"/>
          <w:sz w:val="24"/>
          <w:lang w:val="zh-CN"/>
          <w14:textFill>
            <w14:solidFill>
              <w14:schemeClr w14:val="tx1"/>
            </w14:solidFill>
          </w14:textFill>
        </w:rPr>
        <w:t>（1）被划转企业国有产权权属清晰，不存在限制或者妨碍产权转移的情形。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5" w:name="No44_T7K7"/>
      <w:bookmarkEnd w:id="5755"/>
      <w:r>
        <w:rPr>
          <w:rFonts w:hint="eastAsia" w:cs="宋体" w:asciiTheme="majorEastAsia" w:hAnsiTheme="majorEastAsia" w:eastAsiaTheme="majorEastAsia"/>
          <w:color w:val="000000" w:themeColor="text1"/>
          <w:sz w:val="24"/>
          <w:lang w:val="zh-CN"/>
          <w14:textFill>
            <w14:solidFill>
              <w14:schemeClr w14:val="tx1"/>
            </w14:solidFill>
          </w14:textFill>
        </w:rPr>
        <w:t>（2）除已报送国资委的划转协议和承诺事项外，未与划转他方签订任何补充协议，也无其他承诺事项。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6" w:name="No45_T7K8"/>
      <w:bookmarkEnd w:id="5756"/>
      <w:r>
        <w:rPr>
          <w:rFonts w:hint="eastAsia" w:cs="宋体" w:asciiTheme="majorEastAsia" w:hAnsiTheme="majorEastAsia" w:eastAsiaTheme="majorEastAsia"/>
          <w:color w:val="000000" w:themeColor="text1"/>
          <w:sz w:val="24"/>
          <w:lang w:val="zh-CN"/>
          <w14:textFill>
            <w14:solidFill>
              <w14:schemeClr w14:val="tx1"/>
            </w14:solidFill>
          </w14:textFill>
        </w:rPr>
        <w:t>申请文件中有关被划转企业的主营业务、财务状况、或有负债、人员安置等内容，应与可行性论证报告、划转协议及审计报告等相关内容一致。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7" w:name="No46_T7K8X2"/>
      <w:bookmarkEnd w:id="5757"/>
      <w:r>
        <w:rPr>
          <w:rFonts w:hint="eastAsia" w:cs="宋体" w:asciiTheme="majorEastAsia" w:hAnsiTheme="majorEastAsia" w:eastAsiaTheme="majorEastAsia"/>
          <w:color w:val="000000" w:themeColor="text1"/>
          <w:sz w:val="24"/>
          <w:lang w:val="zh-CN"/>
          <w14:textFill>
            <w14:solidFill>
              <w14:schemeClr w14:val="tx1"/>
            </w14:solidFill>
          </w14:textFill>
        </w:rPr>
        <w:t>（二）需提交的其他有关文件主要指：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8" w:name="No47_T7K8X2M1"/>
      <w:bookmarkEnd w:id="5758"/>
      <w:r>
        <w:rPr>
          <w:rFonts w:hint="eastAsia" w:cs="宋体" w:asciiTheme="majorEastAsia" w:hAnsiTheme="majorEastAsia" w:eastAsiaTheme="majorEastAsia"/>
          <w:color w:val="000000" w:themeColor="text1"/>
          <w:sz w:val="24"/>
          <w:lang w:val="zh-CN"/>
          <w14:textFill>
            <w14:solidFill>
              <w14:schemeClr w14:val="tx1"/>
            </w14:solidFill>
          </w14:textFill>
        </w:rPr>
        <w:t>1.中央企业子企业作为划入方（划出方）的，中央企业相关决议或批准文件；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59" w:name="No48_T7K8X2M2"/>
      <w:bookmarkEnd w:id="5759"/>
      <w:r>
        <w:rPr>
          <w:rFonts w:hint="eastAsia" w:cs="宋体" w:asciiTheme="majorEastAsia" w:hAnsiTheme="majorEastAsia" w:eastAsiaTheme="majorEastAsia"/>
          <w:color w:val="000000" w:themeColor="text1"/>
          <w:sz w:val="24"/>
          <w:lang w:val="zh-CN"/>
          <w14:textFill>
            <w14:solidFill>
              <w14:schemeClr w14:val="tx1"/>
            </w14:solidFill>
          </w14:textFill>
        </w:rPr>
        <w:t>2.企业国有产权在中央企业与非中央企业之间无偿划转的，相关政府主管部门、地市级以上政府或国有资产监督管理机构的批准文件；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60" w:name="No49_T7K8X2M3"/>
      <w:bookmarkEnd w:id="5760"/>
      <w:r>
        <w:rPr>
          <w:rFonts w:hint="eastAsia" w:cs="宋体" w:asciiTheme="majorEastAsia" w:hAnsiTheme="majorEastAsia" w:eastAsiaTheme="majorEastAsia"/>
          <w:color w:val="000000" w:themeColor="text1"/>
          <w:sz w:val="24"/>
          <w:lang w:val="zh-CN"/>
          <w14:textFill>
            <w14:solidFill>
              <w14:schemeClr w14:val="tx1"/>
            </w14:solidFill>
          </w14:textFill>
        </w:rPr>
        <w:t>3.涉及有限责任公司国有股权无偿划转的，相关股东会决议或有法律效力的其他证明文件；涉及中外合资企业国有股权无偿划转的，相关董事会决议或有法律效力的其他证明文件。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61" w:name="No50_T8"/>
      <w:bookmarkEnd w:id="57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5762" w:name="No51_T8K1"/>
      <w:bookmarkEnd w:id="5762"/>
      <w:r>
        <w:rPr>
          <w:rStyle w:val="17"/>
          <w:rFonts w:hint="eastAsia" w:cs="宋体" w:asciiTheme="majorEastAsia" w:hAnsiTheme="majorEastAsia" w:eastAsiaTheme="majorEastAsia"/>
          <w:color w:val="000000" w:themeColor="text1"/>
          <w:sz w:val="24"/>
          <w:lang w:val="zh-CN"/>
          <w14:textFill>
            <w14:solidFill>
              <w14:schemeClr w14:val="tx1"/>
            </w14:solidFill>
          </w14:textFill>
        </w:rPr>
        <w:t>国资委主要从以下方面对无偿划转事项进行审核：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63" w:name="No52_T8K1X1"/>
      <w:bookmarkEnd w:id="5763"/>
      <w:r>
        <w:rPr>
          <w:rFonts w:hint="eastAsia" w:cs="宋体" w:asciiTheme="majorEastAsia" w:hAnsiTheme="majorEastAsia" w:eastAsiaTheme="majorEastAsia"/>
          <w:color w:val="000000" w:themeColor="text1"/>
          <w:sz w:val="24"/>
          <w:lang w:val="zh-CN"/>
          <w14:textFill>
            <w14:solidFill>
              <w14:schemeClr w14:val="tx1"/>
            </w14:solidFill>
          </w14:textFill>
        </w:rPr>
        <w:t>（一）划转双方主体资格适格，被划转企业产权关系清晰；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64" w:name="No53_T8K1X2"/>
      <w:bookmarkEnd w:id="5764"/>
      <w:r>
        <w:rPr>
          <w:rFonts w:hint="eastAsia" w:cs="宋体" w:asciiTheme="majorEastAsia" w:hAnsiTheme="majorEastAsia" w:eastAsiaTheme="majorEastAsia"/>
          <w:color w:val="000000" w:themeColor="text1"/>
          <w:sz w:val="24"/>
          <w:lang w:val="zh-CN"/>
          <w14:textFill>
            <w14:solidFill>
              <w14:schemeClr w14:val="tx1"/>
            </w14:solidFill>
          </w14:textFill>
        </w:rPr>
        <w:t>（二）符合中央企业主业及发展规划，有利于提高企业核心竞争力；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65" w:name="No54_T8K1X3"/>
      <w:bookmarkEnd w:id="5765"/>
      <w:r>
        <w:rPr>
          <w:rFonts w:hint="eastAsia" w:cs="宋体" w:asciiTheme="majorEastAsia" w:hAnsiTheme="majorEastAsia" w:eastAsiaTheme="majorEastAsia"/>
          <w:color w:val="000000" w:themeColor="text1"/>
          <w:sz w:val="24"/>
          <w:lang w:val="zh-CN"/>
          <w14:textFill>
            <w14:solidFill>
              <w14:schemeClr w14:val="tx1"/>
            </w14:solidFill>
          </w14:textFill>
        </w:rPr>
        <w:t>（三）划转所涉及各方决策程序合法合规，相关文件齐备、有效；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66" w:name="No55_T8K1X4"/>
      <w:bookmarkEnd w:id="5766"/>
      <w:r>
        <w:rPr>
          <w:rFonts w:hint="eastAsia" w:cs="宋体" w:asciiTheme="majorEastAsia" w:hAnsiTheme="majorEastAsia" w:eastAsiaTheme="majorEastAsia"/>
          <w:color w:val="000000" w:themeColor="text1"/>
          <w:sz w:val="24"/>
          <w:lang w:val="zh-CN"/>
          <w14:textFill>
            <w14:solidFill>
              <w14:schemeClr w14:val="tx1"/>
            </w14:solidFill>
          </w14:textFill>
        </w:rPr>
        <w:t>（四）相关风险防范和控制情况，划转协议规定内容齐备，无可能出现纠纷的条款。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67" w:name="No56_T9"/>
      <w:bookmarkEnd w:id="57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5768" w:name="No57_T9K1"/>
      <w:bookmarkEnd w:id="5768"/>
      <w:r>
        <w:rPr>
          <w:rStyle w:val="17"/>
          <w:rFonts w:hint="eastAsia" w:cs="宋体" w:asciiTheme="majorEastAsia" w:hAnsiTheme="majorEastAsia" w:eastAsiaTheme="majorEastAsia"/>
          <w:color w:val="000000" w:themeColor="text1"/>
          <w:sz w:val="24"/>
          <w:lang w:val="zh-CN"/>
          <w14:textFill>
            <w14:solidFill>
              <w14:schemeClr w14:val="tx1"/>
            </w14:solidFill>
          </w14:textFill>
        </w:rPr>
        <w:t>本指引自公布之日起施行。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《企业国有产权交易操作规则》</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发文机构：国务院国有资产监督管理委员会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文号：国资发产权〔2009〕120号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为统一规范企业国有产权交易行为，根据《</w:t>
      </w:r>
      <w:r>
        <w:fldChar w:fldCharType="begin"/>
      </w:r>
      <w:r>
        <w:instrText xml:space="preserve"> HYPERLINK "https://law.wkinfo.com.cn/document/show?collection=legislation&amp;aid=MTAwMDAwNzI3Mzg%3D&amp;language=中文"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中华人民共和国企业国有资产法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"https://law.wkinfo.com.cn/document/show?collection=legislation&amp;aid=MTAwMDExODU1OTc%3D&amp;language=中文"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企业国有资产监督管理暂行条例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》（国务院令第378号）、《</w:t>
      </w:r>
      <w:r>
        <w:fldChar w:fldCharType="begin"/>
      </w:r>
      <w:r>
        <w:instrText xml:space="preserve"> HYPERLINK "https://law.wkinfo.com.cn/document/show?collection=legislation&amp;aid=MTAwMDAwNzk0NjE%3D&amp;language=中文"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企业国有产权转让管理暂行办法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》（国资委、财政部令第3号）等有关规定，制定本规则。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省级以上国资委选择确定的产权交易机构（以下简称产权交易机构）进行的企业国有产权交易适用本规则。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本规则所称企业国有产权交易，是指企业国有产权转让主体（以下统称转让方）在履行相关决策和批准程序后，通过产权交易机构发布产权转让信息，公开挂牌竞价转让企业国有产权的活动。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产权交易应当遵循等价有偿和公开、公平、公正、竞争的原则。产权交易机构应当按照本规则组织企业国有产权交易，自觉接受国有资产监督管理机构的监督，加强自律管理，维护市场秩序，保证产权交易活动的正常进行。</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769" w:name="No17_Z2"/>
      <w:bookmarkEnd w:id="5769"/>
      <w:r>
        <w:rPr>
          <w:rFonts w:hint="eastAsia" w:cs="宋体" w:asciiTheme="majorEastAsia" w:hAnsiTheme="majorEastAsia" w:eastAsiaTheme="majorEastAsia"/>
          <w:color w:val="000000" w:themeColor="text1"/>
          <w:sz w:val="24"/>
          <w:lang w:val="zh-CN"/>
          <w14:textFill>
            <w14:solidFill>
              <w14:schemeClr w14:val="tx1"/>
            </w14:solidFill>
          </w14:textFill>
        </w:rPr>
        <w:t>第二章 受理转让申请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70" w:name="No18_Z2T5"/>
      <w:bookmarkEnd w:id="57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5771" w:name="No19_Z2T5K1"/>
      <w:bookmarkEnd w:id="5771"/>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产权转让申请的受理工作由产权交易机构负责承担。实行会员制的产权交易机构，应当在其网站上公布会员的名单，供转让方自主选择，建立委托代理关系。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应当向产权交易机构提交产权转让公告所需相关材料，并对所提交材料的真实性、完整性、有效性负责。按照有关规定需要在信息公告前进行产权转让信息内容备案的转让项目，由转让方履行相应的备案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转让方提交的材料符合齐全性要求的，产权交易机构应当予以接收登记。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72" w:name="No24_Z2T8"/>
      <w:bookmarkEnd w:id="57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5773" w:name="No25_Z2T8K1"/>
      <w:bookmarkEnd w:id="5773"/>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机构应当建立企业国有产权转让信息公告的审核制度，对涉及转让标的信息披露的准确性和完整性，交易条件和受让方资格条件设置的公平性与合理性，以及竞价方式的选择等内容进行规范性审核。符合信息公告要求的，产权交易机构应当予以受理，并向转让方出具受理通知书；不符合信息公告要求的，产权交易机构应当将书面审核意见及时告知转让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74" w:name="No26_Z2T9"/>
      <w:bookmarkEnd w:id="57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5775" w:name="No27_Z2T9K1"/>
      <w:bookmarkEnd w:id="5775"/>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转让方应当在产权转让公告中披露转让标的基本情况、交易条件、受让方资格条件、对产权交易有重大影响的相关信息、竞价方式的选择、交易保证金的设置等内容。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76" w:name="No28_Z2T10"/>
      <w:bookmarkEnd w:id="57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5777" w:name="No29_Z2T10K1"/>
      <w:bookmarkEnd w:id="5777"/>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产权转让公告应当对转让方和转让标的企业基本情况进行披露，包括但不限于：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78" w:name="No30_Z2T10K1X1"/>
      <w:bookmarkEnd w:id="5778"/>
      <w:r>
        <w:rPr>
          <w:rFonts w:hint="eastAsia" w:cs="宋体" w:asciiTheme="majorEastAsia" w:hAnsiTheme="majorEastAsia" w:eastAsiaTheme="majorEastAsia"/>
          <w:color w:val="000000" w:themeColor="text1"/>
          <w:sz w:val="24"/>
          <w:lang w:val="zh-CN"/>
          <w14:textFill>
            <w14:solidFill>
              <w14:schemeClr w14:val="tx1"/>
            </w14:solidFill>
          </w14:textFill>
        </w:rPr>
        <w:t>（一）转让方、转让标的及受托会员的名称；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79" w:name="No31_Z2T10K1X2"/>
      <w:bookmarkEnd w:id="5779"/>
      <w:r>
        <w:rPr>
          <w:rFonts w:hint="eastAsia" w:cs="宋体" w:asciiTheme="majorEastAsia" w:hAnsiTheme="majorEastAsia" w:eastAsiaTheme="majorEastAsia"/>
          <w:color w:val="000000" w:themeColor="text1"/>
          <w:sz w:val="24"/>
          <w:lang w:val="zh-CN"/>
          <w14:textFill>
            <w14:solidFill>
              <w14:schemeClr w14:val="tx1"/>
            </w14:solidFill>
          </w14:textFill>
        </w:rPr>
        <w:t>（二）转让标的企业性质、成立时间、注册地、所属行业、主营业务、注册资本、职工人数；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0" w:name="No32_Z2T10K1X3"/>
      <w:bookmarkEnd w:id="5780"/>
      <w:r>
        <w:rPr>
          <w:rFonts w:hint="eastAsia" w:cs="宋体" w:asciiTheme="majorEastAsia" w:hAnsiTheme="majorEastAsia" w:eastAsiaTheme="majorEastAsia"/>
          <w:color w:val="000000" w:themeColor="text1"/>
          <w:sz w:val="24"/>
          <w:lang w:val="zh-CN"/>
          <w14:textFill>
            <w14:solidFill>
              <w14:schemeClr w14:val="tx1"/>
            </w14:solidFill>
          </w14:textFill>
        </w:rPr>
        <w:t>（三）转让方的企业性质及其在转让标的企业的出资比例；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1" w:name="No33_Z2T10K1X4"/>
      <w:bookmarkEnd w:id="5781"/>
      <w:r>
        <w:rPr>
          <w:rFonts w:hint="eastAsia" w:cs="宋体" w:asciiTheme="majorEastAsia" w:hAnsiTheme="majorEastAsia" w:eastAsiaTheme="majorEastAsia"/>
          <w:color w:val="000000" w:themeColor="text1"/>
          <w:sz w:val="24"/>
          <w:lang w:val="zh-CN"/>
          <w14:textFill>
            <w14:solidFill>
              <w14:schemeClr w14:val="tx1"/>
            </w14:solidFill>
          </w14:textFill>
        </w:rPr>
        <w:t>（四）转让标的企业前十名出资人的名称、出资比例；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2" w:name="No34_Z2T10K1X5"/>
      <w:bookmarkEnd w:id="5782"/>
      <w:r>
        <w:rPr>
          <w:rFonts w:hint="eastAsia" w:cs="宋体" w:asciiTheme="majorEastAsia" w:hAnsiTheme="majorEastAsia" w:eastAsiaTheme="majorEastAsia"/>
          <w:color w:val="000000" w:themeColor="text1"/>
          <w:sz w:val="24"/>
          <w:lang w:val="zh-CN"/>
          <w14:textFill>
            <w14:solidFill>
              <w14:schemeClr w14:val="tx1"/>
            </w14:solidFill>
          </w14:textFill>
        </w:rPr>
        <w:t>（五）转让标的企业最近一个年度审计报告和最近一期财务报表中的主要财务指标数据，包括所有者权益、负债、营业收入、净利润等；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3" w:name="No35_Z2T10K1X6"/>
      <w:bookmarkEnd w:id="5783"/>
      <w:r>
        <w:rPr>
          <w:rFonts w:hint="eastAsia" w:cs="宋体" w:asciiTheme="majorEastAsia" w:hAnsiTheme="majorEastAsia" w:eastAsiaTheme="majorEastAsia"/>
          <w:color w:val="000000" w:themeColor="text1"/>
          <w:sz w:val="24"/>
          <w:lang w:val="zh-CN"/>
          <w14:textFill>
            <w14:solidFill>
              <w14:schemeClr w14:val="tx1"/>
            </w14:solidFill>
          </w14:textFill>
        </w:rPr>
        <w:t>（六）转让标的（或者转让标的企业）资产评估的备案或者核准情况，资产评估报告中总资产、总负债、净资产的评估值和相对应的审计后账面值；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4" w:name="No36_Z2T10K1X7"/>
      <w:bookmarkEnd w:id="5784"/>
      <w:r>
        <w:rPr>
          <w:rFonts w:hint="eastAsia" w:cs="宋体" w:asciiTheme="majorEastAsia" w:hAnsiTheme="majorEastAsia" w:eastAsiaTheme="majorEastAsia"/>
          <w:color w:val="000000" w:themeColor="text1"/>
          <w:sz w:val="24"/>
          <w:lang w:val="zh-CN"/>
          <w14:textFill>
            <w14:solidFill>
              <w14:schemeClr w14:val="tx1"/>
            </w14:solidFill>
          </w14:textFill>
        </w:rPr>
        <w:t>（七）产权转让行为的相关内部决策及批准情况。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转让方在产权转让公告中应当明确为达成交易需要受让方接受的主要交易条件，包括但不限于：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5" w:name="No39_Z2T11K1X1"/>
      <w:bookmarkEnd w:id="5785"/>
      <w:r>
        <w:rPr>
          <w:rFonts w:hint="eastAsia" w:cs="宋体" w:asciiTheme="majorEastAsia" w:hAnsiTheme="majorEastAsia" w:eastAsiaTheme="majorEastAsia"/>
          <w:color w:val="000000" w:themeColor="text1"/>
          <w:sz w:val="24"/>
          <w:lang w:val="zh-CN"/>
          <w14:textFill>
            <w14:solidFill>
              <w14:schemeClr w14:val="tx1"/>
            </w14:solidFill>
          </w14:textFill>
        </w:rPr>
        <w:t>（一）转让标的挂牌价格、价款支付方式和期限要求；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6" w:name="No40_Z2T11K1X2"/>
      <w:bookmarkEnd w:id="5786"/>
      <w:r>
        <w:rPr>
          <w:rFonts w:hint="eastAsia" w:cs="宋体" w:asciiTheme="majorEastAsia" w:hAnsiTheme="majorEastAsia" w:eastAsiaTheme="majorEastAsia"/>
          <w:color w:val="000000" w:themeColor="text1"/>
          <w:sz w:val="24"/>
          <w:lang w:val="zh-CN"/>
          <w14:textFill>
            <w14:solidFill>
              <w14:schemeClr w14:val="tx1"/>
            </w14:solidFill>
          </w14:textFill>
        </w:rPr>
        <w:t>（二）对转让标的企业职工有无继续聘用要求；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7" w:name="No41_Z2T11K1X3"/>
      <w:bookmarkEnd w:id="5787"/>
      <w:r>
        <w:rPr>
          <w:rFonts w:hint="eastAsia" w:cs="宋体" w:asciiTheme="majorEastAsia" w:hAnsiTheme="majorEastAsia" w:eastAsiaTheme="majorEastAsia"/>
          <w:color w:val="000000" w:themeColor="text1"/>
          <w:sz w:val="24"/>
          <w:lang w:val="zh-CN"/>
          <w14:textFill>
            <w14:solidFill>
              <w14:schemeClr w14:val="tx1"/>
            </w14:solidFill>
          </w14:textFill>
        </w:rPr>
        <w:t>（三）产权转让涉及的债权债务处置要求；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8" w:name="No42_Z2T11K1X4"/>
      <w:bookmarkEnd w:id="5788"/>
      <w:r>
        <w:rPr>
          <w:rFonts w:hint="eastAsia" w:cs="宋体" w:asciiTheme="majorEastAsia" w:hAnsiTheme="majorEastAsia" w:eastAsiaTheme="majorEastAsia"/>
          <w:color w:val="000000" w:themeColor="text1"/>
          <w:sz w:val="24"/>
          <w:lang w:val="zh-CN"/>
          <w14:textFill>
            <w14:solidFill>
              <w14:schemeClr w14:val="tx1"/>
            </w14:solidFill>
          </w14:textFill>
        </w:rPr>
        <w:t>（四）对转让标的企业存续发展方面的要求。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89" w:name="No43_Z2T12"/>
      <w:bookmarkEnd w:id="57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5790" w:name="No44_Z2T12K1"/>
      <w:bookmarkEnd w:id="5790"/>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可以根据标的企业实际情况，合理设置受让方资格条件。受让方资格条件可以包括主体资格、管理能力、资产规模等，但不得出现具有明确指向性或者违反公平竞争的内容。产权交易机构认为必要时，可以要求转让方对受让方资格条件的判断标准提供书面解释或者具体说明，并在产权转让公告中一同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转让方应当在产权转让公告中充分披露对产权交易有重大影响的相关信息，包括但不限于：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91" w:name="No47_Z2T13K1X1"/>
      <w:bookmarkEnd w:id="5791"/>
      <w:r>
        <w:rPr>
          <w:rFonts w:hint="eastAsia" w:cs="宋体" w:asciiTheme="majorEastAsia" w:hAnsiTheme="majorEastAsia" w:eastAsiaTheme="majorEastAsia"/>
          <w:color w:val="000000" w:themeColor="text1"/>
          <w:sz w:val="24"/>
          <w:lang w:val="zh-CN"/>
          <w14:textFill>
            <w14:solidFill>
              <w14:schemeClr w14:val="tx1"/>
            </w14:solidFill>
          </w14:textFill>
        </w:rPr>
        <w:t>（一）审计报告、评估报告有无保留意见或者重要提示；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92" w:name="No48_Z2T13K1X2"/>
      <w:bookmarkEnd w:id="5792"/>
      <w:r>
        <w:rPr>
          <w:rFonts w:hint="eastAsia" w:cs="宋体" w:asciiTheme="majorEastAsia" w:hAnsiTheme="majorEastAsia" w:eastAsiaTheme="majorEastAsia"/>
          <w:color w:val="000000" w:themeColor="text1"/>
          <w:sz w:val="24"/>
          <w:lang w:val="zh-CN"/>
          <w14:textFill>
            <w14:solidFill>
              <w14:schemeClr w14:val="tx1"/>
            </w14:solidFill>
          </w14:textFill>
        </w:rPr>
        <w:t>（二）管理层及其关联方拟参与受让的，应当披露其目前持有转让标的企业的股权比例、拟参与受让国有产权的人员或者公司名单、拟受让比例等；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93" w:name="No49_Z2T13K1X3"/>
      <w:bookmarkEnd w:id="5793"/>
      <w:r>
        <w:rPr>
          <w:rFonts w:hint="eastAsia" w:cs="宋体" w:asciiTheme="majorEastAsia" w:hAnsiTheme="majorEastAsia" w:eastAsiaTheme="majorEastAsia"/>
          <w:color w:val="000000" w:themeColor="text1"/>
          <w:sz w:val="24"/>
          <w:lang w:val="zh-CN"/>
          <w14:textFill>
            <w14:solidFill>
              <w14:schemeClr w14:val="tx1"/>
            </w14:solidFill>
          </w14:textFill>
        </w:rPr>
        <w:t>（三）有限责任公司的其他股东或者中外合资企业的合营他方是否放弃优先购买权。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产权转让公告中应当明确在征集到两个及以上符合条件的意向受让方时，采用何种公开竞价交易方式确定受让方。选择招投标方式的，应当同时披露评标方法和标准。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94" w:name="No52_Z2T15"/>
      <w:bookmarkEnd w:id="57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5795" w:name="No53_Z2T15K1"/>
      <w:bookmarkEnd w:id="5795"/>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转让方可以在产权转让公告中提出交纳交易保证金的要求。产权交易机构应当明示交易保证金的处置方式。</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796" w:name="No54_Z3"/>
      <w:bookmarkEnd w:id="5796"/>
      <w:r>
        <w:rPr>
          <w:rFonts w:hint="eastAsia" w:cs="宋体" w:asciiTheme="majorEastAsia" w:hAnsiTheme="majorEastAsia" w:eastAsiaTheme="majorEastAsia"/>
          <w:color w:val="000000" w:themeColor="text1"/>
          <w:sz w:val="24"/>
          <w:lang w:val="zh-CN"/>
          <w14:textFill>
            <w14:solidFill>
              <w14:schemeClr w14:val="tx1"/>
            </w14:solidFill>
          </w14:textFill>
        </w:rPr>
        <w:t>第三章 发布转让信息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企业国有产权转让信息应当在产权交易机构网站和省级以上公开发行的经济或者金融类报刊上进行公告。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97" w:name="No57_Z3T16K2"/>
      <w:bookmarkEnd w:id="5797"/>
      <w:r>
        <w:rPr>
          <w:rFonts w:hint="eastAsia" w:cs="宋体" w:asciiTheme="majorEastAsia" w:hAnsiTheme="majorEastAsia" w:eastAsiaTheme="majorEastAsia"/>
          <w:color w:val="000000" w:themeColor="text1"/>
          <w:sz w:val="24"/>
          <w:lang w:val="zh-CN"/>
          <w14:textFill>
            <w14:solidFill>
              <w14:schemeClr w14:val="tx1"/>
            </w14:solidFill>
          </w14:textFill>
        </w:rPr>
        <w:t>中央企业产权转让信息由相关产权交易机构在其共同选定的报刊以及各自网站联合公告，并在转让标的企业注册地或者转让标的企业重大资产所在地选择发行覆盖面较大的经济、金融类报刊进行公告。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798" w:name="No58_Z3T17"/>
      <w:bookmarkEnd w:id="57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5799" w:name="No59_Z3T17K1"/>
      <w:bookmarkEnd w:id="5799"/>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转让方应当明确产权转让公告的期限。首次信息公告的期限应当不少于20个工作日，并以省级以上报刊的首次信息公告之日为起始日。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00" w:name="No60_Z3T18"/>
      <w:bookmarkEnd w:id="58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5801" w:name="No61_Z3T18K1"/>
      <w:bookmarkEnd w:id="5801"/>
      <w:r>
        <w:rPr>
          <w:rStyle w:val="17"/>
          <w:rFonts w:hint="eastAsia" w:cs="宋体" w:asciiTheme="majorEastAsia" w:hAnsiTheme="majorEastAsia" w:eastAsiaTheme="majorEastAsia"/>
          <w:color w:val="000000" w:themeColor="text1"/>
          <w:sz w:val="24"/>
          <w:lang w:val="zh-CN"/>
          <w14:textFill>
            <w14:solidFill>
              <w14:schemeClr w14:val="tx1"/>
            </w14:solidFill>
          </w14:textFill>
        </w:rPr>
        <w:t>信息公告期按工作日计算，遇法定节假日以政府相关部门公告的实际工作日为准。产权交易机构网站发布信息的日期不应当晚于报刊公告的日期。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02" w:name="No62_Z3T19"/>
      <w:bookmarkEnd w:id="58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5803" w:name="No63_Z3T19K1"/>
      <w:bookmarkEnd w:id="5803"/>
      <w:r>
        <w:rPr>
          <w:rStyle w:val="17"/>
          <w:rFonts w:hint="eastAsia" w:cs="宋体" w:asciiTheme="majorEastAsia" w:hAnsiTheme="majorEastAsia" w:eastAsiaTheme="majorEastAsia"/>
          <w:color w:val="000000" w:themeColor="text1"/>
          <w:sz w:val="24"/>
          <w:lang w:val="zh-CN"/>
          <w14:textFill>
            <w14:solidFill>
              <w14:schemeClr w14:val="tx1"/>
            </w14:solidFill>
          </w14:textFill>
        </w:rPr>
        <w:t>信息公告期间不得擅自变更产权转让公告中公布的内容和条件。因特殊原因确需变更信息公告内容的，应当由产权转让批准机构出具文件，由产权交易机构在原信息发布渠道进行公告，并重新计算公告期。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04" w:name="No64_Z3T20"/>
      <w:bookmarkEnd w:id="58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5805" w:name="No65_Z3T20K1"/>
      <w:bookmarkEnd w:id="5805"/>
      <w:r>
        <w:rPr>
          <w:rStyle w:val="17"/>
          <w:rFonts w:hint="eastAsia" w:cs="宋体" w:asciiTheme="majorEastAsia" w:hAnsiTheme="majorEastAsia" w:eastAsiaTheme="majorEastAsia"/>
          <w:color w:val="000000" w:themeColor="text1"/>
          <w:sz w:val="24"/>
          <w:lang w:val="zh-CN"/>
          <w14:textFill>
            <w14:solidFill>
              <w14:schemeClr w14:val="tx1"/>
            </w14:solidFill>
          </w14:textFill>
        </w:rPr>
        <w:t>在规定的公告期限内未征集到符合条件的意向受让方，且不变更信息公告内容的，转让方可以按照产权转让公告的约定延长信息公告期限，每次延长期限应当不少于5个工作日。未在产权转让公告中明确延长信息公告期限的，信息公告到期自行终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国有产权转让首次信息公告时的挂牌价不得低于经备案或者核准的转让标的资产评估结果。如在规定的公告期限内未征集到意向受让方，转让方可以在不低于评估结果90％的范围内设定新的挂牌价再次进行公告。如新的挂牌价低于评估结果的90％，转让方应当重新获得产权转让批准机构批准后，再发布产权转让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信息公告期间出现影响交易活动正常进行的情形，或者有关当事人提出中止信息公告书面申请和有关材料后，产权交易机构可以作出中止信息公告的决定。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信息公告的中止期限由产权交易机构根据实际情况设定，一般不超过1个月。产权交易机构应当在中止期间对相关的申请事由或者争议事项进行调查核实，也可转请相关部门进行调查核实，及时作出恢复或者终结信息公告的决定。如恢复信息公告，在产权交易机构网站上的累计公告期不少于20个工作日，且继续公告的期限不少于10个工作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信息公告期间出现致使交易活动无法按照规定程序正常进行的情形，并经调查核实确认无法消除时，产权交易机构可以作出终结信息公告的决定。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806" w:name="No74_Z4"/>
      <w:bookmarkEnd w:id="5806"/>
      <w:r>
        <w:rPr>
          <w:rFonts w:hint="eastAsia" w:cs="宋体" w:asciiTheme="majorEastAsia" w:hAnsiTheme="majorEastAsia" w:eastAsiaTheme="majorEastAsia"/>
          <w:color w:val="000000" w:themeColor="text1"/>
          <w:sz w:val="24"/>
          <w:lang w:val="zh-CN"/>
          <w14:textFill>
            <w14:solidFill>
              <w14:schemeClr w14:val="tx1"/>
            </w14:solidFill>
          </w14:textFill>
        </w:rPr>
        <w:t>第四章 登记受让意向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07" w:name="No75_Z4T25"/>
      <w:bookmarkEnd w:id="58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5808" w:name="No76_Z4T25K1"/>
      <w:bookmarkEnd w:id="5808"/>
      <w:r>
        <w:rPr>
          <w:rStyle w:val="17"/>
          <w:rFonts w:hint="eastAsia" w:cs="宋体" w:asciiTheme="majorEastAsia" w:hAnsiTheme="majorEastAsia" w:eastAsiaTheme="majorEastAsia"/>
          <w:color w:val="000000" w:themeColor="text1"/>
          <w:sz w:val="24"/>
          <w:lang w:val="zh-CN"/>
          <w14:textFill>
            <w14:solidFill>
              <w14:schemeClr w14:val="tx1"/>
            </w14:solidFill>
          </w14:textFill>
        </w:rPr>
        <w:t>意向受让方在信息公告期限内，向产权交易机构提出产权受让申请，并提交相关材料。产权交易机构应当对意向受让方逐一进行登记。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09" w:name="No77_Z4T26"/>
      <w:bookmarkEnd w:id="58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5810" w:name="No78_Z4T26K1"/>
      <w:bookmarkEnd w:id="5810"/>
      <w:r>
        <w:rPr>
          <w:rStyle w:val="17"/>
          <w:rFonts w:hint="eastAsia" w:cs="宋体" w:asciiTheme="majorEastAsia" w:hAnsiTheme="majorEastAsia" w:eastAsiaTheme="majorEastAsia"/>
          <w:color w:val="000000" w:themeColor="text1"/>
          <w:sz w:val="24"/>
          <w:lang w:val="zh-CN"/>
          <w14:textFill>
            <w14:solidFill>
              <w14:schemeClr w14:val="tx1"/>
            </w14:solidFill>
          </w14:textFill>
        </w:rPr>
        <w:t>意向受让方可以到产权交易机构查阅产权转让标的的相关信息和材料。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11" w:name="No79_Z4T27"/>
      <w:bookmarkEnd w:id="58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5812" w:name="No80_Z4T27K1"/>
      <w:bookmarkEnd w:id="5812"/>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产权交易机构应当对意向受让方提交的申请及材料进行齐全性和合规性审核，并在信息公告期满后5个工作日内将意向受让方的登记情况及其资格确认意见书面告知转让方。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13" w:name="No81_Z4T28"/>
      <w:bookmarkEnd w:id="581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5814" w:name="No82_Z4T28K1"/>
      <w:bookmarkEnd w:id="5814"/>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在收到产权交易机构的资格确认意见后，应当在5个工作日内予以书面回复。如对受让方资格条件存有异议，应当在书面意见中说明理由，并提交相关证明材料。转让方逾期未予回复的，视为同意产权交易机构作出的资格确认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15" w:name="No83_Z4T29"/>
      <w:bookmarkEnd w:id="58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5816" w:name="No84_Z4T29K1"/>
      <w:bookmarkEnd w:id="5816"/>
      <w:r>
        <w:rPr>
          <w:rStyle w:val="17"/>
          <w:rFonts w:hint="eastAsia" w:cs="宋体" w:asciiTheme="majorEastAsia" w:hAnsiTheme="majorEastAsia" w:eastAsiaTheme="majorEastAsia"/>
          <w:color w:val="000000" w:themeColor="text1"/>
          <w:sz w:val="24"/>
          <w:lang w:val="zh-CN"/>
          <w14:textFill>
            <w14:solidFill>
              <w14:schemeClr w14:val="tx1"/>
            </w14:solidFill>
          </w14:textFill>
        </w:rPr>
        <w:t>经征询转让方意见后，产权交易机构应当以书面形式将资格确认结果告知意向受让方，并抄送转让方。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17" w:name="No85_Z4T30"/>
      <w:bookmarkEnd w:id="581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5818" w:name="No86_Z4T30K1"/>
      <w:bookmarkEnd w:id="5818"/>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转让方对产权交易机构确认的意向受让方资格有异议，应当与产权交易机构进行协商，必要时可以就有关争议事项征询国有资产监督管理机构意见。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19" w:name="No87_Z4T31"/>
      <w:bookmarkEnd w:id="58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5820" w:name="No88_Z4T31K1"/>
      <w:bookmarkEnd w:id="5820"/>
      <w:r>
        <w:rPr>
          <w:rStyle w:val="17"/>
          <w:rFonts w:hint="eastAsia" w:cs="宋体" w:asciiTheme="majorEastAsia" w:hAnsiTheme="majorEastAsia" w:eastAsiaTheme="majorEastAsia"/>
          <w:color w:val="000000" w:themeColor="text1"/>
          <w:sz w:val="24"/>
          <w:lang w:val="zh-CN"/>
          <w14:textFill>
            <w14:solidFill>
              <w14:schemeClr w14:val="tx1"/>
            </w14:solidFill>
          </w14:textFill>
        </w:rPr>
        <w:t>通过资格确认的意向受让方在事先确定的时限内向产权交易机构交纳交易保证金（以到达产权交易机构指定账户为准）后获得参与竞价交易资格。逾期未交纳保证金的，视为放弃受让意向。</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821" w:name="No89_Z5"/>
      <w:bookmarkEnd w:id="5821"/>
      <w:r>
        <w:rPr>
          <w:rFonts w:hint="eastAsia" w:cs="宋体" w:asciiTheme="majorEastAsia" w:hAnsiTheme="majorEastAsia" w:eastAsiaTheme="majorEastAsia"/>
          <w:color w:val="000000" w:themeColor="text1"/>
          <w:sz w:val="24"/>
          <w:lang w:val="zh-CN"/>
          <w14:textFill>
            <w14:solidFill>
              <w14:schemeClr w14:val="tx1"/>
            </w14:solidFill>
          </w14:textFill>
        </w:rPr>
        <w:t>第五章 组织交易签约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22" w:name="No90_Z5T32"/>
      <w:bookmarkEnd w:id="58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5823" w:name="No91_Z5T32K1"/>
      <w:bookmarkEnd w:id="5823"/>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转让信息公告期满后，产生两个及以上符合条件的意向受让方的，由产权交易机构按照公告的竞价方式组织实施公开竞价；只产生一个符合条件的意向受让方的，由产权交易机构组织交易双方按挂牌价与买方报价孰高原则直接签约。涉及转让标的企业其他股东依法在同等条件下享有优先购买权的情形，按照有关法律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24" w:name="No92_Z5T33"/>
      <w:bookmarkEnd w:id="58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5825" w:name="No93_Z5T33K1"/>
      <w:bookmarkEnd w:id="5825"/>
      <w:r>
        <w:rPr>
          <w:rStyle w:val="17"/>
          <w:rFonts w:hint="eastAsia" w:cs="宋体" w:asciiTheme="majorEastAsia" w:hAnsiTheme="majorEastAsia" w:eastAsiaTheme="majorEastAsia"/>
          <w:color w:val="000000" w:themeColor="text1"/>
          <w:sz w:val="24"/>
          <w:lang w:val="zh-CN"/>
          <w14:textFill>
            <w14:solidFill>
              <w14:schemeClr w14:val="tx1"/>
            </w14:solidFill>
          </w14:textFill>
        </w:rPr>
        <w:t>公开竞价方式包括拍卖、招投标、网络竞价以及其他竞价方式。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26" w:name="No94_Z5T34"/>
      <w:bookmarkEnd w:id="58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5827" w:name="No95_Z5T34K1"/>
      <w:bookmarkEnd w:id="5827"/>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产权交易机构应当在确定受让方后的次日起3个工作日内，组织交易双方签订产权交易合同。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28" w:name="No96_Z5T35"/>
      <w:bookmarkEnd w:id="58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5829" w:name="No97_Z5T35K1"/>
      <w:bookmarkEnd w:id="5829"/>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产权交易合同条款包括但不限于：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0" w:name="No98_Z5T35K1X1"/>
      <w:bookmarkEnd w:id="5830"/>
      <w:r>
        <w:rPr>
          <w:rFonts w:hint="eastAsia" w:cs="宋体" w:asciiTheme="majorEastAsia" w:hAnsiTheme="majorEastAsia" w:eastAsiaTheme="majorEastAsia"/>
          <w:color w:val="000000" w:themeColor="text1"/>
          <w:sz w:val="24"/>
          <w:lang w:val="zh-CN"/>
          <w14:textFill>
            <w14:solidFill>
              <w14:schemeClr w14:val="tx1"/>
            </w14:solidFill>
          </w14:textFill>
        </w:rPr>
        <w:t>（一）产权交易双方的名称与住所；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1" w:name="No99_Z5T35K1X2"/>
      <w:bookmarkEnd w:id="5831"/>
      <w:r>
        <w:rPr>
          <w:rFonts w:hint="eastAsia" w:cs="宋体" w:asciiTheme="majorEastAsia" w:hAnsiTheme="majorEastAsia" w:eastAsiaTheme="majorEastAsia"/>
          <w:color w:val="000000" w:themeColor="text1"/>
          <w:sz w:val="24"/>
          <w:lang w:val="zh-CN"/>
          <w14:textFill>
            <w14:solidFill>
              <w14:schemeClr w14:val="tx1"/>
            </w14:solidFill>
          </w14:textFill>
        </w:rPr>
        <w:t>（二）转让标的企业的基本情况；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2" w:name="No100_Z5T35K1X3"/>
      <w:bookmarkEnd w:id="5832"/>
      <w:r>
        <w:rPr>
          <w:rFonts w:hint="eastAsia" w:cs="宋体" w:asciiTheme="majorEastAsia" w:hAnsiTheme="majorEastAsia" w:eastAsiaTheme="majorEastAsia"/>
          <w:color w:val="000000" w:themeColor="text1"/>
          <w:sz w:val="24"/>
          <w:lang w:val="zh-CN"/>
          <w14:textFill>
            <w14:solidFill>
              <w14:schemeClr w14:val="tx1"/>
            </w14:solidFill>
          </w14:textFill>
        </w:rPr>
        <w:t>（三）产权转让的方式；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3" w:name="No101_Z5T35K1X4"/>
      <w:bookmarkEnd w:id="5833"/>
      <w:r>
        <w:rPr>
          <w:rFonts w:hint="eastAsia" w:cs="宋体" w:asciiTheme="majorEastAsia" w:hAnsiTheme="majorEastAsia" w:eastAsiaTheme="majorEastAsia"/>
          <w:color w:val="000000" w:themeColor="text1"/>
          <w:sz w:val="24"/>
          <w:lang w:val="zh-CN"/>
          <w14:textFill>
            <w14:solidFill>
              <w14:schemeClr w14:val="tx1"/>
            </w14:solidFill>
          </w14:textFill>
        </w:rPr>
        <w:t>（四）转让标的企业职工有无继续聘用事宜，如何处置；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4" w:name="No102_Z5T35K1X5"/>
      <w:bookmarkEnd w:id="5834"/>
      <w:r>
        <w:rPr>
          <w:rFonts w:hint="eastAsia" w:cs="宋体" w:asciiTheme="majorEastAsia" w:hAnsiTheme="majorEastAsia" w:eastAsiaTheme="majorEastAsia"/>
          <w:color w:val="000000" w:themeColor="text1"/>
          <w:sz w:val="24"/>
          <w:lang w:val="zh-CN"/>
          <w14:textFill>
            <w14:solidFill>
              <w14:schemeClr w14:val="tx1"/>
            </w14:solidFill>
          </w14:textFill>
        </w:rPr>
        <w:t>（五）转让标的企业的债权、债务处理；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5" w:name="No103_Z5T35K1X6"/>
      <w:bookmarkEnd w:id="5835"/>
      <w:r>
        <w:rPr>
          <w:rFonts w:hint="eastAsia" w:cs="宋体" w:asciiTheme="majorEastAsia" w:hAnsiTheme="majorEastAsia" w:eastAsiaTheme="majorEastAsia"/>
          <w:color w:val="000000" w:themeColor="text1"/>
          <w:sz w:val="24"/>
          <w:lang w:val="zh-CN"/>
          <w14:textFill>
            <w14:solidFill>
              <w14:schemeClr w14:val="tx1"/>
            </w14:solidFill>
          </w14:textFill>
        </w:rPr>
        <w:t>（六）转让价格、付款方式及付款期限；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6" w:name="No104_Z5T35K1X7"/>
      <w:bookmarkEnd w:id="5836"/>
      <w:r>
        <w:rPr>
          <w:rFonts w:hint="eastAsia" w:cs="宋体" w:asciiTheme="majorEastAsia" w:hAnsiTheme="majorEastAsia" w:eastAsiaTheme="majorEastAsia"/>
          <w:color w:val="000000" w:themeColor="text1"/>
          <w:sz w:val="24"/>
          <w:lang w:val="zh-CN"/>
          <w14:textFill>
            <w14:solidFill>
              <w14:schemeClr w14:val="tx1"/>
            </w14:solidFill>
          </w14:textFill>
        </w:rPr>
        <w:t>（七）产权交割事项；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7" w:name="No105_Z5T35K1X8"/>
      <w:bookmarkEnd w:id="5837"/>
      <w:r>
        <w:rPr>
          <w:rFonts w:hint="eastAsia" w:cs="宋体" w:asciiTheme="majorEastAsia" w:hAnsiTheme="majorEastAsia" w:eastAsiaTheme="majorEastAsia"/>
          <w:color w:val="000000" w:themeColor="text1"/>
          <w:sz w:val="24"/>
          <w:lang w:val="zh-CN"/>
          <w14:textFill>
            <w14:solidFill>
              <w14:schemeClr w14:val="tx1"/>
            </w14:solidFill>
          </w14:textFill>
        </w:rPr>
        <w:t>（八）合同的生效条件；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8" w:name="No106_Z5T35K1X9"/>
      <w:bookmarkEnd w:id="5838"/>
      <w:r>
        <w:rPr>
          <w:rFonts w:hint="eastAsia" w:cs="宋体" w:asciiTheme="majorEastAsia" w:hAnsiTheme="majorEastAsia" w:eastAsiaTheme="majorEastAsia"/>
          <w:color w:val="000000" w:themeColor="text1"/>
          <w:sz w:val="24"/>
          <w:lang w:val="zh-CN"/>
          <w14:textFill>
            <w14:solidFill>
              <w14:schemeClr w14:val="tx1"/>
            </w14:solidFill>
          </w14:textFill>
        </w:rPr>
        <w:t>（九）合同争议的解决方式；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39" w:name="No107_Z5T35K1X10"/>
      <w:bookmarkEnd w:id="5839"/>
      <w:r>
        <w:rPr>
          <w:rFonts w:hint="eastAsia" w:cs="宋体" w:asciiTheme="majorEastAsia" w:hAnsiTheme="majorEastAsia" w:eastAsiaTheme="majorEastAsia"/>
          <w:color w:val="000000" w:themeColor="text1"/>
          <w:sz w:val="24"/>
          <w:lang w:val="zh-CN"/>
          <w14:textFill>
            <w14:solidFill>
              <w14:schemeClr w14:val="tx1"/>
            </w14:solidFill>
          </w14:textFill>
        </w:rPr>
        <w:t>（十）合同各方的违约责任；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40" w:name="No108_Z5T35K1X11"/>
      <w:bookmarkEnd w:id="5840"/>
      <w:r>
        <w:rPr>
          <w:rFonts w:hint="eastAsia" w:cs="宋体" w:asciiTheme="majorEastAsia" w:hAnsiTheme="majorEastAsia" w:eastAsiaTheme="majorEastAsia"/>
          <w:color w:val="000000" w:themeColor="text1"/>
          <w:sz w:val="24"/>
          <w:lang w:val="zh-CN"/>
          <w14:textFill>
            <w14:solidFill>
              <w14:schemeClr w14:val="tx1"/>
            </w14:solidFill>
          </w14:textFill>
        </w:rPr>
        <w:t>（十一）合同变更和解除的条件。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41" w:name="No109_Z5T36"/>
      <w:bookmarkEnd w:id="58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5842" w:name="No110_Z5T36K1"/>
      <w:bookmarkEnd w:id="5842"/>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产权交易机构应当依据法律法规的相关规定，按照产权转让公告的内容以及竞价交易结果等，对产权交易合同进行审核。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涉及主体资格审查、反垄断审查等情形，产权交易合同的生效需经政府相关部门批准的，交易双方应当将产权交易合同及相关材料报政府相关部门批准，产权交易机构应当出具政府相关部门审批所需的交易证明文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第六章 结算交易资金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产权交易资金包括交易保证金和产权交易价款，一般以人民币为计价单位。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43" w:name="No116_Z6T38K2"/>
      <w:bookmarkEnd w:id="5843"/>
      <w:r>
        <w:rPr>
          <w:rFonts w:hint="eastAsia" w:cs="宋体" w:asciiTheme="majorEastAsia" w:hAnsiTheme="majorEastAsia" w:eastAsiaTheme="majorEastAsia"/>
          <w:color w:val="000000" w:themeColor="text1"/>
          <w:sz w:val="24"/>
          <w:lang w:val="zh-CN"/>
          <w14:textFill>
            <w14:solidFill>
              <w14:schemeClr w14:val="tx1"/>
            </w14:solidFill>
          </w14:textFill>
        </w:rPr>
        <w:t>产权交易机构实行交易资金统一进场结算制度，开设独立的结算账户，组织收付产权交易资金，保证结算账户中交易资金的安全，不得挪作他用。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44" w:name="No117_Z6T39"/>
      <w:bookmarkEnd w:id="58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5845" w:name="No118_Z6T39K1"/>
      <w:bookmarkEnd w:id="5845"/>
      <w:r>
        <w:rPr>
          <w:rStyle w:val="17"/>
          <w:rFonts w:hint="eastAsia" w:cs="宋体" w:asciiTheme="majorEastAsia" w:hAnsiTheme="majorEastAsia" w:eastAsiaTheme="majorEastAsia"/>
          <w:color w:val="000000" w:themeColor="text1"/>
          <w:sz w:val="24"/>
          <w:lang w:val="zh-CN"/>
          <w14:textFill>
            <w14:solidFill>
              <w14:schemeClr w14:val="tx1"/>
            </w14:solidFill>
          </w14:textFill>
        </w:rPr>
        <w:t>受让方应当在产权交易合同约定的期限内，将产权交易价款支付到产权交易机构的结算账户。受让方交纳的交易保证金按照相关约定转为产权交易价款。产权交易合同约定价款支付方式为分期付款的，首付交易价款数额不低于成交金额的30%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46" w:name="No119_Z6T40"/>
      <w:bookmarkEnd w:id="58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5847" w:name="No120_Z6T40K1"/>
      <w:bookmarkEnd w:id="5847"/>
      <w:r>
        <w:rPr>
          <w:rStyle w:val="17"/>
          <w:rFonts w:hint="eastAsia" w:cs="宋体" w:asciiTheme="majorEastAsia" w:hAnsiTheme="majorEastAsia" w:eastAsiaTheme="majorEastAsia"/>
          <w:color w:val="000000" w:themeColor="text1"/>
          <w:sz w:val="24"/>
          <w:lang w:val="zh-CN"/>
          <w14:textFill>
            <w14:solidFill>
              <w14:schemeClr w14:val="tx1"/>
            </w14:solidFill>
          </w14:textFill>
        </w:rPr>
        <w:t>受让方将产权交易价款交付至产权交易机构结算账户后，产权交易机构应当向受让方出具收款凭证。对符合产权交易价款划出条件的，产权交易机构应当及时向转让方划出交易价款。转让方收到交易价款后，应当向产权交易机构出具收款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48" w:name="No121_Z6T41"/>
      <w:bookmarkEnd w:id="58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5849" w:name="No122_Z6T41K1"/>
      <w:bookmarkEnd w:id="5849"/>
      <w:r>
        <w:rPr>
          <w:rStyle w:val="17"/>
          <w:rFonts w:hint="eastAsia" w:cs="宋体" w:asciiTheme="majorEastAsia" w:hAnsiTheme="majorEastAsia" w:eastAsiaTheme="majorEastAsia"/>
          <w:color w:val="000000" w:themeColor="text1"/>
          <w:sz w:val="24"/>
          <w:lang w:val="zh-CN"/>
          <w14:textFill>
            <w14:solidFill>
              <w14:schemeClr w14:val="tx1"/>
            </w14:solidFill>
          </w14:textFill>
        </w:rPr>
        <w:t>交易双方为同一实际控制人的，经产权交易机构核实后，交易资金可以场外结算。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产权交易的收费标准应当符合产权交易机构所在地政府物价部门的有关规定，并在产权交易机构的工作场所和信息平台公示。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50" w:name="No125_Z6T42K2"/>
      <w:bookmarkEnd w:id="5850"/>
      <w:r>
        <w:rPr>
          <w:rFonts w:hint="eastAsia" w:cs="宋体" w:asciiTheme="majorEastAsia" w:hAnsiTheme="majorEastAsia" w:eastAsiaTheme="majorEastAsia"/>
          <w:color w:val="000000" w:themeColor="text1"/>
          <w:sz w:val="24"/>
          <w:lang w:val="zh-CN"/>
          <w14:textFill>
            <w14:solidFill>
              <w14:schemeClr w14:val="tx1"/>
            </w14:solidFill>
          </w14:textFill>
        </w:rPr>
        <w:t>交易双方应当按照产权交易机构的收费标准支付交易服务费用，交易机构在收到服务费用后，应当出具收费凭证。</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851" w:name="No126_Z7"/>
      <w:bookmarkEnd w:id="5851"/>
      <w:r>
        <w:rPr>
          <w:rFonts w:hint="eastAsia" w:cs="宋体" w:asciiTheme="majorEastAsia" w:hAnsiTheme="majorEastAsia" w:eastAsiaTheme="majorEastAsia"/>
          <w:color w:val="000000" w:themeColor="text1"/>
          <w:sz w:val="24"/>
          <w:lang w:val="zh-CN"/>
          <w14:textFill>
            <w14:solidFill>
              <w14:schemeClr w14:val="tx1"/>
            </w14:solidFill>
          </w14:textFill>
        </w:rPr>
        <w:t>第七章 出具交易凭证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52" w:name="No127_Z7T43"/>
      <w:bookmarkEnd w:id="58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5853" w:name="No128_Z7T43K1"/>
      <w:bookmarkEnd w:id="5853"/>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产权交易双方签订产权交易合同，受让方依据合同约定将产权交易价款交付至产权交易机构资金结算账户，且交易双方支付交易服务费用后，产权交易机构应当在3个工作日内出具产权交易凭证。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54" w:name="No129_Z7T44"/>
      <w:bookmarkEnd w:id="58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5855" w:name="No130_Z7T44K1"/>
      <w:bookmarkEnd w:id="5855"/>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产权交易涉及主体资格审查、反垄断审查等情形时，产权交易机构应当在交易行为获得政府相关部门批准后出具产权交易凭证。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56" w:name="No131_Z7T45"/>
      <w:bookmarkEnd w:id="58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5857" w:name="No132_Z7T45K1"/>
      <w:bookmarkEnd w:id="5857"/>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产权交易凭证应当载明：项目编号、签约日期、挂牌起止日、转让方全称、受让方全称、转让标的全称、交易方式、转让标的评估结果、转让价格、交易价款支付方式、产权交易机构审核结论等内容。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58" w:name="No133_Z7T46"/>
      <w:bookmarkEnd w:id="58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5859" w:name="No134_Z7T46K1"/>
      <w:bookmarkEnd w:id="5859"/>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产权交易凭证应当使用统一格式打印，不得手写、涂改。</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860" w:name="No135_Z8"/>
      <w:bookmarkEnd w:id="5860"/>
      <w:r>
        <w:rPr>
          <w:rFonts w:hint="eastAsia" w:cs="宋体" w:asciiTheme="majorEastAsia" w:hAnsiTheme="majorEastAsia" w:eastAsiaTheme="majorEastAsia"/>
          <w:color w:val="000000" w:themeColor="text1"/>
          <w:sz w:val="24"/>
          <w:lang w:val="zh-CN"/>
          <w14:textFill>
            <w14:solidFill>
              <w14:schemeClr w14:val="tx1"/>
            </w14:solidFill>
          </w14:textFill>
        </w:rPr>
        <w:t>第八章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61" w:name="No136_Z8T47"/>
      <w:bookmarkEnd w:id="58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5862" w:name="No137_Z8T47K1"/>
      <w:bookmarkEnd w:id="5862"/>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产权交易过程中发生争议时，当事人可以向产权交易机构申请调解。争议涉及产权交易机构时，当事人可以向产权交易机构的监管机构申请调解，也可以按照约定向仲裁机构申请仲裁或者向人民法院提起诉讼。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63" w:name="No138_Z8T48"/>
      <w:bookmarkEnd w:id="58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5864" w:name="No139_Z8T48K1"/>
      <w:bookmarkEnd w:id="5864"/>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国有产权转让过程中，涉嫌侵犯国有资产合法权益的，国有资产监督管理机构可以要求产权交易机构终结产权交易。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65" w:name="No140_Z8T49"/>
      <w:bookmarkEnd w:id="58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5866" w:name="No141_Z8T49K1"/>
      <w:bookmarkEnd w:id="5866"/>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产权交易中出现中止、终结情形的，应当在产权交易机构网站上公告。</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5867" w:name="No142_Z8T50"/>
      <w:bookmarkEnd w:id="58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5868" w:name="No143_Z8T50K1"/>
      <w:bookmarkEnd w:id="5868"/>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本规则自2009年7月1日起施行。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《财务公司申请机构代码和刻制汇票专用章有关问题的通知》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发文机构：中国人民银行  文号：银发〔2009〕196号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中国人民银行上海总部，各分行、营业管理部，省会(首府)城市中心支行，深圳市中心支行；各财务公司：</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为便利财务公司加入电子商业汇票系统，规范和促进财务公司商业汇票业务的发展，现就财务公司机构代码管理及刻制汇票专用章的有关事项通知如下：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一、机构代码管理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开办商业汇票(含电子商业汇票和纸质商业汇票)业务的财务公司应按以下规定申请和使用机构代码。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机构代码的申请流程。财务公司及其分公司应按属地管理原则，向人民银行上海总部，各分行、营业管理部，省会(首府)城市中心支行，深圳市中心支行(以下简称人民银行省级分支机构)支付结算处提出机构代码书面申请，并出具《金融许可证》和《企业法人营业执照》副本。人民银行省级分支机构支付结算处审查后，按以下规则编制财务公司机构代码，并向人民银行支付结算司提交书面请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财务公司机构代码按照支付系统行号编码标准编制，共12位定长，　由3位行别代码、4位地区代码、4位机构顺序号和1位校验码构成。结构如下：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XXX　 XXXXXXXX　X</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行别代码地区代码机构顺序号校验码</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其中，行别代码为907；地区代码采用机构所在地支付系统地区代码；机构顺序号由人民银行省级分支机构统一编制；校验码采用双模算法编制。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(二)机构代码数据申报流程。财务公司机构代码数据的申报，由人民银行省级分支机构支付结算处通过行名行号管理系统中财务公司录入用户申报，具体申报流程为：</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1．人民银行支付结算司为人民银行省级分支机构分配财务公司录入用户；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2．在收到人民银行支付结算司批复后，人民银行省级分支机构支付结算处登录财务公司录入用户，录入经审查通过的财务公司机构代码数据，录入完成后提交人民银行支付结算司审查；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3．人民银行支付结算司对申报录入数据检查通过后，指定生效日期下发生效。</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(三)财务公司的机构代码申请和审查工作应于2009年9月1日前完成。</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二、汇票专用章的刻制和使用</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办理纸质商业汇票业务的财务公司在申请机构代码后，应按规定刻制汇票专用章。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汇票专用章的样式。汇票专用章为圆形，直径为3厘米，须有“汇票专用章”字样及12位机构代码(见附件)。专用章所刊汉字，除财务公司名称可采用宋体或各财务公司名称专属字体外，其他所刊汉字应为宋体并使用国务院公布的简化字。专用章所刊名称为其法定名称，专用章所刊名称字数过多不易刻制的，可以采用规范化简称。</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财务公司汇票专用章的样式，由财务公司按上述要求打样后报人民银行支付结算司确认。</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汇票专用章的刻制。需刻制汇票专用章的财务公司，应以法人为单位或经法人授权，按照人民银行确定的汇票专用章式样，选择在经公安机关批准，具有承制公章资格的印章经营单位自行组织刻制。汇票专用章的印模由财务公司报人民银行支付结算司备案。</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汇票专用章的使用范围。财务公司办理纸质商业汇票承兑、贴现、转贴现、再贴现业务时，应使用汇票专用章加其法定代表人或授权经办人的签名或盖章。财务公司办理委托收款、提示付款业务时，仍使用其预留在开户银行的公章或财务专用章加其法定代表人或授权经办人的签名或盖章。</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汇票专用章的启用时间。财务公司应于2009年9月30日前完成汇票专用章的刻制和备案工作。自2009年10月1日起，各财务公司办理纸质商业汇票承兑、贴现、转贴现、再贴现业务时，应使用汇票专用章，但对启用日前使用公章或财务专用章办理的纸质商业汇票业务，有关单位仍应受理。人民银行省级分支机构应定期检查各财务公司机构汇票专用章的使用管理情况。</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请人民银行省级分支机构速将此通知转发至辖区内务银行、财务公司。</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执行中的相关问题，请及时报告人民银行支付结算司。</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联系人：欧韵君联系电话：66195542</w:t>
      </w:r>
    </w:p>
    <w:p>
      <w:pPr>
        <w:spacing w:before="156" w:beforeLines="50" w:after="156" w:afterLines="50" w:line="360" w:lineRule="auto"/>
        <w:ind w:firstLine="480" w:firstLineChars="200"/>
        <w:jc w:val="right"/>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 中国人民银行</w:t>
      </w:r>
    </w:p>
    <w:p>
      <w:pPr>
        <w:spacing w:before="156" w:beforeLines="50" w:after="156" w:afterLines="50" w:line="360" w:lineRule="auto"/>
        <w:ind w:firstLine="480" w:firstLineChars="200"/>
        <w:jc w:val="right"/>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二00九年六月十七日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 </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《银行业金融机构工作中国家秘密范围的规定》</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发文机构：中国银行业监督管理委员会（已撤销）</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文号：银监发〔2009〕105号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69" w:name="No9_T1"/>
      <w:bookmarkEnd w:id="58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5870" w:name="No10_T1K1"/>
      <w:bookmarkEnd w:id="5870"/>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w:t>
      </w:r>
      <w:r>
        <w:fldChar w:fldCharType="begin"/>
      </w:r>
      <w:r>
        <w:instrText xml:space="preserve"> HYPERLINK "https://law.wkinfo.com.cn/document/show?collection=legislation&amp;aid=MTAwMDAwOTI2MDY%3D&amp;language=中文"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中华人民共和国保守国家秘密法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》有关规定，制定本规定。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71" w:name="No11_T2"/>
      <w:bookmarkEnd w:id="58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5872" w:name="No12_T2K1"/>
      <w:bookmarkEnd w:id="5872"/>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所称银行业金融机构，是指在中华人民共和国境内设立的政策性银行、商业银行、城市信用合作社、农村信用合作社、金融资产管理公司、信托公司、财务公司、金融租赁公司以及经国务院银行业监督管理机构批准设立的其他金融机构（外资金融机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银行业金融机构工作中国家秘密范围包括：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73" w:name="No15_T3K1X1"/>
      <w:bookmarkEnd w:id="5873"/>
      <w:r>
        <w:rPr>
          <w:rFonts w:hint="eastAsia" w:cs="宋体" w:asciiTheme="majorEastAsia" w:hAnsiTheme="majorEastAsia" w:eastAsiaTheme="majorEastAsia"/>
          <w:color w:val="000000" w:themeColor="text1"/>
          <w:sz w:val="24"/>
          <w:lang w:val="zh-CN"/>
          <w14:textFill>
            <w14:solidFill>
              <w14:schemeClr w14:val="tx1"/>
            </w14:solidFill>
          </w14:textFill>
        </w:rPr>
        <w:t>一、绝密级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74" w:name="No16_T3K1X1"/>
      <w:bookmarkEnd w:id="5874"/>
      <w:r>
        <w:rPr>
          <w:rFonts w:hint="eastAsia" w:cs="宋体" w:asciiTheme="majorEastAsia" w:hAnsiTheme="majorEastAsia" w:eastAsiaTheme="majorEastAsia"/>
          <w:color w:val="000000" w:themeColor="text1"/>
          <w:sz w:val="24"/>
          <w:lang w:val="zh-CN"/>
          <w14:textFill>
            <w14:solidFill>
              <w14:schemeClr w14:val="tx1"/>
            </w14:solidFill>
          </w14:textFill>
        </w:rPr>
        <w:t>（一）泄露会造成全国性金融危机或金融秩序混乱的；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75" w:name="No17_T3K1X2"/>
      <w:bookmarkEnd w:id="5875"/>
      <w:r>
        <w:rPr>
          <w:rFonts w:hint="eastAsia" w:cs="宋体" w:asciiTheme="majorEastAsia" w:hAnsiTheme="majorEastAsia" w:eastAsiaTheme="majorEastAsia"/>
          <w:color w:val="000000" w:themeColor="text1"/>
          <w:sz w:val="24"/>
          <w:lang w:val="zh-CN"/>
          <w14:textFill>
            <w14:solidFill>
              <w14:schemeClr w14:val="tx1"/>
            </w14:solidFill>
          </w14:textFill>
        </w:rPr>
        <w:t>（二）泄露会使国家信誉、声誉、外交、国防及国家安全工作遭受特别严重损害的；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76" w:name="No18_T3K1X3"/>
      <w:bookmarkEnd w:id="5876"/>
      <w:r>
        <w:rPr>
          <w:rFonts w:hint="eastAsia" w:cs="宋体" w:asciiTheme="majorEastAsia" w:hAnsiTheme="majorEastAsia" w:eastAsiaTheme="majorEastAsia"/>
          <w:color w:val="000000" w:themeColor="text1"/>
          <w:sz w:val="24"/>
          <w:lang w:val="zh-CN"/>
          <w14:textFill>
            <w14:solidFill>
              <w14:schemeClr w14:val="tx1"/>
            </w14:solidFill>
          </w14:textFill>
        </w:rPr>
        <w:t>（三）泄露会给国家造成特别严重经济损失的；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77" w:name="No19_T3K1X4"/>
      <w:bookmarkEnd w:id="5877"/>
      <w:r>
        <w:rPr>
          <w:rFonts w:hint="eastAsia" w:cs="宋体" w:asciiTheme="majorEastAsia" w:hAnsiTheme="majorEastAsia" w:eastAsiaTheme="majorEastAsia"/>
          <w:color w:val="000000" w:themeColor="text1"/>
          <w:sz w:val="24"/>
          <w:lang w:val="zh-CN"/>
          <w14:textFill>
            <w14:solidFill>
              <w14:schemeClr w14:val="tx1"/>
            </w14:solidFill>
          </w14:textFill>
        </w:rPr>
        <w:t>（四）泄露会使国家重大金融政策、措施无法实施的。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78" w:name="No20_T3K1X2"/>
      <w:bookmarkEnd w:id="5878"/>
      <w:r>
        <w:rPr>
          <w:rFonts w:hint="eastAsia" w:cs="宋体" w:asciiTheme="majorEastAsia" w:hAnsiTheme="majorEastAsia" w:eastAsiaTheme="majorEastAsia"/>
          <w:color w:val="000000" w:themeColor="text1"/>
          <w:sz w:val="24"/>
          <w:lang w:val="zh-CN"/>
          <w14:textFill>
            <w14:solidFill>
              <w14:schemeClr w14:val="tx1"/>
            </w14:solidFill>
          </w14:textFill>
        </w:rPr>
        <w:t>二、机密级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79" w:name="No21_T3K1X1"/>
      <w:bookmarkEnd w:id="5879"/>
      <w:r>
        <w:rPr>
          <w:rFonts w:hint="eastAsia" w:cs="宋体" w:asciiTheme="majorEastAsia" w:hAnsiTheme="majorEastAsia" w:eastAsiaTheme="majorEastAsia"/>
          <w:color w:val="000000" w:themeColor="text1"/>
          <w:sz w:val="24"/>
          <w:lang w:val="zh-CN"/>
          <w14:textFill>
            <w14:solidFill>
              <w14:schemeClr w14:val="tx1"/>
            </w14:solidFill>
          </w14:textFill>
        </w:rPr>
        <w:t>（一）泄露会影响较大区域（一省或数省）正常金融秩序的；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0" w:name="No22_T3K1X2"/>
      <w:bookmarkEnd w:id="5880"/>
      <w:r>
        <w:rPr>
          <w:rFonts w:hint="eastAsia" w:cs="宋体" w:asciiTheme="majorEastAsia" w:hAnsiTheme="majorEastAsia" w:eastAsiaTheme="majorEastAsia"/>
          <w:color w:val="000000" w:themeColor="text1"/>
          <w:sz w:val="24"/>
          <w:lang w:val="zh-CN"/>
          <w14:textFill>
            <w14:solidFill>
              <w14:schemeClr w14:val="tx1"/>
            </w14:solidFill>
          </w14:textFill>
        </w:rPr>
        <w:t>（二）泄露会使国家信誉、声誉、外交、国防及国家安全工作遭受严重损害的；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1" w:name="No23_T3K1X3"/>
      <w:bookmarkEnd w:id="5881"/>
      <w:r>
        <w:rPr>
          <w:rFonts w:hint="eastAsia" w:cs="宋体" w:asciiTheme="majorEastAsia" w:hAnsiTheme="majorEastAsia" w:eastAsiaTheme="majorEastAsia"/>
          <w:color w:val="000000" w:themeColor="text1"/>
          <w:sz w:val="24"/>
          <w:lang w:val="zh-CN"/>
          <w14:textFill>
            <w14:solidFill>
              <w14:schemeClr w14:val="tx1"/>
            </w14:solidFill>
          </w14:textFill>
        </w:rPr>
        <w:t>（三）泄露会给国家造成严重经济损失的；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2" w:name="No24_T3K1X4"/>
      <w:bookmarkEnd w:id="5882"/>
      <w:r>
        <w:rPr>
          <w:rFonts w:hint="eastAsia" w:cs="宋体" w:asciiTheme="majorEastAsia" w:hAnsiTheme="majorEastAsia" w:eastAsiaTheme="majorEastAsia"/>
          <w:color w:val="000000" w:themeColor="text1"/>
          <w:sz w:val="24"/>
          <w:lang w:val="zh-CN"/>
          <w14:textFill>
            <w14:solidFill>
              <w14:schemeClr w14:val="tx1"/>
            </w14:solidFill>
          </w14:textFill>
        </w:rPr>
        <w:t>（四）泄露会对国家重大金融政策、措施的决策、实施造成严重干扰的。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3" w:name="No25_T3K1X3"/>
      <w:bookmarkEnd w:id="5883"/>
      <w:r>
        <w:rPr>
          <w:rFonts w:hint="eastAsia" w:cs="宋体" w:asciiTheme="majorEastAsia" w:hAnsiTheme="majorEastAsia" w:eastAsiaTheme="majorEastAsia"/>
          <w:color w:val="000000" w:themeColor="text1"/>
          <w:sz w:val="24"/>
          <w:lang w:val="zh-CN"/>
          <w14:textFill>
            <w14:solidFill>
              <w14:schemeClr w14:val="tx1"/>
            </w14:solidFill>
          </w14:textFill>
        </w:rPr>
        <w:t>三、秘密级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4" w:name="No26_T3K1X1"/>
      <w:bookmarkEnd w:id="5884"/>
      <w:r>
        <w:rPr>
          <w:rFonts w:hint="eastAsia" w:cs="宋体" w:asciiTheme="majorEastAsia" w:hAnsiTheme="majorEastAsia" w:eastAsiaTheme="majorEastAsia"/>
          <w:color w:val="000000" w:themeColor="text1"/>
          <w:sz w:val="24"/>
          <w:lang w:val="zh-CN"/>
          <w14:textFill>
            <w14:solidFill>
              <w14:schemeClr w14:val="tx1"/>
            </w14:solidFill>
          </w14:textFill>
        </w:rPr>
        <w:t>（一）泄露会给金融市场正常运行带来不利影响的；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5" w:name="No27_T3K1X2"/>
      <w:bookmarkEnd w:id="5885"/>
      <w:r>
        <w:rPr>
          <w:rFonts w:hint="eastAsia" w:cs="宋体" w:asciiTheme="majorEastAsia" w:hAnsiTheme="majorEastAsia" w:eastAsiaTheme="majorEastAsia"/>
          <w:color w:val="000000" w:themeColor="text1"/>
          <w:sz w:val="24"/>
          <w:lang w:val="zh-CN"/>
          <w14:textFill>
            <w14:solidFill>
              <w14:schemeClr w14:val="tx1"/>
            </w14:solidFill>
          </w14:textFill>
        </w:rPr>
        <w:t>（二）泄露会使银行业信誉遭受损害的；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6" w:name="No28_T3K1X3"/>
      <w:bookmarkEnd w:id="5886"/>
      <w:r>
        <w:rPr>
          <w:rFonts w:hint="eastAsia" w:cs="宋体" w:asciiTheme="majorEastAsia" w:hAnsiTheme="majorEastAsia" w:eastAsiaTheme="majorEastAsia"/>
          <w:color w:val="000000" w:themeColor="text1"/>
          <w:sz w:val="24"/>
          <w:lang w:val="zh-CN"/>
          <w14:textFill>
            <w14:solidFill>
              <w14:schemeClr w14:val="tx1"/>
            </w14:solidFill>
          </w14:textFill>
        </w:rPr>
        <w:t>（三）泄露会对外交、国防及国家安全工作造成损害的；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7" w:name="No29_T3K1X4"/>
      <w:bookmarkEnd w:id="5887"/>
      <w:r>
        <w:rPr>
          <w:rFonts w:hint="eastAsia" w:cs="宋体" w:asciiTheme="majorEastAsia" w:hAnsiTheme="majorEastAsia" w:eastAsiaTheme="majorEastAsia"/>
          <w:color w:val="000000" w:themeColor="text1"/>
          <w:sz w:val="24"/>
          <w:lang w:val="zh-CN"/>
          <w14:textFill>
            <w14:solidFill>
              <w14:schemeClr w14:val="tx1"/>
            </w14:solidFill>
          </w14:textFill>
        </w:rPr>
        <w:t>（四）泄露会使银行业的安全防范、技术措施失效的；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8" w:name="No30_T3K1X5"/>
      <w:bookmarkEnd w:id="5888"/>
      <w:r>
        <w:rPr>
          <w:rFonts w:hint="eastAsia" w:cs="宋体" w:asciiTheme="majorEastAsia" w:hAnsiTheme="majorEastAsia" w:eastAsiaTheme="majorEastAsia"/>
          <w:color w:val="000000" w:themeColor="text1"/>
          <w:sz w:val="24"/>
          <w:lang w:val="zh-CN"/>
          <w14:textFill>
            <w14:solidFill>
              <w14:schemeClr w14:val="tx1"/>
            </w14:solidFill>
          </w14:textFill>
        </w:rPr>
        <w:t>（五）泄露会对国家金融政策、措施的决策、实施造成干扰或不利影响的。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89" w:name="No31_T4"/>
      <w:bookmarkEnd w:id="58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5890" w:name="No32_T4K1"/>
      <w:bookmarkEnd w:id="5890"/>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银行业金融机构工作中涉及其他部门或行业的国家秘密，应按相关国家秘密范围的规定确定密级。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91" w:name="No33_T5"/>
      <w:bookmarkEnd w:id="58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5892" w:name="No34_T5K1"/>
      <w:bookmarkEnd w:id="5892"/>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本规定由国家保密局、中国人民银行、中国银行业监督管理委员会负责解释。</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5893" w:name="No35_T6"/>
      <w:bookmarkEnd w:id="58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5894" w:name="No36_T6K1"/>
      <w:bookmarkEnd w:id="5894"/>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本规定自公布之日起实施。</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《北京市生产安全事故报告和调查处理办法》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发文机构：北京市人民政府 文号：北京市人民政府令第217号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95" w:name="No15_Z1T1"/>
      <w:bookmarkEnd w:id="58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5896" w:name="No16_Z1T1K1"/>
      <w:bookmarkEnd w:id="5896"/>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为了规范本市生产安全事故的报告和调查处理，根据《</w:t>
      </w:r>
      <w:r>
        <w:fldChar w:fldCharType="begin"/>
      </w:r>
      <w:r>
        <w:instrText xml:space="preserve"> HYPERLINK "https://law.wkinfo.com.cn/document/show?collection=legislation&amp;aid=MTAwMDExODYxNzk%3D&amp;language=中文"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中华人民共和国安全生产法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》（以下简称《</w:t>
      </w:r>
      <w:r>
        <w:fldChar w:fldCharType="begin"/>
      </w:r>
      <w:r>
        <w:instrText xml:space="preserve"> HYPERLINK "https://law.wkinfo.com.cn/document/show?collection=legislation&amp;aid=MTAwMDExODYxNzk%3D&amp;language=中文"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安全生产法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》）和国务院《</w:t>
      </w:r>
      <w:r>
        <w:fldChar w:fldCharType="begin"/>
      </w:r>
      <w:r>
        <w:instrText xml:space="preserve"> HYPERLINK "https://law.wkinfo.com.cn/document/show?collection=legislation&amp;aid=MTAwMDExODM0NjU%3D&amp;language=中文"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生产安全事故报告和调查处理条例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》（以下简称《</w:t>
      </w:r>
      <w:r>
        <w:fldChar w:fldCharType="begin"/>
      </w:r>
      <w:r>
        <w:instrText xml:space="preserve"> HYPERLINK "https://law.wkinfo.com.cn/document/show?collection=legislation&amp;aid=MTAwMDExODM0NjU%3D&amp;language=中文"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》），结合本市实际情况，制定本办法。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97" w:name="No17_Z1T2"/>
      <w:bookmarkEnd w:id="58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5898" w:name="No18_Z1T2K1"/>
      <w:bookmarkEnd w:id="5898"/>
      <w:r>
        <w:rPr>
          <w:rStyle w:val="17"/>
          <w:rFonts w:hint="eastAsia" w:cs="宋体" w:asciiTheme="majorEastAsia" w:hAnsiTheme="majorEastAsia" w:eastAsiaTheme="majorEastAsia"/>
          <w:color w:val="000000" w:themeColor="text1"/>
          <w:sz w:val="24"/>
          <w:lang w:val="zh-CN"/>
          <w14:textFill>
            <w14:solidFill>
              <w14:schemeClr w14:val="tx1"/>
            </w14:solidFill>
          </w14:textFill>
        </w:rPr>
        <w:t>本市行政区域内生产经营单位在生产经营活动过程中，造成人员伤亡或者直接经济损失的生产安全事故以及事故发生后因抢险施救不当造成的生产安全事故（以下简称事故）的报告和调查处理适用本办法。有关法律、法规对事故报告和调查处理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899" w:name="No19_Z1T3"/>
      <w:bookmarkEnd w:id="58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5900" w:name="No20_Z1T3K1"/>
      <w:bookmarkEnd w:id="5900"/>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事故调查处理按照事故等级分级负责。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01" w:name="No21_Z1T3K2"/>
      <w:bookmarkEnd w:id="5901"/>
      <w:r>
        <w:rPr>
          <w:rFonts w:hint="eastAsia" w:cs="宋体" w:asciiTheme="majorEastAsia" w:hAnsiTheme="majorEastAsia" w:eastAsiaTheme="majorEastAsia"/>
          <w:color w:val="000000" w:themeColor="text1"/>
          <w:sz w:val="24"/>
          <w:lang w:val="zh-CN"/>
          <w14:textFill>
            <w14:solidFill>
              <w14:schemeClr w14:val="tx1"/>
            </w14:solidFill>
          </w14:textFill>
        </w:rPr>
        <w:t>市和区（县）人民政府授权本级安全生产监督管理部门组织事故调查组进行调查；市和区（县）人民政府认为必要时，可以直接组织事故调查组进行调查。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02" w:name="No22_Z1T4"/>
      <w:bookmarkEnd w:id="59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5903" w:name="No23_Z1T4K1"/>
      <w:bookmarkEnd w:id="5903"/>
      <w:r>
        <w:rPr>
          <w:rStyle w:val="17"/>
          <w:rFonts w:hint="eastAsia" w:cs="宋体" w:asciiTheme="majorEastAsia" w:hAnsiTheme="majorEastAsia" w:eastAsiaTheme="majorEastAsia"/>
          <w:color w:val="000000" w:themeColor="text1"/>
          <w:sz w:val="24"/>
          <w:lang w:val="zh-CN"/>
          <w14:textFill>
            <w14:solidFill>
              <w14:schemeClr w14:val="tx1"/>
            </w14:solidFill>
          </w14:textFill>
        </w:rPr>
        <w:t>参加事故调查处理的部门和单位应当派出人员参加事故调查处理，支持、配合事故调查组做好事故调查处理工作，并提供必要的工作条件。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事故报告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04" w:name="No25_Z2T5"/>
      <w:bookmarkEnd w:id="59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5905" w:name="No26_Z2T5K1"/>
      <w:bookmarkEnd w:id="5905"/>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事故发生后，事故现场有关人员以及接到事故报告的单位负责人应当按照《</w:t>
      </w:r>
      <w:r>
        <w:fldChar w:fldCharType="begin"/>
      </w:r>
      <w:r>
        <w:instrText xml:space="preserve"> HYPERLINK "https://law.wkinfo.com.cn/document/show?collection=legislation&amp;aid=MTAwMDExODM0NjU%3D&amp;language=中文"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》规定，向事故发生地区（县）安全生产监督管理部门和负有安全生产监督管理职责的有关部门报告。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区（县）安全生产监督管理部门和负有安全生产监督管理职责的有关部门接到事故报告后，应当在2小时内上报市安全生产监督管理部门和负有安全生产监督管理职责的有关部门。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06" w:name="No29_Z2T6K2"/>
      <w:bookmarkEnd w:id="5906"/>
      <w:r>
        <w:rPr>
          <w:rFonts w:hint="eastAsia" w:cs="宋体" w:asciiTheme="majorEastAsia" w:hAnsiTheme="majorEastAsia" w:eastAsiaTheme="majorEastAsia"/>
          <w:color w:val="000000" w:themeColor="text1"/>
          <w:sz w:val="24"/>
          <w:lang w:val="zh-CN"/>
          <w14:textFill>
            <w14:solidFill>
              <w14:schemeClr w14:val="tx1"/>
            </w14:solidFill>
          </w14:textFill>
        </w:rPr>
        <w:t>市安全生产监督管理部门和负有安全生产监督管理职责的有关部门接到发生特别重大事故、重大事故的报告后，应当在2小时内上报至国务院安全生产监督管理部门和负有安全生产监督管理职责的有关部门。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07" w:name="No30_Z2T6K3"/>
      <w:bookmarkEnd w:id="5907"/>
      <w:r>
        <w:rPr>
          <w:rFonts w:hint="eastAsia" w:cs="宋体" w:asciiTheme="majorEastAsia" w:hAnsiTheme="majorEastAsia" w:eastAsiaTheme="majorEastAsia"/>
          <w:color w:val="000000" w:themeColor="text1"/>
          <w:sz w:val="24"/>
          <w:lang w:val="zh-CN"/>
          <w14:textFill>
            <w14:solidFill>
              <w14:schemeClr w14:val="tx1"/>
            </w14:solidFill>
          </w14:textFill>
        </w:rPr>
        <w:t>安全生产监督管理部门和负有安全生产监督管理职责的有关部门上报事故情况，应当同时报告本级人民政府；必要时，可以越级上报。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事故发生后，事故发生单位应当立即启动事故应急预案，采取有效措施组织抢救，防止事故扩大或者引发次生事故，减少人员伤亡和财产损失；及时将受伤人员送往医疗机构救治，并先行垫付医疗费用。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有关单位和人员应当按照《</w:t>
      </w:r>
      <w:r>
        <w:fldChar w:fldCharType="begin"/>
      </w:r>
      <w:r>
        <w:instrText xml:space="preserve"> HYPERLINK "https://law.wkinfo.com.cn/document/show?collection=legislation&amp;aid=MTAwMDExODM0NjU%3D&amp;language=中文"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》的规定保护事故现场以及相关证据，全力配合事故调查组的工作。清理事故现场，应当征得事故调查组的同意。事故调查组应当及时完成事故现场勘查、取证工作。</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第三章 事故调查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08" w:name="No36_Z3T9"/>
      <w:bookmarkEnd w:id="59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5909" w:name="No37_Z3T9K1"/>
      <w:bookmarkEnd w:id="5909"/>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事故调查按照下列规定分级负责：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10" w:name="No38_T9K1X1"/>
      <w:bookmarkEnd w:id="5910"/>
      <w:r>
        <w:rPr>
          <w:rFonts w:hint="eastAsia" w:cs="宋体" w:asciiTheme="majorEastAsia" w:hAnsiTheme="majorEastAsia" w:eastAsiaTheme="majorEastAsia"/>
          <w:color w:val="000000" w:themeColor="text1"/>
          <w:sz w:val="24"/>
          <w:lang w:val="zh-CN"/>
          <w14:textFill>
            <w14:solidFill>
              <w14:schemeClr w14:val="tx1"/>
            </w14:solidFill>
          </w14:textFill>
        </w:rPr>
        <w:t>（一）特别重大事故按照《</w:t>
      </w:r>
      <w:r>
        <w:fldChar w:fldCharType="begin"/>
      </w:r>
      <w:r>
        <w:instrText xml:space="preserve"> HYPERLINK "https://law.wkinfo.com.cn/document/show?collection=legislation&amp;aid=MTAwMDExODM0NjU%3D&amp;language=中文"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》的规定由市人民政府组织有关部门配合国务院事故调查组进行调查。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11" w:name="No39_T9K1X2"/>
      <w:bookmarkEnd w:id="5911"/>
      <w:r>
        <w:rPr>
          <w:rFonts w:hint="eastAsia" w:cs="宋体" w:asciiTheme="majorEastAsia" w:hAnsiTheme="majorEastAsia" w:eastAsiaTheme="majorEastAsia"/>
          <w:color w:val="000000" w:themeColor="text1"/>
          <w:sz w:val="24"/>
          <w:lang w:val="zh-CN"/>
          <w14:textFill>
            <w14:solidFill>
              <w14:schemeClr w14:val="tx1"/>
            </w14:solidFill>
          </w14:textFill>
        </w:rPr>
        <w:t>（二）重大事故、较大事故由市安全生产监督管理部门负责组织调查。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12" w:name="No40_T9K1X3"/>
      <w:bookmarkEnd w:id="5912"/>
      <w:r>
        <w:rPr>
          <w:rFonts w:hint="eastAsia" w:cs="宋体" w:asciiTheme="majorEastAsia" w:hAnsiTheme="majorEastAsia" w:eastAsiaTheme="majorEastAsia"/>
          <w:color w:val="000000" w:themeColor="text1"/>
          <w:sz w:val="24"/>
          <w:lang w:val="zh-CN"/>
          <w14:textFill>
            <w14:solidFill>
              <w14:schemeClr w14:val="tx1"/>
            </w14:solidFill>
          </w14:textFill>
        </w:rPr>
        <w:t>（三）一般事故中，直接经济损失100万元以上、造成人员死亡或者重伤的，由区（县）安全生产监督管理部门负责组织调查；直接经济损失100万元以下且未造成人员死亡或者重伤的，由事故发生单位或者其上级生产经营单位负责组织调查，其中，建设施工事故由建设工程总包单位或者其确定的单位组织调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13" w:name="No41_Z3T9K2"/>
      <w:bookmarkEnd w:id="5913"/>
      <w:r>
        <w:rPr>
          <w:rFonts w:hint="eastAsia" w:cs="宋体" w:asciiTheme="majorEastAsia" w:hAnsiTheme="majorEastAsia" w:eastAsiaTheme="majorEastAsia"/>
          <w:color w:val="000000" w:themeColor="text1"/>
          <w:sz w:val="24"/>
          <w:lang w:val="zh-CN"/>
          <w14:textFill>
            <w14:solidFill>
              <w14:schemeClr w14:val="tx1"/>
            </w14:solidFill>
          </w14:textFill>
        </w:rPr>
        <w:t>区（县）安全生产监督管理部门认为必要时，经本级人民政府同意，可以直接组织调查由生产经营单位负责组织调查的一般事故。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14" w:name="No42_Z3T9K3"/>
      <w:bookmarkEnd w:id="5914"/>
      <w:r>
        <w:rPr>
          <w:rFonts w:hint="eastAsia" w:cs="宋体" w:asciiTheme="majorEastAsia" w:hAnsiTheme="majorEastAsia" w:eastAsiaTheme="majorEastAsia"/>
          <w:color w:val="000000" w:themeColor="text1"/>
          <w:sz w:val="24"/>
          <w:lang w:val="zh-CN"/>
          <w14:textFill>
            <w14:solidFill>
              <w14:schemeClr w14:val="tx1"/>
            </w14:solidFill>
          </w14:textFill>
        </w:rPr>
        <w:t>本条所称的“以上”包括本数，所称的“以下”不包括本数。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事故的具体情况，事故调查组由有关人民政府、安全生产监督管理部门、负有安全生产监督管理职责的有关部门、人力资源和社会保障部门、监察机关、公安机关以及工会派人组成，并依法邀请人民检察院派人参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15" w:name="No45_Z3T10K2"/>
      <w:bookmarkEnd w:id="5915"/>
      <w:r>
        <w:rPr>
          <w:rFonts w:hint="eastAsia" w:cs="宋体" w:asciiTheme="majorEastAsia" w:hAnsiTheme="majorEastAsia" w:eastAsiaTheme="majorEastAsia"/>
          <w:color w:val="000000" w:themeColor="text1"/>
          <w:sz w:val="24"/>
          <w:lang w:val="zh-CN"/>
          <w14:textFill>
            <w14:solidFill>
              <w14:schemeClr w14:val="tx1"/>
            </w14:solidFill>
          </w14:textFill>
        </w:rPr>
        <w:t>事故调查组组长由安全生产监督管理部门负责人担任；市和区（县）人民政府直接组织事故调查的，事故调查组组长由负责事故调查的人民政府指定。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16" w:name="No46_Z3T11"/>
      <w:bookmarkEnd w:id="59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5917" w:name="No47_Z3T11K1"/>
      <w:bookmarkEnd w:id="5917"/>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事故调查组履行下列职责：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（一）查明事故发生的经过、原因、人员伤亡情况及直接经济损失；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（二）认定事故的性质和事故责任；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（三）提出对事故直接责任单位、其他责任单位和责任人员的处理建议；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18" w:name="No51_T11K1X4"/>
      <w:bookmarkEnd w:id="5918"/>
      <w:r>
        <w:rPr>
          <w:rFonts w:hint="eastAsia" w:cs="宋体" w:asciiTheme="majorEastAsia" w:hAnsiTheme="majorEastAsia" w:eastAsiaTheme="majorEastAsia"/>
          <w:color w:val="000000" w:themeColor="text1"/>
          <w:sz w:val="24"/>
          <w:lang w:val="zh-CN"/>
          <w14:textFill>
            <w14:solidFill>
              <w14:schemeClr w14:val="tx1"/>
            </w14:solidFill>
          </w14:textFill>
        </w:rPr>
        <w:t>（四）总结事故教训，提出防范和整改措施；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19" w:name="No52_T11K1X5"/>
      <w:bookmarkEnd w:id="5919"/>
      <w:r>
        <w:rPr>
          <w:rFonts w:hint="eastAsia" w:cs="宋体" w:asciiTheme="majorEastAsia" w:hAnsiTheme="majorEastAsia" w:eastAsiaTheme="majorEastAsia"/>
          <w:color w:val="000000" w:themeColor="text1"/>
          <w:sz w:val="24"/>
          <w:lang w:val="zh-CN"/>
          <w14:textFill>
            <w14:solidFill>
              <w14:schemeClr w14:val="tx1"/>
            </w14:solidFill>
          </w14:textFill>
        </w:rPr>
        <w:t>（五）提交事故调查报告。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20" w:name="No53_Z3T12"/>
      <w:bookmarkEnd w:id="592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5921" w:name="No54_Z3T12K1"/>
      <w:bookmarkEnd w:id="5921"/>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事故调查组成员应当具有事故调查所需要的知识与专长，并与所调查的事故没有直接利害关系。调查组成员应当相对固定。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22" w:name="No55_Z3T12K2"/>
      <w:bookmarkEnd w:id="5922"/>
      <w:r>
        <w:rPr>
          <w:rFonts w:hint="eastAsia" w:cs="宋体" w:asciiTheme="majorEastAsia" w:hAnsiTheme="majorEastAsia" w:eastAsiaTheme="majorEastAsia"/>
          <w:color w:val="000000" w:themeColor="text1"/>
          <w:sz w:val="24"/>
          <w:lang w:val="zh-CN"/>
          <w14:textFill>
            <w14:solidFill>
              <w14:schemeClr w14:val="tx1"/>
            </w14:solidFill>
          </w14:textFill>
        </w:rPr>
        <w:t>事故调查组成员应当依照所在部门和单位的职责，依法提供相关的政策和技术支持，提出对事故责任单位和责任人员的处理建议，完成事故调查组指派的工作。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23" w:name="No56_Z3T13"/>
      <w:bookmarkEnd w:id="59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5924" w:name="No57_Z3T13K1"/>
      <w:bookmarkEnd w:id="5924"/>
      <w:r>
        <w:rPr>
          <w:rStyle w:val="17"/>
          <w:rFonts w:hint="eastAsia" w:cs="宋体" w:asciiTheme="majorEastAsia" w:hAnsiTheme="majorEastAsia" w:eastAsiaTheme="majorEastAsia"/>
          <w:color w:val="000000" w:themeColor="text1"/>
          <w:sz w:val="24"/>
          <w:lang w:val="zh-CN"/>
          <w14:textFill>
            <w14:solidFill>
              <w14:schemeClr w14:val="tx1"/>
            </w14:solidFill>
          </w14:textFill>
        </w:rPr>
        <w:t>参加事故调查处理的部门和单位，应当保障其派出人员参加事故调查工作所需的交通工具、通信和技术设备等。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25" w:name="No58_Z3T13K2"/>
      <w:bookmarkEnd w:id="5925"/>
      <w:r>
        <w:rPr>
          <w:rFonts w:hint="eastAsia" w:cs="宋体" w:asciiTheme="majorEastAsia" w:hAnsiTheme="majorEastAsia" w:eastAsiaTheme="majorEastAsia"/>
          <w:color w:val="000000" w:themeColor="text1"/>
          <w:sz w:val="24"/>
          <w:lang w:val="zh-CN"/>
          <w14:textFill>
            <w14:solidFill>
              <w14:schemeClr w14:val="tx1"/>
            </w14:solidFill>
          </w14:textFill>
        </w:rPr>
        <w:t>安全生产监督管理部门承担事故调查组的日常工作，并为事故调查组提供必要的工作条件。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26" w:name="No59_Z3T14"/>
      <w:bookmarkEnd w:id="592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5927" w:name="No60_Z3T14K1"/>
      <w:bookmarkEnd w:id="5927"/>
      <w:r>
        <w:rPr>
          <w:rStyle w:val="17"/>
          <w:rFonts w:hint="eastAsia" w:cs="宋体" w:asciiTheme="majorEastAsia" w:hAnsiTheme="majorEastAsia" w:eastAsiaTheme="majorEastAsia"/>
          <w:color w:val="000000" w:themeColor="text1"/>
          <w:sz w:val="24"/>
          <w:lang w:val="zh-CN"/>
          <w14:textFill>
            <w14:solidFill>
              <w14:schemeClr w14:val="tx1"/>
            </w14:solidFill>
          </w14:textFill>
        </w:rPr>
        <w:t>按照本办法第九条第（三）项规定由生产经营单位组织调查的事故，应当有本单位安全生产、人力资源、技术等有关部门以及工会参加，调查工作应当在《</w:t>
      </w:r>
      <w:r>
        <w:fldChar w:fldCharType="begin"/>
      </w:r>
      <w:r>
        <w:instrText xml:space="preserve"> HYPERLINK "https://law.wkinfo.com.cn/document/show?collection=legislation&amp;aid=MTAwMDExODM0NjU%3D&amp;language=中文"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》规定的时限内完成。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28" w:name="No61_Z3T15"/>
      <w:bookmarkEnd w:id="59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5929" w:name="No62_Z3T15K1"/>
      <w:bookmarkEnd w:id="5929"/>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事故发生单位及相关单位应当在事故调查组规定时限内，提供下列材料：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30" w:name="No63_T15K1X1"/>
      <w:bookmarkEnd w:id="5930"/>
      <w:r>
        <w:rPr>
          <w:rFonts w:hint="eastAsia" w:cs="宋体" w:asciiTheme="majorEastAsia" w:hAnsiTheme="majorEastAsia" w:eastAsiaTheme="majorEastAsia"/>
          <w:color w:val="000000" w:themeColor="text1"/>
          <w:sz w:val="24"/>
          <w:lang w:val="zh-CN"/>
          <w14:textFill>
            <w14:solidFill>
              <w14:schemeClr w14:val="tx1"/>
            </w14:solidFill>
          </w14:textFill>
        </w:rPr>
        <w:t>（一）营业执照、行政许可及资质证明复印件；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31" w:name="No64_T15K1X2"/>
      <w:bookmarkEnd w:id="5931"/>
      <w:r>
        <w:rPr>
          <w:rFonts w:hint="eastAsia" w:cs="宋体" w:asciiTheme="majorEastAsia" w:hAnsiTheme="majorEastAsia" w:eastAsiaTheme="majorEastAsia"/>
          <w:color w:val="000000" w:themeColor="text1"/>
          <w:sz w:val="24"/>
          <w:lang w:val="zh-CN"/>
          <w14:textFill>
            <w14:solidFill>
              <w14:schemeClr w14:val="tx1"/>
            </w14:solidFill>
          </w14:textFill>
        </w:rPr>
        <w:t>（二）组织机构及相关人员职责证明；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32" w:name="No65_T15K1X3"/>
      <w:bookmarkEnd w:id="5932"/>
      <w:r>
        <w:rPr>
          <w:rFonts w:hint="eastAsia" w:cs="宋体" w:asciiTheme="majorEastAsia" w:hAnsiTheme="majorEastAsia" w:eastAsiaTheme="majorEastAsia"/>
          <w:color w:val="000000" w:themeColor="text1"/>
          <w:sz w:val="24"/>
          <w:lang w:val="zh-CN"/>
          <w14:textFill>
            <w14:solidFill>
              <w14:schemeClr w14:val="tx1"/>
            </w14:solidFill>
          </w14:textFill>
        </w:rPr>
        <w:t>（三）安全生产责任制度和相关管理制度；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33" w:name="No66_T15K1X4"/>
      <w:bookmarkEnd w:id="5933"/>
      <w:r>
        <w:rPr>
          <w:rFonts w:hint="eastAsia" w:cs="宋体" w:asciiTheme="majorEastAsia" w:hAnsiTheme="majorEastAsia" w:eastAsiaTheme="majorEastAsia"/>
          <w:color w:val="000000" w:themeColor="text1"/>
          <w:sz w:val="24"/>
          <w:lang w:val="zh-CN"/>
          <w14:textFill>
            <w14:solidFill>
              <w14:schemeClr w14:val="tx1"/>
            </w14:solidFill>
          </w14:textFill>
        </w:rPr>
        <w:t>（四）与事故相关的合同、伤亡人员身份证明及劳动关系证明；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34" w:name="No67_T15K1X5"/>
      <w:bookmarkEnd w:id="5934"/>
      <w:r>
        <w:rPr>
          <w:rFonts w:hint="eastAsia" w:cs="宋体" w:asciiTheme="majorEastAsia" w:hAnsiTheme="majorEastAsia" w:eastAsiaTheme="majorEastAsia"/>
          <w:color w:val="000000" w:themeColor="text1"/>
          <w:sz w:val="24"/>
          <w:lang w:val="zh-CN"/>
          <w14:textFill>
            <w14:solidFill>
              <w14:schemeClr w14:val="tx1"/>
            </w14:solidFill>
          </w14:textFill>
        </w:rPr>
        <w:t>（五）与事故相关的设备、工艺资料和安全操作规程；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35" w:name="No68_T15K1X6"/>
      <w:bookmarkEnd w:id="5935"/>
      <w:r>
        <w:rPr>
          <w:rFonts w:hint="eastAsia" w:cs="宋体" w:asciiTheme="majorEastAsia" w:hAnsiTheme="majorEastAsia" w:eastAsiaTheme="majorEastAsia"/>
          <w:color w:val="000000" w:themeColor="text1"/>
          <w:sz w:val="24"/>
          <w:lang w:val="zh-CN"/>
          <w14:textFill>
            <w14:solidFill>
              <w14:schemeClr w14:val="tx1"/>
            </w14:solidFill>
          </w14:textFill>
        </w:rPr>
        <w:t>（六）有关人员安全教育培训情况和特种作业人员资格证明；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36" w:name="No69_T15K1X7"/>
      <w:bookmarkEnd w:id="5936"/>
      <w:r>
        <w:rPr>
          <w:rFonts w:hint="eastAsia" w:cs="宋体" w:asciiTheme="majorEastAsia" w:hAnsiTheme="majorEastAsia" w:eastAsiaTheme="majorEastAsia"/>
          <w:color w:val="000000" w:themeColor="text1"/>
          <w:sz w:val="24"/>
          <w:lang w:val="zh-CN"/>
          <w14:textFill>
            <w14:solidFill>
              <w14:schemeClr w14:val="tx1"/>
            </w14:solidFill>
          </w14:textFill>
        </w:rPr>
        <w:t>（七）事故造成人员伤亡和直接经济损失等基本情况的说明；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37" w:name="No70_T15K1X8"/>
      <w:bookmarkEnd w:id="5937"/>
      <w:r>
        <w:rPr>
          <w:rFonts w:hint="eastAsia" w:cs="宋体" w:asciiTheme="majorEastAsia" w:hAnsiTheme="majorEastAsia" w:eastAsiaTheme="majorEastAsia"/>
          <w:color w:val="000000" w:themeColor="text1"/>
          <w:sz w:val="24"/>
          <w:lang w:val="zh-CN"/>
          <w14:textFill>
            <w14:solidFill>
              <w14:schemeClr w14:val="tx1"/>
            </w14:solidFill>
          </w14:textFill>
        </w:rPr>
        <w:t>（八）事故现场示意图；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38" w:name="No71_T15K1X9"/>
      <w:bookmarkEnd w:id="5938"/>
      <w:r>
        <w:rPr>
          <w:rFonts w:hint="eastAsia" w:cs="宋体" w:asciiTheme="majorEastAsia" w:hAnsiTheme="majorEastAsia" w:eastAsiaTheme="majorEastAsia"/>
          <w:color w:val="000000" w:themeColor="text1"/>
          <w:sz w:val="24"/>
          <w:lang w:val="zh-CN"/>
          <w14:textFill>
            <w14:solidFill>
              <w14:schemeClr w14:val="tx1"/>
            </w14:solidFill>
          </w14:textFill>
        </w:rPr>
        <w:t>（九）有关责任人员上一年年收入情况；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39" w:name="No72_T15K1X10"/>
      <w:bookmarkEnd w:id="5939"/>
      <w:r>
        <w:rPr>
          <w:rFonts w:hint="eastAsia" w:cs="宋体" w:asciiTheme="majorEastAsia" w:hAnsiTheme="majorEastAsia" w:eastAsiaTheme="majorEastAsia"/>
          <w:color w:val="000000" w:themeColor="text1"/>
          <w:sz w:val="24"/>
          <w:lang w:val="zh-CN"/>
          <w14:textFill>
            <w14:solidFill>
              <w14:schemeClr w14:val="tx1"/>
            </w14:solidFill>
          </w14:textFill>
        </w:rPr>
        <w:t>（十）与事故有关的其他材料。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40" w:name="No73_Z3T15K2"/>
      <w:bookmarkEnd w:id="5940"/>
      <w:r>
        <w:rPr>
          <w:rFonts w:hint="eastAsia" w:cs="宋体" w:asciiTheme="majorEastAsia" w:hAnsiTheme="majorEastAsia" w:eastAsiaTheme="majorEastAsia"/>
          <w:color w:val="000000" w:themeColor="text1"/>
          <w:sz w:val="24"/>
          <w:lang w:val="zh-CN"/>
          <w14:textFill>
            <w14:solidFill>
              <w14:schemeClr w14:val="tx1"/>
            </w14:solidFill>
          </w14:textFill>
        </w:rPr>
        <w:t>前款第（一）项和第（九）项规定的材料内容，需要有关部门予以确认的，相关部门应当予以配合。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41" w:name="No74_Z3T16"/>
      <w:bookmarkEnd w:id="59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5942" w:name="No75_Z3T16K1"/>
      <w:bookmarkEnd w:id="5942"/>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调查中需要进行技术鉴定或者对直接经济损失进行评估的，事故调查组应当委托具有相应资质的单位进行技术鉴定或者评估。必要时，事故调查组可以直接组织专家进行技术鉴定或者评估。技术鉴定和评估所需时间不计入事故调查期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43" w:name="No76_Z3T16K2"/>
      <w:bookmarkEnd w:id="5943"/>
      <w:r>
        <w:rPr>
          <w:rFonts w:hint="eastAsia" w:cs="宋体" w:asciiTheme="majorEastAsia" w:hAnsiTheme="majorEastAsia" w:eastAsiaTheme="majorEastAsia"/>
          <w:color w:val="000000" w:themeColor="text1"/>
          <w:sz w:val="24"/>
          <w:lang w:val="zh-CN"/>
          <w14:textFill>
            <w14:solidFill>
              <w14:schemeClr w14:val="tx1"/>
            </w14:solidFill>
          </w14:textFill>
        </w:rPr>
        <w:t>参与技术鉴定和直接经济损失评估的单位和人员，应当与事故没有直接利害关系。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事故调查组按照《</w:t>
      </w:r>
      <w:r>
        <w:fldChar w:fldCharType="begin"/>
      </w:r>
      <w:r>
        <w:instrText xml:space="preserve"> HYPERLINK "https://law.wkinfo.com.cn/document/show?collection=legislation&amp;aid=MTAwMDExODM0NjU%3D&amp;language=中文"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向本级人民政府提交事故调查报告，报请批复。事故调查组成员对事故原因、责任认定、责任者处理建议等不能取得一致意见的，由事故调查组组长确定，并将不同意见的情况向本级人民政府作出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事故调查组成员在事故调查中应当客观公正、恪尽职守、遵守事故调查组的纪律。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44" w:name="No81_Z3T18K2"/>
      <w:bookmarkEnd w:id="5944"/>
      <w:r>
        <w:rPr>
          <w:rFonts w:hint="eastAsia" w:cs="宋体" w:asciiTheme="majorEastAsia" w:hAnsiTheme="majorEastAsia" w:eastAsiaTheme="majorEastAsia"/>
          <w:color w:val="000000" w:themeColor="text1"/>
          <w:sz w:val="24"/>
          <w:lang w:val="zh-CN"/>
          <w14:textFill>
            <w14:solidFill>
              <w14:schemeClr w14:val="tx1"/>
            </w14:solidFill>
          </w14:textFill>
        </w:rPr>
        <w:t>事故调查组成员对外发布有关事故的信息，应当经事故调查组组长允许，由事故调查组组织发布。</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第四章 事故处理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45" w:name="No83_Z4T19"/>
      <w:bookmarkEnd w:id="59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5946" w:name="No84_Z4T19K1"/>
      <w:bookmarkEnd w:id="5946"/>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有关机关应当认真落实人民政府的批复，依法追究相关责任单位和责任人员的法律责任；在事故处理工作完成之日起10个工作日内，将落实批复的情况通知组织事故调查处理的安全生产监督管理部门。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47" w:name="No85_Z4T20"/>
      <w:bookmarkEnd w:id="59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5948" w:name="No86_Z4T20K1"/>
      <w:bookmarkEnd w:id="5948"/>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发生单位和相关责任单位应当认真吸取事故教训，落实整改措施，严肃处理本单位负有事故责任的人员；在事故处理工作完成之日起10个工作日内，将落实人民政府批复的情况报告组织事故调查处理的安全生产监督管理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49" w:name="No87_Z4T21"/>
      <w:bookmarkEnd w:id="59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5950" w:name="No88_Z4T21K1"/>
      <w:bookmarkEnd w:id="5950"/>
      <w:r>
        <w:rPr>
          <w:rStyle w:val="17"/>
          <w:rFonts w:hint="eastAsia" w:cs="宋体" w:asciiTheme="majorEastAsia" w:hAnsiTheme="majorEastAsia" w:eastAsiaTheme="majorEastAsia"/>
          <w:color w:val="000000" w:themeColor="text1"/>
          <w:sz w:val="24"/>
          <w:lang w:val="zh-CN"/>
          <w14:textFill>
            <w14:solidFill>
              <w14:schemeClr w14:val="tx1"/>
            </w14:solidFill>
          </w14:textFill>
        </w:rPr>
        <w:t>由生产经营单位负责组织调查的直接经济损失在10万元（含本数）以上100万元以下且未造成人员死亡或者重伤的一般事故，应当在《</w:t>
      </w:r>
      <w:r>
        <w:fldChar w:fldCharType="begin"/>
      </w:r>
      <w:r>
        <w:instrText xml:space="preserve"> HYPERLINK "https://law.wkinfo.com.cn/document/show?collection=legislation&amp;aid=MTAwMDExODM0NjU%3D&amp;language=中文"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》规定的时限内完成事故调查处理工作；并在事故处理工作完成之日起10个工作日内，将调查处理情况报告事故发生地安全生产监督管理部门。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51" w:name="No90_Z5T22"/>
      <w:bookmarkEnd w:id="59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5952" w:name="No91_Z5T22K1"/>
      <w:bookmarkEnd w:id="5952"/>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事故发生单位的有关责任人员对事故情况隐瞒不报、谎报、拖延不报和破坏事故现场，导致事故原因和责任无法查明的，认定为该单位的责任事故。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53" w:name="No92_Z5T23"/>
      <w:bookmarkEnd w:id="59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5954" w:name="No93_Z5T23K1"/>
      <w:bookmarkEnd w:id="5954"/>
      <w:r>
        <w:rPr>
          <w:rStyle w:val="17"/>
          <w:rFonts w:hint="eastAsia" w:cs="宋体" w:asciiTheme="majorEastAsia" w:hAnsiTheme="majorEastAsia" w:eastAsiaTheme="majorEastAsia"/>
          <w:color w:val="000000" w:themeColor="text1"/>
          <w:sz w:val="24"/>
          <w:lang w:val="zh-CN"/>
          <w14:textFill>
            <w14:solidFill>
              <w14:schemeClr w14:val="tx1"/>
            </w14:solidFill>
          </w14:textFill>
        </w:rPr>
        <w:t>按照《</w:t>
      </w:r>
      <w:r>
        <w:fldChar w:fldCharType="begin"/>
      </w:r>
      <w:r>
        <w:instrText xml:space="preserve"> HYPERLINK "https://law.wkinfo.com.cn/document/show?collection=legislation&amp;aid=MTAwMDExODM0NjU%3D&amp;language=中文"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"https://law.wkinfo.com.cn/document/show?collection=legislation&amp;aid=MTAwMDExODM0NjU%3D&amp;language=中文" \l "No143_Z5T38"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第三十八条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规定处罚的，罚款数额应当符合《</w:t>
      </w:r>
      <w:r>
        <w:fldChar w:fldCharType="begin"/>
      </w:r>
      <w:r>
        <w:instrText xml:space="preserve"> HYPERLINK "https://law.wkinfo.com.cn/document/show?collection=legislation&amp;aid=MTAwMDExODYxNzk%3D&amp;language=中文"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安全生产法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55" w:name="No94_Z5T24"/>
      <w:bookmarkEnd w:id="59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5956" w:name="No95_Z5T24K1"/>
      <w:bookmarkEnd w:id="5956"/>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生产经营单位未对直接经济损失10万元（含本数）以上100万元以下且未造成人员死亡或者重伤的一般事故进行调查处理的，由安全生产监督管理部门责令限期改正，并可处1万元以上3万元以下罚款。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57" w:name="No96_Z5T25"/>
      <w:bookmarkEnd w:id="59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5958" w:name="No97_Z5T25K1"/>
      <w:bookmarkEnd w:id="5958"/>
      <w:r>
        <w:rPr>
          <w:rStyle w:val="17"/>
          <w:rFonts w:hint="eastAsia" w:cs="宋体" w:asciiTheme="majorEastAsia" w:hAnsiTheme="majorEastAsia" w:eastAsiaTheme="majorEastAsia"/>
          <w:color w:val="000000" w:themeColor="text1"/>
          <w:sz w:val="24"/>
          <w:lang w:val="zh-CN"/>
          <w14:textFill>
            <w14:solidFill>
              <w14:schemeClr w14:val="tx1"/>
            </w14:solidFill>
          </w14:textFill>
        </w:rPr>
        <w:t>事故发生单位和相关责任单位未按照本办法第二十条规定处理责任人员，落实整改措施的，由安全生产监督管理部门责令限期改正，逾期不改正的，处1万元以上3万元以下罚款；未在规定时限内将落实人民政府的批复情况报告安全生产监督管理部门的，由安全生产监督管理部门责令限期改正，逾期不改正的，处5000元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59" w:name="No98_Z5T26"/>
      <w:bookmarkEnd w:id="59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5960" w:name="No99_Z5T26K1"/>
      <w:bookmarkEnd w:id="5960"/>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有关行政机关及其工作人员在事故调查处理工作中不履行法定职责，或者不落实人民政府批复的，由监察机关依法追究其行政责任。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961" w:name="No100_Z6"/>
      <w:bookmarkEnd w:id="5961"/>
      <w:r>
        <w:rPr>
          <w:rFonts w:hint="eastAsia" w:cs="宋体" w:asciiTheme="majorEastAsia" w:hAnsiTheme="majorEastAsia" w:eastAsiaTheme="majorEastAsia"/>
          <w:color w:val="000000" w:themeColor="text1"/>
          <w:sz w:val="24"/>
          <w:lang w:val="zh-CN"/>
          <w14:textFill>
            <w14:solidFill>
              <w14:schemeClr w14:val="tx1"/>
            </w14:solidFill>
          </w14:textFill>
        </w:rPr>
        <w:t>第六章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62" w:name="No101_Z6T27"/>
      <w:bookmarkEnd w:id="59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5963" w:name="No102_Z6T27K1"/>
      <w:bookmarkEnd w:id="5963"/>
      <w:r>
        <w:rPr>
          <w:rStyle w:val="17"/>
          <w:rFonts w:hint="eastAsia" w:cs="宋体" w:asciiTheme="majorEastAsia" w:hAnsiTheme="majorEastAsia" w:eastAsiaTheme="majorEastAsia"/>
          <w:color w:val="000000" w:themeColor="text1"/>
          <w:sz w:val="24"/>
          <w:lang w:val="zh-CN"/>
          <w14:textFill>
            <w14:solidFill>
              <w14:schemeClr w14:val="tx1"/>
            </w14:solidFill>
          </w14:textFill>
        </w:rPr>
        <w:t>生产经营单位在生产经营活动中发生的其他事故，市或者区（县）人民政府认为有必要的，按照本办法规定调查处理。</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5964" w:name="No103_Z6T28"/>
      <w:bookmarkEnd w:id="59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5965" w:name="No104_Z6T28K1"/>
      <w:bookmarkEnd w:id="5965"/>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本办法自2010年3月1日起施行。</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《北京市产权交易管理规定（2010修订）》</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发文机构：北京市人民政府 文号：北京市人民政府第226号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为培育和发展本市产权交易市场，规范产权交易行为，促进资源的优化配置，根据本市实际情况，制定本规定。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在本市产权交易机构从事产权交易活动，应当遵守本规定。法律、法规另有规定的，从其规定。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本规定所称产权交易是指企业财产所有权及相关财产权益的有偿转让行为。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从事产权交易应当遵守法律、法规，遵循自愿平等、诚实信用和公开、公平、公正的原则，不得侵犯他人的合法权益和损害社会公共利益。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产权交易当事人的合法权益受法律保护。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产权交易不受地区、行业、隶属关系、经济性质的限制。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涉及国家安全、国家秘密的产权交易应当按照国家有关规定办理。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本市所属企业国有产权的交易，应当在市国有资产监督管理机构选择确定的产权交易机构公开进行。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金融类企业国有产权转让和上市公司的国有股权转让，依照国家有关规定执行。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66" w:name="No18_Z1T5K3"/>
      <w:bookmarkEnd w:id="5966"/>
      <w:r>
        <w:rPr>
          <w:rFonts w:hint="eastAsia" w:cs="宋体" w:asciiTheme="majorEastAsia" w:hAnsiTheme="majorEastAsia" w:eastAsiaTheme="majorEastAsia"/>
          <w:color w:val="000000" w:themeColor="text1"/>
          <w:sz w:val="24"/>
          <w:lang w:val="zh-CN"/>
          <w14:textFill>
            <w14:solidFill>
              <w14:schemeClr w14:val="tx1"/>
            </w14:solidFill>
          </w14:textFill>
        </w:rPr>
        <w:t>城镇集体企业产权以及其他产权的交易，可以在产权交易机构进行。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市金融工作部门负责指导和协调本市产权交易的监督管理工作。市国有资产监督管理机构负责企业国有产权转让的监督管理工作。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本市其他各有关部门按照各自的职责，做好有关产权交易的监督管理工作。</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产权交易机构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产权交易机构是依法设立的，为产权交易提供场所、设施、信息等服务，并履行相关职责的法人。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产权交易机构可以实行会员制管理。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67" w:name="No27_Z2T8K2"/>
      <w:bookmarkEnd w:id="5967"/>
      <w:r>
        <w:rPr>
          <w:rFonts w:hint="eastAsia" w:cs="宋体" w:asciiTheme="majorEastAsia" w:hAnsiTheme="majorEastAsia" w:eastAsiaTheme="majorEastAsia"/>
          <w:color w:val="000000" w:themeColor="text1"/>
          <w:sz w:val="24"/>
          <w:lang w:val="zh-CN"/>
          <w14:textFill>
            <w14:solidFill>
              <w14:schemeClr w14:val="tx1"/>
            </w14:solidFill>
          </w14:textFill>
        </w:rPr>
        <w:t>产权交易机构应当根据法律、法规和本规定的要求，制定本机构章程、产权交易规则和会员管理办法，报市金融工作部门备案。</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5968" w:name="No28_Z3"/>
      <w:bookmarkEnd w:id="5968"/>
      <w:r>
        <w:rPr>
          <w:rFonts w:hint="eastAsia" w:cs="宋体" w:asciiTheme="majorEastAsia" w:hAnsiTheme="majorEastAsia" w:eastAsiaTheme="majorEastAsia"/>
          <w:color w:val="000000" w:themeColor="text1"/>
          <w:sz w:val="24"/>
          <w:lang w:val="zh-CN"/>
          <w14:textFill>
            <w14:solidFill>
              <w14:schemeClr w14:val="tx1"/>
            </w14:solidFill>
          </w14:textFill>
        </w:rPr>
        <w:t>第三章 产权交易行为规范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69" w:name="No29_Z3T9"/>
      <w:bookmarkEnd w:id="59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5970" w:name="No30_Z3T9K1"/>
      <w:bookmarkEnd w:id="5970"/>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转让企业产权，应当履行下列手续：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71" w:name="No31_T9K1X1"/>
      <w:bookmarkEnd w:id="5971"/>
      <w:r>
        <w:rPr>
          <w:rFonts w:hint="eastAsia" w:cs="宋体" w:asciiTheme="majorEastAsia" w:hAnsiTheme="majorEastAsia" w:eastAsiaTheme="majorEastAsia"/>
          <w:color w:val="000000" w:themeColor="text1"/>
          <w:sz w:val="24"/>
          <w:lang w:val="zh-CN"/>
          <w14:textFill>
            <w14:solidFill>
              <w14:schemeClr w14:val="tx1"/>
            </w14:solidFill>
          </w14:textFill>
        </w:rPr>
        <w:t>（一）企业国有产权转让的，应当按照《</w:t>
      </w:r>
      <w:r>
        <w:fldChar w:fldCharType="begin"/>
      </w:r>
      <w:r>
        <w:instrText xml:space="preserve"> HYPERLINK "https://law.wkinfo.com.cn/document/show?collection=legislation&amp;aid=MTAwMDAwNzk0NjE%3D&amp;language=中文"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企业国有产权转让管理暂行办法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》规定的批准程序办理。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72" w:name="No32_T9K1X2"/>
      <w:bookmarkEnd w:id="5972"/>
      <w:r>
        <w:rPr>
          <w:rFonts w:hint="eastAsia" w:cs="宋体" w:asciiTheme="majorEastAsia" w:hAnsiTheme="majorEastAsia" w:eastAsiaTheme="majorEastAsia"/>
          <w:color w:val="000000" w:themeColor="text1"/>
          <w:sz w:val="24"/>
          <w:lang w:val="zh-CN"/>
          <w14:textFill>
            <w14:solidFill>
              <w14:schemeClr w14:val="tx1"/>
            </w14:solidFill>
          </w14:textFill>
        </w:rPr>
        <w:t>（二）城镇集体企业，应当经出资人同意并经职工（代表）大会讨论通过。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73" w:name="No33_Z3T10"/>
      <w:bookmarkEnd w:id="59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5974" w:name="No34_Z3T10K1"/>
      <w:bookmarkEnd w:id="5974"/>
      <w:r>
        <w:rPr>
          <w:rStyle w:val="17"/>
          <w:rFonts w:hint="eastAsia" w:cs="宋体" w:asciiTheme="majorEastAsia" w:hAnsiTheme="majorEastAsia" w:eastAsiaTheme="majorEastAsia"/>
          <w:color w:val="000000" w:themeColor="text1"/>
          <w:sz w:val="24"/>
          <w:lang w:val="zh-CN"/>
          <w14:textFill>
            <w14:solidFill>
              <w14:schemeClr w14:val="tx1"/>
            </w14:solidFill>
          </w14:textFill>
        </w:rPr>
        <w:t>已经实行承包、租赁、托管等形式经营的企业，其产权交易，应当在承包、租赁或者托管合同期满后进行。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75" w:name="No35_Z3T10K2"/>
      <w:bookmarkEnd w:id="5975"/>
      <w:r>
        <w:rPr>
          <w:rFonts w:hint="eastAsia" w:cs="宋体" w:asciiTheme="majorEastAsia" w:hAnsiTheme="majorEastAsia" w:eastAsiaTheme="majorEastAsia"/>
          <w:color w:val="000000" w:themeColor="text1"/>
          <w:sz w:val="24"/>
          <w:lang w:val="zh-CN"/>
          <w14:textFill>
            <w14:solidFill>
              <w14:schemeClr w14:val="tx1"/>
            </w14:solidFill>
          </w14:textFill>
        </w:rPr>
        <w:t>确需提前转让的，应当按照法律、法规的规定先行办理承包、租赁或者托管合同的终止手续，并处理未了事项后，再进行产权交易。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产权交易的转让方应当委托具有合格资质的中介机构进行审计和资产评估。涉及国有资产评估的，应当按照有关法律、法规执行。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产权交易机构应当建立产权交易信息披露制度，及时发布产权交易相关信息。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出现下列情形之一的，转让方、受让方或者第三方可以申请中止交易：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（一）第三方与转让方对转让的产权有争议且尚未解决的；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（二）依法应当中止产权交易的其他情形。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76" w:name="No44_Z3T13K2"/>
      <w:bookmarkEnd w:id="5976"/>
      <w:r>
        <w:rPr>
          <w:rFonts w:hint="eastAsia" w:cs="宋体" w:asciiTheme="majorEastAsia" w:hAnsiTheme="majorEastAsia" w:eastAsiaTheme="majorEastAsia"/>
          <w:color w:val="000000" w:themeColor="text1"/>
          <w:sz w:val="24"/>
          <w:lang w:val="zh-CN"/>
          <w14:textFill>
            <w14:solidFill>
              <w14:schemeClr w14:val="tx1"/>
            </w14:solidFill>
          </w14:textFill>
        </w:rPr>
        <w:t>中止交易的申请，应当向产权交易机构提出。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77" w:name="No45_Z3T14"/>
      <w:bookmarkEnd w:id="59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5978" w:name="No46_Z3T14K1"/>
      <w:bookmarkEnd w:id="5978"/>
      <w:r>
        <w:rPr>
          <w:rStyle w:val="17"/>
          <w:rFonts w:hint="eastAsia" w:cs="宋体" w:asciiTheme="majorEastAsia" w:hAnsiTheme="majorEastAsia" w:eastAsiaTheme="majorEastAsia"/>
          <w:color w:val="000000" w:themeColor="text1"/>
          <w:sz w:val="24"/>
          <w:lang w:val="zh-CN"/>
          <w14:textFill>
            <w14:solidFill>
              <w14:schemeClr w14:val="tx1"/>
            </w14:solidFill>
          </w14:textFill>
        </w:rPr>
        <w:t>出现下列情形之一的，应当终止交易：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79" w:name="No47_T14K1X1"/>
      <w:bookmarkEnd w:id="5979"/>
      <w:r>
        <w:rPr>
          <w:rFonts w:hint="eastAsia" w:cs="宋体" w:asciiTheme="majorEastAsia" w:hAnsiTheme="majorEastAsia" w:eastAsiaTheme="majorEastAsia"/>
          <w:color w:val="000000" w:themeColor="text1"/>
          <w:sz w:val="24"/>
          <w:lang w:val="zh-CN"/>
          <w14:textFill>
            <w14:solidFill>
              <w14:schemeClr w14:val="tx1"/>
            </w14:solidFill>
          </w14:textFill>
        </w:rPr>
        <w:t>（一）转让方或者受让方在转让合同生效前提出终止交易的；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80" w:name="No48_T14K1X2"/>
      <w:bookmarkEnd w:id="5980"/>
      <w:r>
        <w:rPr>
          <w:rFonts w:hint="eastAsia" w:cs="宋体" w:asciiTheme="majorEastAsia" w:hAnsiTheme="majorEastAsia" w:eastAsiaTheme="majorEastAsia"/>
          <w:color w:val="000000" w:themeColor="text1"/>
          <w:sz w:val="24"/>
          <w:lang w:val="zh-CN"/>
          <w14:textFill>
            <w14:solidFill>
              <w14:schemeClr w14:val="tx1"/>
            </w14:solidFill>
          </w14:textFill>
        </w:rPr>
        <w:t>（二）人民法院依法发出终止交易书面通知的；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81" w:name="No49_T14K1X3"/>
      <w:bookmarkEnd w:id="5981"/>
      <w:r>
        <w:rPr>
          <w:rFonts w:hint="eastAsia" w:cs="宋体" w:asciiTheme="majorEastAsia" w:hAnsiTheme="majorEastAsia" w:eastAsiaTheme="majorEastAsia"/>
          <w:color w:val="000000" w:themeColor="text1"/>
          <w:sz w:val="24"/>
          <w:lang w:val="zh-CN"/>
          <w14:textFill>
            <w14:solidFill>
              <w14:schemeClr w14:val="tx1"/>
            </w14:solidFill>
          </w14:textFill>
        </w:rPr>
        <w:t>（三）依法应当终止产权交易的其他情形。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在产权交易活动中禁止下列行为：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82" w:name="No52_T15K1X1"/>
      <w:bookmarkEnd w:id="5982"/>
      <w:r>
        <w:rPr>
          <w:rFonts w:hint="eastAsia" w:cs="宋体" w:asciiTheme="majorEastAsia" w:hAnsiTheme="majorEastAsia" w:eastAsiaTheme="majorEastAsia"/>
          <w:color w:val="000000" w:themeColor="text1"/>
          <w:sz w:val="24"/>
          <w:lang w:val="zh-CN"/>
          <w14:textFill>
            <w14:solidFill>
              <w14:schemeClr w14:val="tx1"/>
            </w14:solidFill>
          </w14:textFill>
        </w:rPr>
        <w:t>（一）在市国有资产监督管理机构选择确定的产权交易机构之外进行本市所属企业国有产权的交易；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83" w:name="No53_T15K1X2"/>
      <w:bookmarkEnd w:id="5983"/>
      <w:r>
        <w:rPr>
          <w:rFonts w:hint="eastAsia" w:cs="宋体" w:asciiTheme="majorEastAsia" w:hAnsiTheme="majorEastAsia" w:eastAsiaTheme="majorEastAsia"/>
          <w:color w:val="000000" w:themeColor="text1"/>
          <w:sz w:val="24"/>
          <w:lang w:val="zh-CN"/>
          <w14:textFill>
            <w14:solidFill>
              <w14:schemeClr w14:val="tx1"/>
            </w14:solidFill>
          </w14:textFill>
        </w:rPr>
        <w:t>（二）操纵产权交易市场或者扰乱产权交易秩序；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84" w:name="No54_T15K1X3"/>
      <w:bookmarkEnd w:id="5984"/>
      <w:r>
        <w:rPr>
          <w:rFonts w:hint="eastAsia" w:cs="宋体" w:asciiTheme="majorEastAsia" w:hAnsiTheme="majorEastAsia" w:eastAsiaTheme="majorEastAsia"/>
          <w:color w:val="000000" w:themeColor="text1"/>
          <w:sz w:val="24"/>
          <w:lang w:val="zh-CN"/>
          <w14:textFill>
            <w14:solidFill>
              <w14:schemeClr w14:val="tx1"/>
            </w14:solidFill>
          </w14:textFill>
        </w:rPr>
        <w:t>（三）产权交易机构及其工作人员作为转让方、受让方或者第三方参与产权交易的；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85" w:name="No55_T15K1X4"/>
      <w:bookmarkEnd w:id="5985"/>
      <w:r>
        <w:rPr>
          <w:rFonts w:hint="eastAsia" w:cs="宋体" w:asciiTheme="majorEastAsia" w:hAnsiTheme="majorEastAsia" w:eastAsiaTheme="majorEastAsia"/>
          <w:color w:val="000000" w:themeColor="text1"/>
          <w:sz w:val="24"/>
          <w:lang w:val="zh-CN"/>
          <w14:textFill>
            <w14:solidFill>
              <w14:schemeClr w14:val="tx1"/>
            </w14:solidFill>
          </w14:textFill>
        </w:rPr>
        <w:t>（四）法律、法规、规章禁止的其他行为。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86" w:name="No56_Z3T16"/>
      <w:bookmarkEnd w:id="59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5987" w:name="No57_Z3T16K1"/>
      <w:bookmarkEnd w:id="5987"/>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产权交易机构收费的标准按照国家有关规定确定。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第四章 产权交易方式和程序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88" w:name="No59_Z4T17"/>
      <w:bookmarkEnd w:id="59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5989" w:name="No60_Z4T17K1"/>
      <w:bookmarkEnd w:id="5989"/>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产权交易可以采取拍卖、招标、协议转让等方式，也可以采取法律、法规、规章规定的其他方式。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90" w:name="No61_Z4T18"/>
      <w:bookmarkEnd w:id="59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5991" w:name="No62_Z4T18K1"/>
      <w:bookmarkEnd w:id="5991"/>
      <w:r>
        <w:rPr>
          <w:rStyle w:val="17"/>
          <w:rFonts w:hint="eastAsia" w:cs="宋体" w:asciiTheme="majorEastAsia" w:hAnsiTheme="majorEastAsia" w:eastAsiaTheme="majorEastAsia"/>
          <w:color w:val="000000" w:themeColor="text1"/>
          <w:sz w:val="24"/>
          <w:lang w:val="zh-CN"/>
          <w14:textFill>
            <w14:solidFill>
              <w14:schemeClr w14:val="tx1"/>
            </w14:solidFill>
          </w14:textFill>
        </w:rPr>
        <w:t>从事产权交易的转让方或者受让方，可以委托具有会员资格的经纪机构代理进行产权交易。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92" w:name="No63_Z4T18K2"/>
      <w:bookmarkEnd w:id="5992"/>
      <w:r>
        <w:rPr>
          <w:rFonts w:hint="eastAsia" w:cs="宋体" w:asciiTheme="majorEastAsia" w:hAnsiTheme="majorEastAsia" w:eastAsiaTheme="majorEastAsia"/>
          <w:color w:val="000000" w:themeColor="text1"/>
          <w:sz w:val="24"/>
          <w:lang w:val="zh-CN"/>
          <w14:textFill>
            <w14:solidFill>
              <w14:schemeClr w14:val="tx1"/>
            </w14:solidFill>
          </w14:textFill>
        </w:rPr>
        <w:t>委托经纪机构代理进行产权交易的，委托方应当与受托的经纪机构签订产权交易委托代理合同。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93" w:name="No64_Z4T18K3"/>
      <w:bookmarkEnd w:id="5993"/>
      <w:r>
        <w:rPr>
          <w:rFonts w:hint="eastAsia" w:cs="宋体" w:asciiTheme="majorEastAsia" w:hAnsiTheme="majorEastAsia" w:eastAsiaTheme="majorEastAsia"/>
          <w:color w:val="000000" w:themeColor="text1"/>
          <w:sz w:val="24"/>
          <w:lang w:val="zh-CN"/>
          <w14:textFill>
            <w14:solidFill>
              <w14:schemeClr w14:val="tx1"/>
            </w14:solidFill>
          </w14:textFill>
        </w:rPr>
        <w:t>在同一产权交易中，经纪机构不得同时接受转让方和受让方的代理委托。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94" w:name="No65_Z4T19"/>
      <w:bookmarkEnd w:id="59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5995" w:name="No66_Z4T19K1"/>
      <w:bookmarkEnd w:id="5995"/>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转让方申请产权交易，应当向受委托的经纪机构或者产权交易机构提交下列文件，并保证其真实、完整。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（一）企业产权转让的申请书；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（二）转让方的资格证明或者其他有效证明；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96" w:name="No69_T19K1X3"/>
      <w:bookmarkEnd w:id="5996"/>
      <w:r>
        <w:rPr>
          <w:rFonts w:hint="eastAsia" w:cs="宋体" w:asciiTheme="majorEastAsia" w:hAnsiTheme="majorEastAsia" w:eastAsiaTheme="majorEastAsia"/>
          <w:color w:val="000000" w:themeColor="text1"/>
          <w:sz w:val="24"/>
          <w:lang w:val="zh-CN"/>
          <w14:textFill>
            <w14:solidFill>
              <w14:schemeClr w14:val="tx1"/>
            </w14:solidFill>
          </w14:textFill>
        </w:rPr>
        <w:t>（三）企业产权权属的证明文件；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97" w:name="No70_T19K1X4"/>
      <w:bookmarkEnd w:id="5997"/>
      <w:r>
        <w:rPr>
          <w:rFonts w:hint="eastAsia" w:cs="宋体" w:asciiTheme="majorEastAsia" w:hAnsiTheme="majorEastAsia" w:eastAsiaTheme="majorEastAsia"/>
          <w:color w:val="000000" w:themeColor="text1"/>
          <w:sz w:val="24"/>
          <w:lang w:val="zh-CN"/>
          <w14:textFill>
            <w14:solidFill>
              <w14:schemeClr w14:val="tx1"/>
            </w14:solidFill>
          </w14:textFill>
        </w:rPr>
        <w:t>（四）出资人准予转让企业产权的证明；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98" w:name="No71_T19K1X5"/>
      <w:bookmarkEnd w:id="5998"/>
      <w:r>
        <w:rPr>
          <w:rFonts w:hint="eastAsia" w:cs="宋体" w:asciiTheme="majorEastAsia" w:hAnsiTheme="majorEastAsia" w:eastAsiaTheme="majorEastAsia"/>
          <w:color w:val="000000" w:themeColor="text1"/>
          <w:sz w:val="24"/>
          <w:lang w:val="zh-CN"/>
          <w14:textFill>
            <w14:solidFill>
              <w14:schemeClr w14:val="tx1"/>
            </w14:solidFill>
          </w14:textFill>
        </w:rPr>
        <w:t>（五）转让标的情况的说明；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5999" w:name="No72_T19K1X6"/>
      <w:bookmarkEnd w:id="5999"/>
      <w:r>
        <w:rPr>
          <w:rFonts w:hint="eastAsia" w:cs="宋体" w:asciiTheme="majorEastAsia" w:hAnsiTheme="majorEastAsia" w:eastAsiaTheme="majorEastAsia"/>
          <w:color w:val="000000" w:themeColor="text1"/>
          <w:sz w:val="24"/>
          <w:lang w:val="zh-CN"/>
          <w14:textFill>
            <w14:solidFill>
              <w14:schemeClr w14:val="tx1"/>
            </w14:solidFill>
          </w14:textFill>
        </w:rPr>
        <w:t>（六）法律、法规、规章规定的其他文件。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00" w:name="No73_Z4T20"/>
      <w:bookmarkEnd w:id="60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6001" w:name="No74_Z4T20K1"/>
      <w:bookmarkEnd w:id="6001"/>
      <w:r>
        <w:rPr>
          <w:rStyle w:val="17"/>
          <w:rFonts w:hint="eastAsia" w:cs="宋体" w:asciiTheme="majorEastAsia" w:hAnsiTheme="majorEastAsia" w:eastAsiaTheme="majorEastAsia"/>
          <w:color w:val="000000" w:themeColor="text1"/>
          <w:sz w:val="24"/>
          <w:lang w:val="zh-CN"/>
          <w14:textFill>
            <w14:solidFill>
              <w14:schemeClr w14:val="tx1"/>
            </w14:solidFill>
          </w14:textFill>
        </w:rPr>
        <w:t>受让方申请产权交易，应当提交下列文件：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02" w:name="No75_T20K1X1"/>
      <w:bookmarkEnd w:id="6002"/>
      <w:r>
        <w:rPr>
          <w:rFonts w:hint="eastAsia" w:cs="宋体" w:asciiTheme="majorEastAsia" w:hAnsiTheme="majorEastAsia" w:eastAsiaTheme="majorEastAsia"/>
          <w:color w:val="000000" w:themeColor="text1"/>
          <w:sz w:val="24"/>
          <w:lang w:val="zh-CN"/>
          <w14:textFill>
            <w14:solidFill>
              <w14:schemeClr w14:val="tx1"/>
            </w14:solidFill>
          </w14:textFill>
        </w:rPr>
        <w:t>（一）购买企业产权的申请书；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03" w:name="No76_T20K1X2"/>
      <w:bookmarkEnd w:id="6003"/>
      <w:r>
        <w:rPr>
          <w:rFonts w:hint="eastAsia" w:cs="宋体" w:asciiTheme="majorEastAsia" w:hAnsiTheme="majorEastAsia" w:eastAsiaTheme="majorEastAsia"/>
          <w:color w:val="000000" w:themeColor="text1"/>
          <w:sz w:val="24"/>
          <w:lang w:val="zh-CN"/>
          <w14:textFill>
            <w14:solidFill>
              <w14:schemeClr w14:val="tx1"/>
            </w14:solidFill>
          </w14:textFill>
        </w:rPr>
        <w:t>（二）受让方的主体资格证明；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04" w:name="No77_T20K1X3"/>
      <w:bookmarkEnd w:id="6004"/>
      <w:r>
        <w:rPr>
          <w:rFonts w:hint="eastAsia" w:cs="宋体" w:asciiTheme="majorEastAsia" w:hAnsiTheme="majorEastAsia" w:eastAsiaTheme="majorEastAsia"/>
          <w:color w:val="000000" w:themeColor="text1"/>
          <w:sz w:val="24"/>
          <w:lang w:val="zh-CN"/>
          <w14:textFill>
            <w14:solidFill>
              <w14:schemeClr w14:val="tx1"/>
            </w14:solidFill>
          </w14:textFill>
        </w:rPr>
        <w:t>（三）受让方的资信证明；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05" w:name="No78_T20K1X4"/>
      <w:bookmarkEnd w:id="6005"/>
      <w:r>
        <w:rPr>
          <w:rFonts w:hint="eastAsia" w:cs="宋体" w:asciiTheme="majorEastAsia" w:hAnsiTheme="majorEastAsia" w:eastAsiaTheme="majorEastAsia"/>
          <w:color w:val="000000" w:themeColor="text1"/>
          <w:sz w:val="24"/>
          <w:lang w:val="zh-CN"/>
          <w14:textFill>
            <w14:solidFill>
              <w14:schemeClr w14:val="tx1"/>
            </w14:solidFill>
          </w14:textFill>
        </w:rPr>
        <w:t>（四）法律、法规、规章规定的其他材料。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06" w:name="No79_Z4T21"/>
      <w:bookmarkEnd w:id="60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6007" w:name="No80_Z4T21K1"/>
      <w:bookmarkEnd w:id="6007"/>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产权交易价格可以采取拍卖、招标方式确定，也可以由转让方和受让方协议确定。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08" w:name="No81_Z4T21K2"/>
      <w:bookmarkEnd w:id="6008"/>
      <w:r>
        <w:rPr>
          <w:rFonts w:hint="eastAsia" w:cs="宋体" w:asciiTheme="majorEastAsia" w:hAnsiTheme="majorEastAsia" w:eastAsiaTheme="majorEastAsia"/>
          <w:color w:val="000000" w:themeColor="text1"/>
          <w:sz w:val="24"/>
          <w:lang w:val="zh-CN"/>
          <w14:textFill>
            <w14:solidFill>
              <w14:schemeClr w14:val="tx1"/>
            </w14:solidFill>
          </w14:textFill>
        </w:rPr>
        <w:t>企业国有产权转让价格的确定依照《</w:t>
      </w:r>
      <w:r>
        <w:fldChar w:fldCharType="begin"/>
      </w:r>
      <w:r>
        <w:instrText xml:space="preserve"> HYPERLINK "https://law.wkinfo.com.cn/document/show?collection=legislation&amp;aid=MTAwMDAwNzk0NjE%3D&amp;language=中文"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企业国有产权转让管理暂行办法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09" w:name="No82_Z4T21K3"/>
      <w:bookmarkEnd w:id="6009"/>
      <w:r>
        <w:rPr>
          <w:rFonts w:hint="eastAsia" w:cs="宋体" w:asciiTheme="majorEastAsia" w:hAnsiTheme="majorEastAsia" w:eastAsiaTheme="majorEastAsia"/>
          <w:color w:val="000000" w:themeColor="text1"/>
          <w:sz w:val="24"/>
          <w:lang w:val="zh-CN"/>
          <w14:textFill>
            <w14:solidFill>
              <w14:schemeClr w14:val="tx1"/>
            </w14:solidFill>
          </w14:textFill>
        </w:rPr>
        <w:t>集体企业产权的转让价格，以具有合格资质的资产评估机构的评估值作为参考依据；转让价格低于评估结果90％的，应当经集体企业产权所有者同意。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10" w:name="No83_Z4T22"/>
      <w:bookmarkEnd w:id="60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6011" w:name="No84_Z4T22K1"/>
      <w:bookmarkEnd w:id="6011"/>
      <w:r>
        <w:rPr>
          <w:rStyle w:val="17"/>
          <w:rFonts w:hint="eastAsia" w:cs="宋体" w:asciiTheme="majorEastAsia" w:hAnsiTheme="majorEastAsia" w:eastAsiaTheme="majorEastAsia"/>
          <w:color w:val="000000" w:themeColor="text1"/>
          <w:sz w:val="24"/>
          <w:lang w:val="zh-CN"/>
          <w14:textFill>
            <w14:solidFill>
              <w14:schemeClr w14:val="tx1"/>
            </w14:solidFill>
          </w14:textFill>
        </w:rPr>
        <w:t>转让方与受让方达成转让意向后，应当签订产权交易合同。 产权交易合同主要包括下列内容：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12" w:name="No85_T22K1X1"/>
      <w:bookmarkEnd w:id="6012"/>
      <w:r>
        <w:rPr>
          <w:rFonts w:hint="eastAsia" w:cs="宋体" w:asciiTheme="majorEastAsia" w:hAnsiTheme="majorEastAsia" w:eastAsiaTheme="majorEastAsia"/>
          <w:color w:val="000000" w:themeColor="text1"/>
          <w:sz w:val="24"/>
          <w:lang w:val="zh-CN"/>
          <w14:textFill>
            <w14:solidFill>
              <w14:schemeClr w14:val="tx1"/>
            </w14:solidFill>
          </w14:textFill>
        </w:rPr>
        <w:t>（一）转让标的；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13" w:name="No86_T22K1X2"/>
      <w:bookmarkEnd w:id="6013"/>
      <w:r>
        <w:rPr>
          <w:rFonts w:hint="eastAsia" w:cs="宋体" w:asciiTheme="majorEastAsia" w:hAnsiTheme="majorEastAsia" w:eastAsiaTheme="majorEastAsia"/>
          <w:color w:val="000000" w:themeColor="text1"/>
          <w:sz w:val="24"/>
          <w:lang w:val="zh-CN"/>
          <w14:textFill>
            <w14:solidFill>
              <w14:schemeClr w14:val="tx1"/>
            </w14:solidFill>
          </w14:textFill>
        </w:rPr>
        <w:t>（二）转让方和受让方的名称、住所、法定代表人；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14" w:name="No87_T22K1X3"/>
      <w:bookmarkEnd w:id="6014"/>
      <w:r>
        <w:rPr>
          <w:rFonts w:hint="eastAsia" w:cs="宋体" w:asciiTheme="majorEastAsia" w:hAnsiTheme="majorEastAsia" w:eastAsiaTheme="majorEastAsia"/>
          <w:color w:val="000000" w:themeColor="text1"/>
          <w:sz w:val="24"/>
          <w:lang w:val="zh-CN"/>
          <w14:textFill>
            <w14:solidFill>
              <w14:schemeClr w14:val="tx1"/>
            </w14:solidFill>
          </w14:textFill>
        </w:rPr>
        <w:t>（三）转让价格、支付方式和支付期限；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15" w:name="No88_T22K1X4"/>
      <w:bookmarkEnd w:id="6015"/>
      <w:r>
        <w:rPr>
          <w:rFonts w:hint="eastAsia" w:cs="宋体" w:asciiTheme="majorEastAsia" w:hAnsiTheme="majorEastAsia" w:eastAsiaTheme="majorEastAsia"/>
          <w:color w:val="000000" w:themeColor="text1"/>
          <w:sz w:val="24"/>
          <w:lang w:val="zh-CN"/>
          <w14:textFill>
            <w14:solidFill>
              <w14:schemeClr w14:val="tx1"/>
            </w14:solidFill>
          </w14:textFill>
        </w:rPr>
        <w:t>（四）有关债权、债务的处理事项；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16" w:name="No89_T22K1X5"/>
      <w:bookmarkEnd w:id="6016"/>
      <w:r>
        <w:rPr>
          <w:rFonts w:hint="eastAsia" w:cs="宋体" w:asciiTheme="majorEastAsia" w:hAnsiTheme="majorEastAsia" w:eastAsiaTheme="majorEastAsia"/>
          <w:color w:val="000000" w:themeColor="text1"/>
          <w:sz w:val="24"/>
          <w:lang w:val="zh-CN"/>
          <w14:textFill>
            <w14:solidFill>
              <w14:schemeClr w14:val="tx1"/>
            </w14:solidFill>
          </w14:textFill>
        </w:rPr>
        <w:t>（五）产权交割事项；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17" w:name="No90_T22K1X6"/>
      <w:bookmarkEnd w:id="6017"/>
      <w:r>
        <w:rPr>
          <w:rFonts w:hint="eastAsia" w:cs="宋体" w:asciiTheme="majorEastAsia" w:hAnsiTheme="majorEastAsia" w:eastAsiaTheme="majorEastAsia"/>
          <w:color w:val="000000" w:themeColor="text1"/>
          <w:sz w:val="24"/>
          <w:lang w:val="zh-CN"/>
          <w14:textFill>
            <w14:solidFill>
              <w14:schemeClr w14:val="tx1"/>
            </w14:solidFill>
          </w14:textFill>
        </w:rPr>
        <w:t>（六）有关职工安置的事项；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18" w:name="No91_T22K1X7"/>
      <w:bookmarkEnd w:id="6018"/>
      <w:r>
        <w:rPr>
          <w:rFonts w:hint="eastAsia" w:cs="宋体" w:asciiTheme="majorEastAsia" w:hAnsiTheme="majorEastAsia" w:eastAsiaTheme="majorEastAsia"/>
          <w:color w:val="000000" w:themeColor="text1"/>
          <w:sz w:val="24"/>
          <w:lang w:val="zh-CN"/>
          <w14:textFill>
            <w14:solidFill>
              <w14:schemeClr w14:val="tx1"/>
            </w14:solidFill>
          </w14:textFill>
        </w:rPr>
        <w:t>（七）违约责任；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19" w:name="No92_T22K1X8"/>
      <w:bookmarkEnd w:id="6019"/>
      <w:r>
        <w:rPr>
          <w:rFonts w:hint="eastAsia" w:cs="宋体" w:asciiTheme="majorEastAsia" w:hAnsiTheme="majorEastAsia" w:eastAsiaTheme="majorEastAsia"/>
          <w:color w:val="000000" w:themeColor="text1"/>
          <w:sz w:val="24"/>
          <w:lang w:val="zh-CN"/>
          <w14:textFill>
            <w14:solidFill>
              <w14:schemeClr w14:val="tx1"/>
            </w14:solidFill>
          </w14:textFill>
        </w:rPr>
        <w:t>（八）合同争议解决方式；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20" w:name="No93_T22K1X9"/>
      <w:bookmarkEnd w:id="6020"/>
      <w:r>
        <w:rPr>
          <w:rFonts w:hint="eastAsia" w:cs="宋体" w:asciiTheme="majorEastAsia" w:hAnsiTheme="majorEastAsia" w:eastAsiaTheme="majorEastAsia"/>
          <w:color w:val="000000" w:themeColor="text1"/>
          <w:sz w:val="24"/>
          <w:lang w:val="zh-CN"/>
          <w14:textFill>
            <w14:solidFill>
              <w14:schemeClr w14:val="tx1"/>
            </w14:solidFill>
          </w14:textFill>
        </w:rPr>
        <w:t>（九）签约日期；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21" w:name="No94_T22K1X10"/>
      <w:bookmarkEnd w:id="6021"/>
      <w:r>
        <w:rPr>
          <w:rFonts w:hint="eastAsia" w:cs="宋体" w:asciiTheme="majorEastAsia" w:hAnsiTheme="majorEastAsia" w:eastAsiaTheme="majorEastAsia"/>
          <w:color w:val="000000" w:themeColor="text1"/>
          <w:sz w:val="24"/>
          <w:lang w:val="zh-CN"/>
          <w14:textFill>
            <w14:solidFill>
              <w14:schemeClr w14:val="tx1"/>
            </w14:solidFill>
          </w14:textFill>
        </w:rPr>
        <w:t>（十）需要约定的其他事项。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22" w:name="No95_Z4T22K2"/>
      <w:bookmarkEnd w:id="6022"/>
      <w:r>
        <w:rPr>
          <w:rFonts w:hint="eastAsia" w:cs="宋体" w:asciiTheme="majorEastAsia" w:hAnsiTheme="majorEastAsia" w:eastAsiaTheme="majorEastAsia"/>
          <w:color w:val="000000" w:themeColor="text1"/>
          <w:sz w:val="24"/>
          <w:lang w:val="zh-CN"/>
          <w14:textFill>
            <w14:solidFill>
              <w14:schemeClr w14:val="tx1"/>
            </w14:solidFill>
          </w14:textFill>
        </w:rPr>
        <w:t>涉及企业国有产权转让内容的产权交易合同，应当符合《</w:t>
      </w:r>
      <w:r>
        <w:fldChar w:fldCharType="begin"/>
      </w:r>
      <w:r>
        <w:instrText xml:space="preserve"> HYPERLINK "https://law.wkinfo.com.cn/document/show?collection=legislation&amp;aid=MTAwMDAwNzk0NjE%3D&amp;language=中文"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企业国有产权转让管理暂行办法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23" w:name="No96_Z4T23"/>
      <w:bookmarkEnd w:id="60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6024" w:name="No97_Z4T23K1"/>
      <w:bookmarkEnd w:id="6024"/>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产权交易合同经转让方和受让方签字、盖章后，由产权交易机构审核并出具产权交易凭证。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25" w:name="No98_Z4T24"/>
      <w:bookmarkEnd w:id="60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6026" w:name="No99_Z4T24K1"/>
      <w:bookmarkEnd w:id="6026"/>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产权交易完成后，交易双方应依法办理产权变更登记手续。涉及企业国有产权变更的，市和区、县各有关部门依据产权交易机构出具的产权交易凭证并依照相关规定，为交易双方办理有关变更手续。</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027" w:name="No100_Z5"/>
      <w:bookmarkEnd w:id="6027"/>
      <w:r>
        <w:rPr>
          <w:rFonts w:hint="eastAsia" w:cs="宋体" w:asciiTheme="majorEastAsia" w:hAnsiTheme="majorEastAsia" w:eastAsiaTheme="majorEastAsia"/>
          <w:color w:val="000000" w:themeColor="text1"/>
          <w:sz w:val="24"/>
          <w:lang w:val="zh-CN"/>
          <w14:textFill>
            <w14:solidFill>
              <w14:schemeClr w14:val="tx1"/>
            </w14:solidFill>
          </w14:textFill>
        </w:rPr>
        <w:t>第五章 产权交易监督和管理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28" w:name="No101_Z5T25"/>
      <w:bookmarkEnd w:id="60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6029" w:name="No102_Z5T25K1"/>
      <w:bookmarkEnd w:id="6029"/>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产权交易过程中转让方、受让方、中介机构及有关人员的违法、违规行为由有关部门依法查处；对违反国家和本市企业国有产权转让有关规定的，依法承担相应责任；构成犯罪的，依法追究刑事责任。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30" w:name="No103_Z5T26"/>
      <w:bookmarkEnd w:id="60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6031" w:name="No104_Z5T26K1"/>
      <w:bookmarkEnd w:id="6031"/>
      <w:r>
        <w:rPr>
          <w:rStyle w:val="17"/>
          <w:rFonts w:hint="eastAsia" w:cs="宋体" w:asciiTheme="majorEastAsia" w:hAnsiTheme="majorEastAsia" w:eastAsiaTheme="majorEastAsia"/>
          <w:color w:val="000000" w:themeColor="text1"/>
          <w:sz w:val="24"/>
          <w:lang w:val="zh-CN"/>
          <w14:textFill>
            <w14:solidFill>
              <w14:schemeClr w14:val="tx1"/>
            </w14:solidFill>
          </w14:textFill>
        </w:rPr>
        <w:t>本市建立产权交易活动违法行为记录系统，记载转让方、受让方、中介机构等产权交易活动当事人的违法行为及处理结果。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32" w:name="No105_Z5T26K2"/>
      <w:bookmarkEnd w:id="6032"/>
      <w:r>
        <w:rPr>
          <w:rFonts w:hint="eastAsia" w:cs="宋体" w:asciiTheme="majorEastAsia" w:hAnsiTheme="majorEastAsia" w:eastAsiaTheme="majorEastAsia"/>
          <w:color w:val="000000" w:themeColor="text1"/>
          <w:sz w:val="24"/>
          <w:lang w:val="zh-CN"/>
          <w14:textFill>
            <w14:solidFill>
              <w14:schemeClr w14:val="tx1"/>
            </w14:solidFill>
          </w14:textFill>
        </w:rPr>
        <w:t>单位和个人有权查询违法行为处理结果记录。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33" w:name="No106_Z5T27"/>
      <w:bookmarkEnd w:id="60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6034" w:name="No107_Z5T27K1"/>
      <w:bookmarkEnd w:id="6034"/>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产权交易过程中发生产权交易纠纷的，当事人可以依据合同的约定申请仲裁；没有约定仲裁的，可以依法向人民法院提起诉讼。</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035" w:name="No108_Z6"/>
      <w:bookmarkEnd w:id="6035"/>
      <w:r>
        <w:rPr>
          <w:rFonts w:hint="eastAsia" w:cs="宋体" w:asciiTheme="majorEastAsia" w:hAnsiTheme="majorEastAsia" w:eastAsiaTheme="majorEastAsia"/>
          <w:color w:val="000000" w:themeColor="text1"/>
          <w:sz w:val="24"/>
          <w:lang w:val="zh-CN"/>
          <w14:textFill>
            <w14:solidFill>
              <w14:schemeClr w14:val="tx1"/>
            </w14:solidFill>
          </w14:textFill>
        </w:rPr>
        <w:t>第六章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36" w:name="No109_Z6T28"/>
      <w:bookmarkEnd w:id="60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6037" w:name="No110_Z6T28K1"/>
      <w:bookmarkEnd w:id="6037"/>
      <w:r>
        <w:rPr>
          <w:rStyle w:val="17"/>
          <w:rFonts w:hint="eastAsia" w:cs="宋体" w:asciiTheme="majorEastAsia" w:hAnsiTheme="majorEastAsia" w:eastAsiaTheme="majorEastAsia"/>
          <w:color w:val="000000" w:themeColor="text1"/>
          <w:sz w:val="24"/>
          <w:lang w:val="zh-CN"/>
          <w14:textFill>
            <w14:solidFill>
              <w14:schemeClr w14:val="tx1"/>
            </w14:solidFill>
          </w14:textFill>
        </w:rPr>
        <w:t>行政事业单位的产权交易参照本规定执行。</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6038" w:name="No111_Z6T29"/>
      <w:bookmarkEnd w:id="60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6039" w:name="No112_Z6T29K1"/>
      <w:bookmarkEnd w:id="6039"/>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本规定自2002年1月1日起施行。</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《部分法院涉民事执行资产统一进入北京产权交易所进行司法拍卖的规定（试行）》</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发文机构：北京市高级人民法院 文号：京高法发〔2013〕289号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市高级人民法院司法鉴定和拍卖工作办公室（以下简称“高院鉴拍办”）和执行局负责统一管理和协调本市司法拍卖工作。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市第一中级人民法院、朝阳区人民法院、海淀区人民法院、大兴区人民法院（以下简称“试点法院”）委托的涉民事执行资产的司法拍卖活动，统一在北京产权交易所（以下简称“北交所”）诉讼资产网络交易平台上进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凡入选市高级人民法院名单的拍卖机构可以报名参加试点法院委托的司法拍卖工作。最终接受委托的拍卖机构，由高院鉴拍办在报名参加的拍卖机构中随机确定。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0" w:name="No11_T3K2"/>
      <w:bookmarkEnd w:id="6040"/>
      <w:r>
        <w:rPr>
          <w:rFonts w:hint="eastAsia" w:cs="宋体" w:asciiTheme="majorEastAsia" w:hAnsiTheme="majorEastAsia" w:eastAsiaTheme="majorEastAsia"/>
          <w:color w:val="000000" w:themeColor="text1"/>
          <w:sz w:val="24"/>
          <w:lang w:val="zh-CN"/>
          <w14:textFill>
            <w14:solidFill>
              <w14:schemeClr w14:val="tx1"/>
            </w14:solidFill>
          </w14:textFill>
        </w:rPr>
        <w:t>司法拍卖财产价值较大或案情特殊、委托法院认为有必要的案件，高院鉴拍办可以决定随机选择三个以上的拍卖机构进行联合拍卖。相关规则将另行规定。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因案情特殊不适于进行网络竞拍的，试点法院应当报请高院鉴拍办、执行局批准同意。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1" w:name="No14_T4K1X2"/>
      <w:bookmarkEnd w:id="6041"/>
      <w:r>
        <w:rPr>
          <w:rFonts w:hint="eastAsia" w:cs="宋体" w:asciiTheme="majorEastAsia" w:hAnsiTheme="majorEastAsia" w:eastAsiaTheme="majorEastAsia"/>
          <w:color w:val="000000" w:themeColor="text1"/>
          <w:sz w:val="24"/>
          <w:lang w:val="zh-CN"/>
          <w14:textFill>
            <w14:solidFill>
              <w14:schemeClr w14:val="tx1"/>
            </w14:solidFill>
          </w14:textFill>
        </w:rPr>
        <w:t>二、拍卖的职责分工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高院鉴拍办履行以下主要职责：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2" w:name="No17_T5K1X1"/>
      <w:bookmarkEnd w:id="6042"/>
      <w:r>
        <w:rPr>
          <w:rFonts w:hint="eastAsia" w:cs="宋体" w:asciiTheme="majorEastAsia" w:hAnsiTheme="majorEastAsia" w:eastAsiaTheme="majorEastAsia"/>
          <w:color w:val="000000" w:themeColor="text1"/>
          <w:sz w:val="24"/>
          <w:lang w:val="zh-CN"/>
          <w14:textFill>
            <w14:solidFill>
              <w14:schemeClr w14:val="tx1"/>
            </w14:solidFill>
          </w14:textFill>
        </w:rPr>
        <w:t>（一）负责司法拍卖过程中的管理指导，协调解决工作中的问题；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3" w:name="No18_T5K1X2"/>
      <w:bookmarkEnd w:id="6043"/>
      <w:r>
        <w:rPr>
          <w:rFonts w:hint="eastAsia" w:cs="宋体" w:asciiTheme="majorEastAsia" w:hAnsiTheme="majorEastAsia" w:eastAsiaTheme="majorEastAsia"/>
          <w:color w:val="000000" w:themeColor="text1"/>
          <w:sz w:val="24"/>
          <w:lang w:val="zh-CN"/>
          <w14:textFill>
            <w14:solidFill>
              <w14:schemeClr w14:val="tx1"/>
            </w14:solidFill>
          </w14:textFill>
        </w:rPr>
        <w:t>（二）选择确定拍卖机构；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4" w:name="No19_T5K1X3"/>
      <w:bookmarkEnd w:id="6044"/>
      <w:r>
        <w:rPr>
          <w:rFonts w:hint="eastAsia" w:cs="宋体" w:asciiTheme="majorEastAsia" w:hAnsiTheme="majorEastAsia" w:eastAsiaTheme="majorEastAsia"/>
          <w:color w:val="000000" w:themeColor="text1"/>
          <w:sz w:val="24"/>
          <w:lang w:val="zh-CN"/>
          <w14:textFill>
            <w14:solidFill>
              <w14:schemeClr w14:val="tx1"/>
            </w14:solidFill>
          </w14:textFill>
        </w:rPr>
        <w:t>（三）牵头组织制定拍卖公告、拍卖规则、竞买须知、竞买协议等拍卖文件范本。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高院执行局履行以下主要职责：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（一）监督指导试点法院执行部门的委托拍卖工作；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（二）督促纠正试点法院执行部门在委托拍卖工作中违反本规定的行为；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（三）办理试点法院执行部门有关委托拍卖的重大、疑难、复杂问题的请示；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（四）协调解决试点法院执行部门与本市其他法院以及外地法院在拍卖工作中产生的争议；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5" w:name="No26_T6K1X5"/>
      <w:bookmarkEnd w:id="6045"/>
      <w:r>
        <w:rPr>
          <w:rFonts w:hint="eastAsia" w:cs="宋体" w:asciiTheme="majorEastAsia" w:hAnsiTheme="majorEastAsia" w:eastAsiaTheme="majorEastAsia"/>
          <w:color w:val="000000" w:themeColor="text1"/>
          <w:sz w:val="24"/>
          <w:lang w:val="zh-CN"/>
          <w14:textFill>
            <w14:solidFill>
              <w14:schemeClr w14:val="tx1"/>
            </w14:solidFill>
          </w14:textFill>
        </w:rPr>
        <w:t>（五）其他应当由高院执行局监督指导的事项。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试点法院相关工作负责部门履行以下主要职责：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（一）审查执行实施部门移送的材料是否齐备；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6" w:name="No30_T7K1X2"/>
      <w:bookmarkEnd w:id="6046"/>
      <w:r>
        <w:rPr>
          <w:rFonts w:hint="eastAsia" w:cs="宋体" w:asciiTheme="majorEastAsia" w:hAnsiTheme="majorEastAsia" w:eastAsiaTheme="majorEastAsia"/>
          <w:color w:val="000000" w:themeColor="text1"/>
          <w:sz w:val="24"/>
          <w:lang w:val="zh-CN"/>
          <w14:textFill>
            <w14:solidFill>
              <w14:schemeClr w14:val="tx1"/>
            </w14:solidFill>
          </w14:textFill>
        </w:rPr>
        <w:t>（二）网报高院鉴拍办选择确定拍卖机构；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7" w:name="No31_T7K1X3"/>
      <w:bookmarkEnd w:id="6047"/>
      <w:r>
        <w:rPr>
          <w:rFonts w:hint="eastAsia" w:cs="宋体" w:asciiTheme="majorEastAsia" w:hAnsiTheme="majorEastAsia" w:eastAsiaTheme="majorEastAsia"/>
          <w:color w:val="000000" w:themeColor="text1"/>
          <w:sz w:val="24"/>
          <w:lang w:val="zh-CN"/>
          <w14:textFill>
            <w14:solidFill>
              <w14:schemeClr w14:val="tx1"/>
            </w14:solidFill>
          </w14:textFill>
        </w:rPr>
        <w:t>（三）负责办理委托拍卖手续；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8" w:name="No32_T7K1X4"/>
      <w:bookmarkEnd w:id="6048"/>
      <w:r>
        <w:rPr>
          <w:rFonts w:hint="eastAsia" w:cs="宋体" w:asciiTheme="majorEastAsia" w:hAnsiTheme="majorEastAsia" w:eastAsiaTheme="majorEastAsia"/>
          <w:color w:val="000000" w:themeColor="text1"/>
          <w:sz w:val="24"/>
          <w:lang w:val="zh-CN"/>
          <w14:textFill>
            <w14:solidFill>
              <w14:schemeClr w14:val="tx1"/>
            </w14:solidFill>
          </w14:textFill>
        </w:rPr>
        <w:t>（四）通知或协调本院有关部门通知当事人、已知担保物权人、优先购买权人或者其他优先权人等参与司法拍卖的相关事项；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49" w:name="No33_T7K1X5"/>
      <w:bookmarkEnd w:id="6049"/>
      <w:r>
        <w:rPr>
          <w:rFonts w:hint="eastAsia" w:cs="宋体" w:asciiTheme="majorEastAsia" w:hAnsiTheme="majorEastAsia" w:eastAsiaTheme="majorEastAsia"/>
          <w:color w:val="000000" w:themeColor="text1"/>
          <w:sz w:val="24"/>
          <w:lang w:val="zh-CN"/>
          <w14:textFill>
            <w14:solidFill>
              <w14:schemeClr w14:val="tx1"/>
            </w14:solidFill>
          </w14:textFill>
        </w:rPr>
        <w:t>（五）移交、发送司法拍卖相关材料；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50" w:name="No34_T7K1X6"/>
      <w:bookmarkEnd w:id="6050"/>
      <w:r>
        <w:rPr>
          <w:rFonts w:hint="eastAsia" w:cs="宋体" w:asciiTheme="majorEastAsia" w:hAnsiTheme="majorEastAsia" w:eastAsiaTheme="majorEastAsia"/>
          <w:color w:val="000000" w:themeColor="text1"/>
          <w:sz w:val="24"/>
          <w:lang w:val="zh-CN"/>
          <w14:textFill>
            <w14:solidFill>
              <w14:schemeClr w14:val="tx1"/>
            </w14:solidFill>
          </w14:textFill>
        </w:rPr>
        <w:t>（六）依法审查拍卖机构拟定的拍卖公告等文件；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51" w:name="No35_T7K1X7"/>
      <w:bookmarkEnd w:id="6051"/>
      <w:r>
        <w:rPr>
          <w:rFonts w:hint="eastAsia" w:cs="宋体" w:asciiTheme="majorEastAsia" w:hAnsiTheme="majorEastAsia" w:eastAsiaTheme="majorEastAsia"/>
          <w:color w:val="000000" w:themeColor="text1"/>
          <w:sz w:val="24"/>
          <w:lang w:val="zh-CN"/>
          <w14:textFill>
            <w14:solidFill>
              <w14:schemeClr w14:val="tx1"/>
            </w14:solidFill>
          </w14:textFill>
        </w:rPr>
        <w:t>（七）依法审查确定拍卖公告刊登范围；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52" w:name="No36_T7K1X8"/>
      <w:bookmarkEnd w:id="6052"/>
      <w:r>
        <w:rPr>
          <w:rFonts w:hint="eastAsia" w:cs="宋体" w:asciiTheme="majorEastAsia" w:hAnsiTheme="majorEastAsia" w:eastAsiaTheme="majorEastAsia"/>
          <w:color w:val="000000" w:themeColor="text1"/>
          <w:sz w:val="24"/>
          <w:lang w:val="zh-CN"/>
          <w14:textFill>
            <w14:solidFill>
              <w14:schemeClr w14:val="tx1"/>
            </w14:solidFill>
          </w14:textFill>
        </w:rPr>
        <w:t>（八）协调、监督北交所及拍卖机构工作；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53" w:name="No37_T7K1X9"/>
      <w:bookmarkEnd w:id="6053"/>
      <w:r>
        <w:rPr>
          <w:rFonts w:hint="eastAsia" w:cs="宋体" w:asciiTheme="majorEastAsia" w:hAnsiTheme="majorEastAsia" w:eastAsiaTheme="majorEastAsia"/>
          <w:color w:val="000000" w:themeColor="text1"/>
          <w:sz w:val="24"/>
          <w:lang w:val="zh-CN"/>
          <w14:textFill>
            <w14:solidFill>
              <w14:schemeClr w14:val="tx1"/>
            </w14:solidFill>
          </w14:textFill>
        </w:rPr>
        <w:t>（九）负责与委托拍卖有关的其他程序性事项。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54" w:name="No38_T8"/>
      <w:bookmarkEnd w:id="60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6055" w:name="No39_T8K1"/>
      <w:bookmarkEnd w:id="6055"/>
      <w:r>
        <w:rPr>
          <w:rStyle w:val="17"/>
          <w:rFonts w:hint="eastAsia" w:cs="宋体" w:asciiTheme="majorEastAsia" w:hAnsiTheme="majorEastAsia" w:eastAsiaTheme="majorEastAsia"/>
          <w:color w:val="000000" w:themeColor="text1"/>
          <w:sz w:val="24"/>
          <w:lang w:val="zh-CN"/>
          <w14:textFill>
            <w14:solidFill>
              <w14:schemeClr w14:val="tx1"/>
            </w14:solidFill>
          </w14:textFill>
        </w:rPr>
        <w:t>拍卖机构履行以下主要职责：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56" w:name="No40_T8K1X1"/>
      <w:bookmarkEnd w:id="6056"/>
      <w:r>
        <w:rPr>
          <w:rFonts w:hint="eastAsia" w:cs="宋体" w:asciiTheme="majorEastAsia" w:hAnsiTheme="majorEastAsia" w:eastAsiaTheme="majorEastAsia"/>
          <w:color w:val="000000" w:themeColor="text1"/>
          <w:sz w:val="24"/>
          <w:lang w:val="zh-CN"/>
          <w14:textFill>
            <w14:solidFill>
              <w14:schemeClr w14:val="tx1"/>
            </w14:solidFill>
          </w14:textFill>
        </w:rPr>
        <w:t>（一）及时与北交所联系，沟通接受委托拍卖的情况；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57" w:name="No41_T8K1X2"/>
      <w:bookmarkEnd w:id="6057"/>
      <w:r>
        <w:rPr>
          <w:rFonts w:hint="eastAsia" w:cs="宋体" w:asciiTheme="majorEastAsia" w:hAnsiTheme="majorEastAsia" w:eastAsiaTheme="majorEastAsia"/>
          <w:color w:val="000000" w:themeColor="text1"/>
          <w:sz w:val="24"/>
          <w:lang w:val="zh-CN"/>
          <w14:textFill>
            <w14:solidFill>
              <w14:schemeClr w14:val="tx1"/>
            </w14:solidFill>
          </w14:textFill>
        </w:rPr>
        <w:t>（二）查看拍卖标的物，熟悉拍卖标的物情况，准确完整地了解标的物现状，发现问题及时与试点法院沟通联系；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58" w:name="No42_T8K1X3"/>
      <w:bookmarkEnd w:id="6058"/>
      <w:r>
        <w:rPr>
          <w:rFonts w:hint="eastAsia" w:cs="宋体" w:asciiTheme="majorEastAsia" w:hAnsiTheme="majorEastAsia" w:eastAsiaTheme="majorEastAsia"/>
          <w:color w:val="000000" w:themeColor="text1"/>
          <w:sz w:val="24"/>
          <w:lang w:val="zh-CN"/>
          <w14:textFill>
            <w14:solidFill>
              <w14:schemeClr w14:val="tx1"/>
            </w14:solidFill>
          </w14:textFill>
        </w:rPr>
        <w:t>（三）拟定拍卖公告、拍卖规则、竞买须知、竞买协议、拍卖成交确认书等拍卖文件，并及时将相关文件报送试点法院审查；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59" w:name="No43_T8K1X4"/>
      <w:bookmarkEnd w:id="6059"/>
      <w:r>
        <w:rPr>
          <w:rFonts w:hint="eastAsia" w:cs="宋体" w:asciiTheme="majorEastAsia" w:hAnsiTheme="majorEastAsia" w:eastAsiaTheme="majorEastAsia"/>
          <w:color w:val="000000" w:themeColor="text1"/>
          <w:sz w:val="24"/>
          <w:lang w:val="zh-CN"/>
          <w14:textFill>
            <w14:solidFill>
              <w14:schemeClr w14:val="tx1"/>
            </w14:solidFill>
          </w14:textFill>
        </w:rPr>
        <w:t>（四）联系公告媒体，发布拍卖公告，并及时报告试点法院；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60" w:name="No44_T8K1X5"/>
      <w:bookmarkEnd w:id="6060"/>
      <w:r>
        <w:rPr>
          <w:rFonts w:hint="eastAsia" w:cs="宋体" w:asciiTheme="majorEastAsia" w:hAnsiTheme="majorEastAsia" w:eastAsiaTheme="majorEastAsia"/>
          <w:color w:val="000000" w:themeColor="text1"/>
          <w:sz w:val="24"/>
          <w:lang w:val="zh-CN"/>
          <w14:textFill>
            <w14:solidFill>
              <w14:schemeClr w14:val="tx1"/>
            </w14:solidFill>
          </w14:textFill>
        </w:rPr>
        <w:t>（五）对拍卖标的物进行展示、宣传和招商，接受意向竞买人咨询；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61" w:name="No45_T8K1X6"/>
      <w:bookmarkEnd w:id="6061"/>
      <w:r>
        <w:rPr>
          <w:rFonts w:hint="eastAsia" w:cs="宋体" w:asciiTheme="majorEastAsia" w:hAnsiTheme="majorEastAsia" w:eastAsiaTheme="majorEastAsia"/>
          <w:color w:val="000000" w:themeColor="text1"/>
          <w:sz w:val="24"/>
          <w:lang w:val="zh-CN"/>
          <w14:textFill>
            <w14:solidFill>
              <w14:schemeClr w14:val="tx1"/>
            </w14:solidFill>
          </w14:textFill>
        </w:rPr>
        <w:t>（六）在拍卖标的物预展之日前，将拍卖会正式文书交北交所；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62" w:name="No46_T8K1X7"/>
      <w:bookmarkEnd w:id="6062"/>
      <w:r>
        <w:rPr>
          <w:rFonts w:hint="eastAsia" w:cs="宋体" w:asciiTheme="majorEastAsia" w:hAnsiTheme="majorEastAsia" w:eastAsiaTheme="majorEastAsia"/>
          <w:color w:val="000000" w:themeColor="text1"/>
          <w:sz w:val="24"/>
          <w:lang w:val="zh-CN"/>
          <w14:textFill>
            <w14:solidFill>
              <w14:schemeClr w14:val="tx1"/>
            </w14:solidFill>
          </w14:textFill>
        </w:rPr>
        <w:t>（七）主持拍卖竞价活动；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63" w:name="No47_T8K1X8"/>
      <w:bookmarkEnd w:id="6063"/>
      <w:r>
        <w:rPr>
          <w:rFonts w:hint="eastAsia" w:cs="宋体" w:asciiTheme="majorEastAsia" w:hAnsiTheme="majorEastAsia" w:eastAsiaTheme="majorEastAsia"/>
          <w:color w:val="000000" w:themeColor="text1"/>
          <w:sz w:val="24"/>
          <w:lang w:val="zh-CN"/>
          <w14:textFill>
            <w14:solidFill>
              <w14:schemeClr w14:val="tx1"/>
            </w14:solidFill>
          </w14:textFill>
        </w:rPr>
        <w:t>（八）出具拍卖成交报告或拍卖流拍报告；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64" w:name="No48_T8K1X9"/>
      <w:bookmarkEnd w:id="6064"/>
      <w:r>
        <w:rPr>
          <w:rFonts w:hint="eastAsia" w:cs="宋体" w:asciiTheme="majorEastAsia" w:hAnsiTheme="majorEastAsia" w:eastAsiaTheme="majorEastAsia"/>
          <w:color w:val="000000" w:themeColor="text1"/>
          <w:sz w:val="24"/>
          <w:lang w:val="zh-CN"/>
          <w14:textFill>
            <w14:solidFill>
              <w14:schemeClr w14:val="tx1"/>
            </w14:solidFill>
          </w14:textFill>
        </w:rPr>
        <w:t>（九）其他应当由拍卖机构办理的事项。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65" w:name="No49_T9"/>
      <w:bookmarkEnd w:id="60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6066" w:name="No50_T9K1"/>
      <w:bookmarkEnd w:id="6066"/>
      <w:r>
        <w:rPr>
          <w:rStyle w:val="17"/>
          <w:rFonts w:hint="eastAsia" w:cs="宋体" w:asciiTheme="majorEastAsia" w:hAnsiTheme="majorEastAsia" w:eastAsiaTheme="majorEastAsia"/>
          <w:color w:val="000000" w:themeColor="text1"/>
          <w:sz w:val="24"/>
          <w:lang w:val="zh-CN"/>
          <w14:textFill>
            <w14:solidFill>
              <w14:schemeClr w14:val="tx1"/>
            </w14:solidFill>
          </w14:textFill>
        </w:rPr>
        <w:t>北交所履行以下主要职责：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67" w:name="No51_T9K1X1"/>
      <w:bookmarkEnd w:id="6067"/>
      <w:r>
        <w:rPr>
          <w:rFonts w:hint="eastAsia" w:cs="宋体" w:asciiTheme="majorEastAsia" w:hAnsiTheme="majorEastAsia" w:eastAsiaTheme="majorEastAsia"/>
          <w:color w:val="000000" w:themeColor="text1"/>
          <w:sz w:val="24"/>
          <w:lang w:val="zh-CN"/>
          <w14:textFill>
            <w14:solidFill>
              <w14:schemeClr w14:val="tx1"/>
            </w14:solidFill>
          </w14:textFill>
        </w:rPr>
        <w:t>（一）将拍卖机构提交的拍卖公告在北交所网站上同步发布；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68" w:name="No52_T9K1X2"/>
      <w:bookmarkEnd w:id="6068"/>
      <w:r>
        <w:rPr>
          <w:rFonts w:hint="eastAsia" w:cs="宋体" w:asciiTheme="majorEastAsia" w:hAnsiTheme="majorEastAsia" w:eastAsiaTheme="majorEastAsia"/>
          <w:color w:val="000000" w:themeColor="text1"/>
          <w:sz w:val="24"/>
          <w:lang w:val="zh-CN"/>
          <w14:textFill>
            <w14:solidFill>
              <w14:schemeClr w14:val="tx1"/>
            </w14:solidFill>
          </w14:textFill>
        </w:rPr>
        <w:t>（二）提供拍卖场地，布置拍卖会场，维持拍卖秩序；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69" w:name="No53_T9K1X3"/>
      <w:bookmarkEnd w:id="6069"/>
      <w:r>
        <w:rPr>
          <w:rFonts w:hint="eastAsia" w:cs="宋体" w:asciiTheme="majorEastAsia" w:hAnsiTheme="majorEastAsia" w:eastAsiaTheme="majorEastAsia"/>
          <w:color w:val="000000" w:themeColor="text1"/>
          <w:sz w:val="24"/>
          <w:lang w:val="zh-CN"/>
          <w14:textFill>
            <w14:solidFill>
              <w14:schemeClr w14:val="tx1"/>
            </w14:solidFill>
          </w14:textFill>
        </w:rPr>
        <w:t>（三）负责接受竞买人报名登记，组织竞买人签订相关拍卖文件；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70" w:name="No54_T9K1X4"/>
      <w:bookmarkEnd w:id="6070"/>
      <w:r>
        <w:rPr>
          <w:rFonts w:hint="eastAsia" w:cs="宋体" w:asciiTheme="majorEastAsia" w:hAnsiTheme="majorEastAsia" w:eastAsiaTheme="majorEastAsia"/>
          <w:color w:val="000000" w:themeColor="text1"/>
          <w:sz w:val="24"/>
          <w:lang w:val="zh-CN"/>
          <w14:textFill>
            <w14:solidFill>
              <w14:schemeClr w14:val="tx1"/>
            </w14:solidFill>
          </w14:textFill>
        </w:rPr>
        <w:t>（四）提供网络竞价相关设备及技术服务；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71" w:name="No55_T9K1X5"/>
      <w:bookmarkEnd w:id="6071"/>
      <w:r>
        <w:rPr>
          <w:rFonts w:hint="eastAsia" w:cs="宋体" w:asciiTheme="majorEastAsia" w:hAnsiTheme="majorEastAsia" w:eastAsiaTheme="majorEastAsia"/>
          <w:color w:val="000000" w:themeColor="text1"/>
          <w:sz w:val="24"/>
          <w:lang w:val="zh-CN"/>
          <w14:textFill>
            <w14:solidFill>
              <w14:schemeClr w14:val="tx1"/>
            </w14:solidFill>
          </w14:textFill>
        </w:rPr>
        <w:t>（五）代为统一收取和退还保证金，并办理收退手续；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72" w:name="No56_T9K1X6"/>
      <w:bookmarkEnd w:id="6072"/>
      <w:r>
        <w:rPr>
          <w:rFonts w:hint="eastAsia" w:cs="宋体" w:asciiTheme="majorEastAsia" w:hAnsiTheme="majorEastAsia" w:eastAsiaTheme="majorEastAsia"/>
          <w:color w:val="000000" w:themeColor="text1"/>
          <w:sz w:val="24"/>
          <w:lang w:val="zh-CN"/>
          <w14:textFill>
            <w14:solidFill>
              <w14:schemeClr w14:val="tx1"/>
            </w14:solidFill>
          </w14:textFill>
        </w:rPr>
        <w:t>（六）对拍卖会过程进行录音录像，并将录音录像制品提交拍卖机构；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73" w:name="No57_T9K1X7"/>
      <w:bookmarkEnd w:id="6073"/>
      <w:r>
        <w:rPr>
          <w:rFonts w:hint="eastAsia" w:cs="宋体" w:asciiTheme="majorEastAsia" w:hAnsiTheme="majorEastAsia" w:eastAsiaTheme="majorEastAsia"/>
          <w:color w:val="000000" w:themeColor="text1"/>
          <w:sz w:val="24"/>
          <w:lang w:val="zh-CN"/>
          <w14:textFill>
            <w14:solidFill>
              <w14:schemeClr w14:val="tx1"/>
            </w14:solidFill>
          </w14:textFill>
        </w:rPr>
        <w:t>（七）向拍卖机构提供拍卖报价记录单；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74" w:name="No58_T9K1X8"/>
      <w:bookmarkEnd w:id="6074"/>
      <w:r>
        <w:rPr>
          <w:rFonts w:hint="eastAsia" w:cs="宋体" w:asciiTheme="majorEastAsia" w:hAnsiTheme="majorEastAsia" w:eastAsiaTheme="majorEastAsia"/>
          <w:color w:val="000000" w:themeColor="text1"/>
          <w:sz w:val="24"/>
          <w:lang w:val="zh-CN"/>
          <w14:textFill>
            <w14:solidFill>
              <w14:schemeClr w14:val="tx1"/>
            </w14:solidFill>
          </w14:textFill>
        </w:rPr>
        <w:t>（八）根据情况需要，向试点法院、拍卖机构、买受人等相关方出具诉讼资产进场处置凭证；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75" w:name="No59_T9K1X9"/>
      <w:bookmarkEnd w:id="6075"/>
      <w:r>
        <w:rPr>
          <w:rFonts w:hint="eastAsia" w:cs="宋体" w:asciiTheme="majorEastAsia" w:hAnsiTheme="majorEastAsia" w:eastAsiaTheme="majorEastAsia"/>
          <w:color w:val="000000" w:themeColor="text1"/>
          <w:sz w:val="24"/>
          <w:lang w:val="zh-CN"/>
          <w14:textFill>
            <w14:solidFill>
              <w14:schemeClr w14:val="tx1"/>
            </w14:solidFill>
          </w14:textFill>
        </w:rPr>
        <w:t>（九）其他应当由北交所办理的事项。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76" w:name="No60_T9K1X3"/>
      <w:bookmarkEnd w:id="6076"/>
      <w:r>
        <w:rPr>
          <w:rFonts w:hint="eastAsia" w:cs="宋体" w:asciiTheme="majorEastAsia" w:hAnsiTheme="majorEastAsia" w:eastAsiaTheme="majorEastAsia"/>
          <w:color w:val="000000" w:themeColor="text1"/>
          <w:sz w:val="24"/>
          <w:lang w:val="zh-CN"/>
          <w14:textFill>
            <w14:solidFill>
              <w14:schemeClr w14:val="tx1"/>
            </w14:solidFill>
          </w14:textFill>
        </w:rPr>
        <w:t>三、拍卖的实施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77" w:name="No61_T10"/>
      <w:bookmarkEnd w:id="60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6078" w:name="No62_T10K1"/>
      <w:bookmarkEnd w:id="6078"/>
      <w:r>
        <w:rPr>
          <w:rStyle w:val="17"/>
          <w:rFonts w:hint="eastAsia" w:cs="宋体" w:asciiTheme="majorEastAsia" w:hAnsiTheme="majorEastAsia" w:eastAsiaTheme="majorEastAsia"/>
          <w:color w:val="000000" w:themeColor="text1"/>
          <w:sz w:val="24"/>
          <w:lang w:val="zh-CN"/>
          <w14:textFill>
            <w14:solidFill>
              <w14:schemeClr w14:val="tx1"/>
            </w14:solidFill>
          </w14:textFill>
        </w:rPr>
        <w:t>拍卖机构应当在拍卖公告发布前向北交所提交拍卖委托书、评估报告及经试点法院相关工作负责部门审核通过的拍卖公告等相关文件。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79" w:name="No63_T11"/>
      <w:bookmarkEnd w:id="60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6080" w:name="No64_T11K1"/>
      <w:bookmarkEnd w:id="6080"/>
      <w:r>
        <w:rPr>
          <w:rStyle w:val="17"/>
          <w:rFonts w:hint="eastAsia" w:cs="宋体" w:asciiTheme="majorEastAsia" w:hAnsiTheme="majorEastAsia" w:eastAsiaTheme="majorEastAsia"/>
          <w:color w:val="000000" w:themeColor="text1"/>
          <w:sz w:val="24"/>
          <w:lang w:val="zh-CN"/>
          <w14:textFill>
            <w14:solidFill>
              <w14:schemeClr w14:val="tx1"/>
            </w14:solidFill>
          </w14:textFill>
        </w:rPr>
        <w:t>拍卖机构应当在试点法院相关工作负责部门要求的时限内依法在指定媒体发布拍卖公告，并联系相关单位在“人民法院诉讼资产网”、“北京法院网”和北交所网站上同步发布。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81" w:name="No65_T12"/>
      <w:bookmarkEnd w:id="608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6082" w:name="No66_T12K1"/>
      <w:bookmarkEnd w:id="6082"/>
      <w:r>
        <w:rPr>
          <w:rStyle w:val="17"/>
          <w:rFonts w:hint="eastAsia" w:cs="宋体" w:asciiTheme="majorEastAsia" w:hAnsiTheme="majorEastAsia" w:eastAsiaTheme="majorEastAsia"/>
          <w:color w:val="000000" w:themeColor="text1"/>
          <w:sz w:val="24"/>
          <w:lang w:val="zh-CN"/>
          <w14:textFill>
            <w14:solidFill>
              <w14:schemeClr w14:val="tx1"/>
            </w14:solidFill>
          </w14:textFill>
        </w:rPr>
        <w:t>拍卖机构应当向意向竞买人展示、介绍拍卖标的物情况，进行招商宣传，并负责提供资料、解答咨询。展示时间不得少于2日。展示时，应当有标的物实物展示和与标的物相关的评估报告、瑕疵相关情况告知书等文件、文书的展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83" w:name="No67_T13"/>
      <w:bookmarkEnd w:id="60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6084" w:name="No68_T13K1"/>
      <w:bookmarkEnd w:id="6084"/>
      <w:r>
        <w:rPr>
          <w:rStyle w:val="17"/>
          <w:rFonts w:hint="eastAsia" w:cs="宋体" w:asciiTheme="majorEastAsia" w:hAnsiTheme="majorEastAsia" w:eastAsiaTheme="majorEastAsia"/>
          <w:color w:val="000000" w:themeColor="text1"/>
          <w:sz w:val="24"/>
          <w:lang w:val="zh-CN"/>
          <w14:textFill>
            <w14:solidFill>
              <w14:schemeClr w14:val="tx1"/>
            </w14:solidFill>
          </w14:textFill>
        </w:rPr>
        <w:t>北京市高级人民法院指定保证金专用账户，并授权北交所代为办理收取和退还保证金手续。保证金应当严格按财经纪律管理，严禁侵占、挪用、扣留。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85" w:name="No69_T13K2"/>
      <w:bookmarkEnd w:id="6085"/>
      <w:r>
        <w:rPr>
          <w:rFonts w:hint="eastAsia" w:cs="宋体" w:asciiTheme="majorEastAsia" w:hAnsiTheme="majorEastAsia" w:eastAsiaTheme="majorEastAsia"/>
          <w:color w:val="000000" w:themeColor="text1"/>
          <w:sz w:val="24"/>
          <w:lang w:val="zh-CN"/>
          <w14:textFill>
            <w14:solidFill>
              <w14:schemeClr w14:val="tx1"/>
            </w14:solidFill>
          </w14:textFill>
        </w:rPr>
        <w:t>司法拍卖成交后，北交所应于3个工作日内，将买受人保证金转入试点法院指定账户，同时退还其他竞买人交纳的保证金。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86" w:name="No70_T14"/>
      <w:bookmarkEnd w:id="60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6087" w:name="No71_T14K1"/>
      <w:bookmarkEnd w:id="6087"/>
      <w:r>
        <w:rPr>
          <w:rStyle w:val="17"/>
          <w:rFonts w:hint="eastAsia" w:cs="宋体" w:asciiTheme="majorEastAsia" w:hAnsiTheme="majorEastAsia" w:eastAsiaTheme="majorEastAsia"/>
          <w:color w:val="000000" w:themeColor="text1"/>
          <w:sz w:val="24"/>
          <w:lang w:val="zh-CN"/>
          <w14:textFill>
            <w14:solidFill>
              <w14:schemeClr w14:val="tx1"/>
            </w14:solidFill>
          </w14:textFill>
        </w:rPr>
        <w:t>北交所负责办理竞买登记手续，组织竞买人签署拍卖规则、竞买须知、竞买协议等拍卖文件。竞买人应当凭保证金财务收款凭证和其他相关证明材料办理竞买手续。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88" w:name="No72_T14K2"/>
      <w:bookmarkEnd w:id="6088"/>
      <w:r>
        <w:rPr>
          <w:rFonts w:hint="eastAsia" w:cs="宋体" w:asciiTheme="majorEastAsia" w:hAnsiTheme="majorEastAsia" w:eastAsiaTheme="majorEastAsia"/>
          <w:color w:val="000000" w:themeColor="text1"/>
          <w:sz w:val="24"/>
          <w:lang w:val="zh-CN"/>
          <w14:textFill>
            <w14:solidFill>
              <w14:schemeClr w14:val="tx1"/>
            </w14:solidFill>
          </w14:textFill>
        </w:rPr>
        <w:t>对竞买人资格条件有特别要求的，应当在拍卖公告和竞买须知中予以注明。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89" w:name="No73_T15"/>
      <w:bookmarkEnd w:id="60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6090" w:name="No74_T15K1"/>
      <w:bookmarkEnd w:id="6090"/>
      <w:r>
        <w:rPr>
          <w:rStyle w:val="17"/>
          <w:rFonts w:hint="eastAsia" w:cs="宋体" w:asciiTheme="majorEastAsia" w:hAnsiTheme="majorEastAsia" w:eastAsiaTheme="majorEastAsia"/>
          <w:color w:val="000000" w:themeColor="text1"/>
          <w:sz w:val="24"/>
          <w:lang w:val="zh-CN"/>
          <w14:textFill>
            <w14:solidFill>
              <w14:schemeClr w14:val="tx1"/>
            </w14:solidFill>
          </w14:textFill>
        </w:rPr>
        <w:t>在拍卖会召开前，由北交所将竞买人数和预交保证金金额总数告知试点法院。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91" w:name="No75_T15K2"/>
      <w:bookmarkEnd w:id="6091"/>
      <w:r>
        <w:rPr>
          <w:rFonts w:hint="eastAsia" w:cs="宋体" w:asciiTheme="majorEastAsia" w:hAnsiTheme="majorEastAsia" w:eastAsiaTheme="majorEastAsia"/>
          <w:color w:val="000000" w:themeColor="text1"/>
          <w:sz w:val="24"/>
          <w:lang w:val="zh-CN"/>
          <w14:textFill>
            <w14:solidFill>
              <w14:schemeClr w14:val="tx1"/>
            </w14:solidFill>
          </w14:textFill>
        </w:rPr>
        <w:t>北交所、试点法院应当对竞买人的信息严格保密。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92" w:name="No76_T16"/>
      <w:bookmarkEnd w:id="60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6093" w:name="No77_T16K1"/>
      <w:bookmarkEnd w:id="6093"/>
      <w:r>
        <w:rPr>
          <w:rStyle w:val="17"/>
          <w:rFonts w:hint="eastAsia" w:cs="宋体" w:asciiTheme="majorEastAsia" w:hAnsiTheme="majorEastAsia" w:eastAsiaTheme="majorEastAsia"/>
          <w:color w:val="000000" w:themeColor="text1"/>
          <w:sz w:val="24"/>
          <w:lang w:val="zh-CN"/>
          <w14:textFill>
            <w14:solidFill>
              <w14:schemeClr w14:val="tx1"/>
            </w14:solidFill>
          </w14:textFill>
        </w:rPr>
        <w:t>拍卖公告期满后，产生符合资格竞买人的，由拍卖机构在北交所实施拍卖竞价。拍卖机构负责主持司法拍卖活动；北交所负责提供拍卖场所、布置拍卖会场、维持拍卖秩序、提供网络竞价培训、提供拍卖报价记录单等服务，并对拍卖会全过程进行录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94" w:name="No78_T17"/>
      <w:bookmarkEnd w:id="60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6095" w:name="No79_T17K1"/>
      <w:bookmarkEnd w:id="6095"/>
      <w:r>
        <w:rPr>
          <w:rStyle w:val="17"/>
          <w:rFonts w:hint="eastAsia" w:cs="宋体" w:asciiTheme="majorEastAsia" w:hAnsiTheme="majorEastAsia" w:eastAsiaTheme="majorEastAsia"/>
          <w:color w:val="000000" w:themeColor="text1"/>
          <w:sz w:val="24"/>
          <w:lang w:val="zh-CN"/>
          <w14:textFill>
            <w14:solidFill>
              <w14:schemeClr w14:val="tx1"/>
            </w14:solidFill>
          </w14:textFill>
        </w:rPr>
        <w:t>试点法院相关工作负责部门应当在拍卖会开始5日前，通知或协调本院有关部门通知当事人以及已知的担保物权人、优先购买权人或者其他优先权人于拍卖会召开之日参与拍卖事项。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96" w:name="No80_T18"/>
      <w:bookmarkEnd w:id="60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6097" w:name="No81_T18K1"/>
      <w:bookmarkEnd w:id="6097"/>
      <w:r>
        <w:rPr>
          <w:rStyle w:val="17"/>
          <w:rFonts w:hint="eastAsia" w:cs="宋体" w:asciiTheme="majorEastAsia" w:hAnsiTheme="majorEastAsia" w:eastAsiaTheme="majorEastAsia"/>
          <w:color w:val="000000" w:themeColor="text1"/>
          <w:sz w:val="24"/>
          <w:lang w:val="zh-CN"/>
          <w14:textFill>
            <w14:solidFill>
              <w14:schemeClr w14:val="tx1"/>
            </w14:solidFill>
          </w14:textFill>
        </w:rPr>
        <w:t>优先购买权人应当经试点法院书面确认其竞买资格，并按规定办理竞买登记手续后，方可参加竞买以主张其优先购买权。经通知未到场参与竞买的，或者到场而未办理竞买登记手续的，视为放弃优先购买权。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098" w:name="No82_T19"/>
      <w:bookmarkEnd w:id="60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6099" w:name="No83_T19K1"/>
      <w:bookmarkEnd w:id="6099"/>
      <w:r>
        <w:rPr>
          <w:rStyle w:val="17"/>
          <w:rFonts w:hint="eastAsia" w:cs="宋体" w:asciiTheme="majorEastAsia" w:hAnsiTheme="majorEastAsia" w:eastAsiaTheme="majorEastAsia"/>
          <w:color w:val="000000" w:themeColor="text1"/>
          <w:sz w:val="24"/>
          <w:lang w:val="zh-CN"/>
          <w14:textFill>
            <w14:solidFill>
              <w14:schemeClr w14:val="tx1"/>
            </w14:solidFill>
          </w14:textFill>
        </w:rPr>
        <w:t>拍卖会开始前，试点法院相关工作负责部门应当将拍卖保留价录入北交所网络竞价交易系统，在最高应价确定时公开。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00" w:name="No84_T20"/>
      <w:bookmarkEnd w:id="61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6101" w:name="No85_T20K1"/>
      <w:bookmarkEnd w:id="6101"/>
      <w:r>
        <w:rPr>
          <w:rStyle w:val="17"/>
          <w:rFonts w:hint="eastAsia" w:cs="宋体" w:asciiTheme="majorEastAsia" w:hAnsiTheme="majorEastAsia" w:eastAsiaTheme="majorEastAsia"/>
          <w:color w:val="000000" w:themeColor="text1"/>
          <w:sz w:val="24"/>
          <w:lang w:val="zh-CN"/>
          <w14:textFill>
            <w14:solidFill>
              <w14:schemeClr w14:val="tx1"/>
            </w14:solidFill>
          </w14:textFill>
        </w:rPr>
        <w:t>司法拍卖成交的，北交所组织签署拍卖成交确认书和拍卖报价记录单，并在2个工作日内将竞买报名情况、参加竞买人名单、竞买文件、拍卖报价记录单、拍卖过程录像等资料交拍卖机构。拍卖机构应当在3个工作日内将《拍卖成交报告书》提交至试点法院相关工作负责部门并抄送北交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02" w:name="No86_T20K2"/>
      <w:bookmarkEnd w:id="6102"/>
      <w:r>
        <w:rPr>
          <w:rFonts w:hint="eastAsia" w:cs="宋体" w:asciiTheme="majorEastAsia" w:hAnsiTheme="majorEastAsia" w:eastAsiaTheme="majorEastAsia"/>
          <w:color w:val="000000" w:themeColor="text1"/>
          <w:sz w:val="24"/>
          <w:lang w:val="zh-CN"/>
          <w14:textFill>
            <w14:solidFill>
              <w14:schemeClr w14:val="tx1"/>
            </w14:solidFill>
          </w14:textFill>
        </w:rPr>
        <w:t>司法拍卖未成交的，北交所在1个工作日内将竞买报名情况、竞买文件等资料交拍卖机构。拍卖机构应当在2个工作日内将《拍卖流拍报告书》提交至试点法院相关工作负责部门并抄送北交所。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03" w:name="No87_T21"/>
      <w:bookmarkEnd w:id="61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6104" w:name="No88_T21K1"/>
      <w:bookmarkEnd w:id="6104"/>
      <w:r>
        <w:rPr>
          <w:rStyle w:val="17"/>
          <w:rFonts w:hint="eastAsia" w:cs="宋体" w:asciiTheme="majorEastAsia" w:hAnsiTheme="majorEastAsia" w:eastAsiaTheme="majorEastAsia"/>
          <w:color w:val="000000" w:themeColor="text1"/>
          <w:sz w:val="24"/>
          <w:lang w:val="zh-CN"/>
          <w14:textFill>
            <w14:solidFill>
              <w14:schemeClr w14:val="tx1"/>
            </w14:solidFill>
          </w14:textFill>
        </w:rPr>
        <w:t>北交所在收到《拍卖成交报告书》并将买受人保证金划转至人民法院指定账户后2个工作日内出具诉讼资产进场处置凭证。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05" w:name="No89_T22"/>
      <w:bookmarkEnd w:id="61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6106" w:name="No90_T22K1"/>
      <w:bookmarkEnd w:id="6106"/>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根据人民法院相关规定的收费标准，北交所代为统一向买受人收取拍卖佣金（含服务费）。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07" w:name="No91_T22K2"/>
      <w:bookmarkEnd w:id="6107"/>
      <w:r>
        <w:rPr>
          <w:rFonts w:hint="eastAsia" w:cs="宋体" w:asciiTheme="majorEastAsia" w:hAnsiTheme="majorEastAsia" w:eastAsiaTheme="majorEastAsia"/>
          <w:color w:val="000000" w:themeColor="text1"/>
          <w:sz w:val="24"/>
          <w:lang w:val="zh-CN"/>
          <w14:textFill>
            <w14:solidFill>
              <w14:schemeClr w14:val="tx1"/>
            </w14:solidFill>
          </w14:textFill>
        </w:rPr>
        <w:t>北交所扣除交易服务费后，其余佣金应在3个工作日内支付给相关拍卖机构。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08" w:name="No92_T22K2X4"/>
      <w:bookmarkEnd w:id="6108"/>
      <w:r>
        <w:rPr>
          <w:rFonts w:hint="eastAsia" w:cs="宋体" w:asciiTheme="majorEastAsia" w:hAnsiTheme="majorEastAsia" w:eastAsiaTheme="majorEastAsia"/>
          <w:color w:val="000000" w:themeColor="text1"/>
          <w:sz w:val="24"/>
          <w:lang w:val="zh-CN"/>
          <w14:textFill>
            <w14:solidFill>
              <w14:schemeClr w14:val="tx1"/>
            </w14:solidFill>
          </w14:textFill>
        </w:rPr>
        <w:t>四、拍卖的暂缓、中止、撤回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09" w:name="No93_T23"/>
      <w:bookmarkEnd w:id="61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6110" w:name="No94_T23K1"/>
      <w:bookmarkEnd w:id="6110"/>
      <w:r>
        <w:rPr>
          <w:rStyle w:val="17"/>
          <w:rFonts w:hint="eastAsia" w:cs="宋体" w:asciiTheme="majorEastAsia" w:hAnsiTheme="majorEastAsia" w:eastAsiaTheme="majorEastAsia"/>
          <w:color w:val="000000" w:themeColor="text1"/>
          <w:sz w:val="24"/>
          <w:lang w:val="zh-CN"/>
          <w14:textFill>
            <w14:solidFill>
              <w14:schemeClr w14:val="tx1"/>
            </w14:solidFill>
          </w14:textFill>
        </w:rPr>
        <w:t>试点法院依法决定暂缓、中止或撤回司法拍卖的，须报本院执行局局长或主管执行的院长审批后，应当于拍卖会开始1个工作日前书面通知拍卖机构，将相关情况报高院执行局备案，并在工作记录中载明，归入执行卷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11" w:name="No95_T23K2"/>
      <w:bookmarkEnd w:id="6111"/>
      <w:r>
        <w:rPr>
          <w:rFonts w:hint="eastAsia" w:cs="宋体" w:asciiTheme="majorEastAsia" w:hAnsiTheme="majorEastAsia" w:eastAsiaTheme="majorEastAsia"/>
          <w:color w:val="000000" w:themeColor="text1"/>
          <w:sz w:val="24"/>
          <w:lang w:val="zh-CN"/>
          <w14:textFill>
            <w14:solidFill>
              <w14:schemeClr w14:val="tx1"/>
            </w14:solidFill>
          </w14:textFill>
        </w:rPr>
        <w:t>试点法院依法决定暂缓、中止或撤回司法拍卖的情况特殊或紧急的，须报本院主管执行的院长审批后，应当于拍卖会开始前书面通知拍卖机构，将相关情况报高院执行局备案，并在工作记录中载明，归入执行卷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12" w:name="No96_T23K3"/>
      <w:bookmarkEnd w:id="6112"/>
      <w:r>
        <w:rPr>
          <w:rFonts w:hint="eastAsia" w:cs="宋体" w:asciiTheme="majorEastAsia" w:hAnsiTheme="majorEastAsia" w:eastAsiaTheme="majorEastAsia"/>
          <w:color w:val="000000" w:themeColor="text1"/>
          <w:sz w:val="24"/>
          <w:lang w:val="zh-CN"/>
          <w14:textFill>
            <w14:solidFill>
              <w14:schemeClr w14:val="tx1"/>
            </w14:solidFill>
          </w14:textFill>
        </w:rPr>
        <w:t>拍卖机构在收到试点法院通知后，应当及时告知北交所，并立即停止司法拍卖，并由拍卖机构通过北交所网站发布公告说明，向意向竞买人做好相关解释工作。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13" w:name="No97_T24"/>
      <w:bookmarkEnd w:id="611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6114" w:name="No98_T24K1"/>
      <w:bookmarkEnd w:id="6114"/>
      <w:r>
        <w:rPr>
          <w:rStyle w:val="17"/>
          <w:rFonts w:hint="eastAsia" w:cs="宋体" w:asciiTheme="majorEastAsia" w:hAnsiTheme="majorEastAsia" w:eastAsiaTheme="majorEastAsia"/>
          <w:color w:val="000000" w:themeColor="text1"/>
          <w:sz w:val="24"/>
          <w:lang w:val="zh-CN"/>
          <w14:textFill>
            <w14:solidFill>
              <w14:schemeClr w14:val="tx1"/>
            </w14:solidFill>
          </w14:textFill>
        </w:rPr>
        <w:t>拍卖竞价过程中，发生网络故障、拍卖机构或北交所与竞买人之间恶意串通等不宜继续拍卖情形的，试点法院可以依法现场决定暂缓。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15" w:name="No99_T24K1X5"/>
      <w:bookmarkEnd w:id="6115"/>
      <w:r>
        <w:rPr>
          <w:rFonts w:hint="eastAsia" w:cs="宋体" w:asciiTheme="majorEastAsia" w:hAnsiTheme="majorEastAsia" w:eastAsiaTheme="majorEastAsia"/>
          <w:color w:val="000000" w:themeColor="text1"/>
          <w:sz w:val="24"/>
          <w:lang w:val="zh-CN"/>
          <w14:textFill>
            <w14:solidFill>
              <w14:schemeClr w14:val="tx1"/>
            </w14:solidFill>
          </w14:textFill>
        </w:rPr>
        <w:t>五、法律责任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16" w:name="No100_T25"/>
      <w:bookmarkEnd w:id="61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6117" w:name="No101_T25K1"/>
      <w:bookmarkEnd w:id="6117"/>
      <w:r>
        <w:rPr>
          <w:rStyle w:val="17"/>
          <w:rFonts w:hint="eastAsia" w:cs="宋体" w:asciiTheme="majorEastAsia" w:hAnsiTheme="majorEastAsia" w:eastAsiaTheme="majorEastAsia"/>
          <w:color w:val="000000" w:themeColor="text1"/>
          <w:sz w:val="24"/>
          <w:lang w:val="zh-CN"/>
          <w14:textFill>
            <w14:solidFill>
              <w14:schemeClr w14:val="tx1"/>
            </w14:solidFill>
          </w14:textFill>
        </w:rPr>
        <w:t>试点法院发现拍卖机构在拍卖活动中违反相关规定的，应当及时报请高院鉴拍办指出并责令改正，违反相关规定情节严重或拒不改正的，应当予以警告、暂停委托或从人民法院委托拍卖机构名单中除名，并抄告行业主管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18" w:name="No102_T25K2"/>
      <w:bookmarkEnd w:id="6118"/>
      <w:r>
        <w:rPr>
          <w:rFonts w:hint="eastAsia" w:cs="宋体" w:asciiTheme="majorEastAsia" w:hAnsiTheme="majorEastAsia" w:eastAsiaTheme="majorEastAsia"/>
          <w:color w:val="000000" w:themeColor="text1"/>
          <w:sz w:val="24"/>
          <w:lang w:val="zh-CN"/>
          <w14:textFill>
            <w14:solidFill>
              <w14:schemeClr w14:val="tx1"/>
            </w14:solidFill>
          </w14:textFill>
        </w:rPr>
        <w:t>试点法院发现北交所未按规定进行拍卖活动、履行保密义务或接受人民法院监督的，应当及时报请市高院鉴拍办指出并责令改正。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19" w:name="No103_T26"/>
      <w:bookmarkEnd w:id="61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6120" w:name="No104_T26K1"/>
      <w:bookmarkEnd w:id="6120"/>
      <w:r>
        <w:rPr>
          <w:rStyle w:val="17"/>
          <w:rFonts w:hint="eastAsia" w:cs="宋体" w:asciiTheme="majorEastAsia" w:hAnsiTheme="majorEastAsia" w:eastAsiaTheme="majorEastAsia"/>
          <w:color w:val="000000" w:themeColor="text1"/>
          <w:sz w:val="24"/>
          <w:lang w:val="zh-CN"/>
          <w14:textFill>
            <w14:solidFill>
              <w14:schemeClr w14:val="tx1"/>
            </w14:solidFill>
          </w14:textFill>
        </w:rPr>
        <w:t>拍卖机构、北交所在执业活动中违反相关法律规定的，依法承担相应责任。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21" w:name="No105_T26K1X6"/>
      <w:bookmarkEnd w:id="6121"/>
      <w:r>
        <w:rPr>
          <w:rFonts w:hint="eastAsia" w:cs="宋体" w:asciiTheme="majorEastAsia" w:hAnsiTheme="majorEastAsia" w:eastAsiaTheme="majorEastAsia"/>
          <w:color w:val="000000" w:themeColor="text1"/>
          <w:sz w:val="24"/>
          <w:lang w:val="zh-CN"/>
          <w14:textFill>
            <w14:solidFill>
              <w14:schemeClr w14:val="tx1"/>
            </w14:solidFill>
          </w14:textFill>
        </w:rPr>
        <w:t>六、附则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22" w:name="No106_T27"/>
      <w:bookmarkEnd w:id="61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6123" w:name="No107_T27K1"/>
      <w:bookmarkEnd w:id="6123"/>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本规定自2013年10月1日起施行，在试行期间，本规定与北京市高级人民法院相关规定有冲突的，以本规定为准。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24" w:name="No108_T28"/>
      <w:bookmarkEnd w:id="61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6125" w:name="No109_T28K1"/>
      <w:bookmarkEnd w:id="6125"/>
      <w:r>
        <w:rPr>
          <w:rStyle w:val="17"/>
          <w:rFonts w:hint="eastAsia" w:cs="宋体" w:asciiTheme="majorEastAsia" w:hAnsiTheme="majorEastAsia" w:eastAsiaTheme="majorEastAsia"/>
          <w:color w:val="000000" w:themeColor="text1"/>
          <w:sz w:val="24"/>
          <w:lang w:val="zh-CN"/>
          <w14:textFill>
            <w14:solidFill>
              <w14:schemeClr w14:val="tx1"/>
            </w14:solidFill>
          </w14:textFill>
        </w:rPr>
        <w:t>试点法院相关工作负责部门可以根据本规定制定司法拍卖工作的实施细则，但不得与本规定内容相违背。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26" w:name="No110"/>
      <w:bookmarkEnd w:id="6126"/>
      <w:r>
        <w:rPr>
          <w:rFonts w:hint="eastAsia" w:cs="宋体" w:asciiTheme="majorEastAsia" w:hAnsiTheme="majorEastAsia" w:eastAsiaTheme="majorEastAsia"/>
          <w:color w:val="000000" w:themeColor="text1"/>
          <w:sz w:val="24"/>
          <w:lang w:val="zh-CN"/>
          <w14:textFill>
            <w14:solidFill>
              <w14:schemeClr w14:val="tx1"/>
            </w14:solidFill>
          </w14:textFill>
        </w:rPr>
        <w:t>本规定由高院鉴拍办和执行局负责解释。</w:t>
      </w:r>
    </w:p>
    <w:p>
      <w:pPr>
        <w:spacing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《中国银监会办公厅关于推进简政放权改进市场准入工作有关事项的通知》</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发文机构：中国银行业监督管理委员会(已撤销)</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文号：银监办发〔2014〕176号</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各银监局，各政策性银行、国有商业银行、股份制商业银行，邮政储蓄银行，各省级农村信用联社，北京、天津、上海、深圳农村商业银行，银监会直接监管的信托公司、财务公司、租赁公司：</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近年来，随着机构改革的深入和市场竞争力的增强，银行业金融机构社会责任日益引起社会广泛关注。为加强银行业金融机构的社会责任感，切实履行社会责任，现就有关问题提出以下意见：</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 、银行业金融机构履行社会责任是构建和谐社会的必然要求</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社会责任的兴起是经济全球化深入发展的产物，它代表各国政府、企业和其他所有机构在全球化中实现经济社会协调发展共同认同的价值观、通行的语言和行为的准则。自2000年联合国倡导全球跨国公司主动履行社会责任以来，各国企业社会责任实践活动持续高涨。我国社会主义市场经济建设，经济的可持续发展，社会的进步，都依赖于企业社会责任的增强。党的十七大强调深入贯彻落实科学发展观，坚持以人为本和全面协调可持续发展，坚持统筹兼顾，积极构建社会主义和谐社会。要求企业和各种社会组织在发展的同时，严格履行社会责任，坚持经济效益和社会效益的统一。作为金融行业的主要成员，银行业金融机构既是我国经济运行体系的核心参与者，也是我国社会组织体系的重要组成部分，承担着对股东、员工、金融服务消费者、社区、社会的责任，承担着建立和谐劳动关系和公平竞争市场、可持续发展环境的法律责任和道德责任。银行业金融机构的行为要符合广大人民群众的根本利益，满足社会的需要，服务客户，造福社会。增强社会责任感是社会发展对银行业金融机构的要求，履行社会责任则是银行业金融机构推动社会可持续发展，构建和谐社会的基础。坚持以人为本的科学发展观，积极承担社会责任，是21世纪银行业金融机构必须具备的时代品格。各银行业金融机构要转变传统观念，更新经营理念，不断增强社会责任感和历史使命感，以赢得社会尊重，提升企业文化内涵。</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 、履行社会责任是提升银行业金融机构竞争力的重要途径</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市场竞争不仅是技术、产品质量和价格的竞争，更是社会责任意识的竞争。银行业金融机构的社会责任，是机构价值观和企业文化的重要内容。在追求经济利益的同时，认真履行对社会及公众应该承担的责任和义务，有利于提升银行业金融机构形象，构建良好的品牌优势和信誉优势。只有取得社会公信的银行业金融机构才能被市场青睐，才能具有更强的竞争力，实现健康的持续发展。银行业金融机构在金融界有着举足轻重的影响力，起着引导和示范作用，对社会经济、政治和文化生活影响明显。商业道德和社会责任已成为提高竞争力的重要因素。银行业金融机构发展不仅要关注经济指标，而且要关注人文指标、资源指标和环境指标。坚持经济效益和社会效益的统一，是推动提升竞争力的有效途径，也应该成为银行业金融机构实现可持续发展的核心战略。</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 、切实采取措施履行社会责任</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银行业金融机构要高度重视银行社会责任问题，从我国国情出发，切实采取措施履行社会责任。银行业金融机构的企业社会责任至少应包括：维护股东合法权益、公平对待所有股东；以人为本，重视和保护员工的合法权益；诚信经营，维护金融消费者合法权益；反不正当竞争，反商业贿赂，反洗钱，营造良好市场竞争秩序；节约资源，保护和改善自然生态环境；改善社区金融服务，促进社区发展；关心社会发展，支持社会公益事业。各银行业金融机构要根据经营规模、业务复杂程度和发展战略，明确社会责任目标。要参照国内外企业社会责任的良好做法，在授信及业务流程和管理程序中体现企业社会责任的管理要求。要建立适当的评估机制，定期评估企业社会责任履行情况。</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各银行业金融机构要结合本行（公司）实际，采取适当方式发布社会责任报告。主要银行业金融机构应定期发布社会责任年度报告。报告要据实阐述履行社会责任的理念，明确在相关利益者权益保护、环境保护、公共利益保护等方面的目标和措施，体现企业战略与社会责任、企业成长与和谐社会的一致性，充分发挥银行业金融机构在生态文明建设、服务公众、回报社会中的带动和影响作用。</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各银监局要将本意见转发至辖内各银监分局、城市商业银行、农村商业银行、农村合作银行、城乡信用社和各银监局直接监管的信托公司、财务公司、租赁公司、汽车金融公司和货币经纪公司。</w:t>
      </w:r>
    </w:p>
    <w:p>
      <w:pPr>
        <w:pStyle w:val="15"/>
        <w:spacing w:before="156" w:beforeLines="50" w:after="156" w:afterLines="50" w:line="360" w:lineRule="auto"/>
        <w:ind w:firstLine="480" w:firstLineChars="200"/>
        <w:jc w:val="right"/>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中国银监会办公厅</w:t>
      </w:r>
    </w:p>
    <w:p>
      <w:pPr>
        <w:pStyle w:val="15"/>
        <w:spacing w:before="156" w:beforeLines="50" w:after="156" w:afterLines="50" w:line="360" w:lineRule="auto"/>
        <w:ind w:firstLine="480" w:firstLineChars="200"/>
        <w:jc w:val="right"/>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二００七年十二月五日</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《北京银监局关于落实简政放权改进市场准入工作有关事项的通知》</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发文机构：中国银行业监督管理委员会北京监管局(已撤销)</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文号：京银监发〔2014〕150号</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辖内各银行业金融机构:</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为深入推进简政放权，进一步规范行政审批行为，提高工作效率，根据《中国银监会办公厅关于推进简政放权改进市场准入工作有关事项的通知》（银监办发〔2014〕176号，以下简称“《通知》”）规定，现就有关事项通知如下：</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一、以下事项由审批制改为报告制管理：机构筹建延期及开业延期审批；机构降格和临时停业审批；机构由于变更名称、股权、注册资本、业务范围等前置审批事项而引起的修改章程审批；非银行金融机构变更组织形式审批；信用卡章程审批；中资商业银行、农村商业银行开办合格境外机构投资者境内证券投资托管业务审批；政策性银行、商业银行、金融资产管理公司高级管理人员在同一机构内部平级调岗转任任职资格审批等。</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对上述取消的行政审批事项，我局适当简化报告内容，规范报告行为。具体报告时限要求及材料目录见附件《审批制改报告制事项报告时限要求及材料目录》。</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二、根据《通知》要求，以下行政许可事项由我局负责审批：中资商业银行分行级专营机构、农村中小金融机构、除信托公司之外的非银行金融机构的开业审批；北京银行在京新设分行；各股份制商业银行在京营业机构、各城市商业银行北京分行在京新设二级分行；消费金融公司董事长、总经理任职资格；农村中小金融机构开办信用卡收单业务和使用统一品牌开办信用卡业务；属地监管的股份制商业银行法人机构除董事长、行长、董事会秘书以外的其他董事和高级管理人员任职资格的个案申请；国有商业银行和邮政储蓄银行一级分行（直属分行）、股份制商业银行分行（异地直属支行）、分行级专营机构高级管理人员任职资格的个案申请。</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三、我局对银行业金融机构高级管理人员跨机构平级调动且任职资格由我局核准的，简化任职资格审查：一是免予报送身份证明、学历证书、职称证明等个人资格证明。二是已通过中国银监会及其派出机构的高管人员任职资格考试的，不再进行考试，但应提交原属地监管的中国银监会及其派出机构的任职资格批复文件，并在申报材料中注明是否通过考试。</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四、我局对辖内金融机构董事、高管人员任职资格核准执行统一的考核、考试和考察程序。各机构在申报董事、高管人员任职资格时，应依据监管部门行政许可制度规定对拟任人资质严格把关，也可在本机构内部开展董事、高管人员的层层遴选，确保董事和高管团队的专业素养和执业能力。对于辖内机构聘任赴境外任职的高管人员，我局将在考试内容中增加东道国金融环境和监管制度的内容，并相应减少境内任职要求的有关内容。</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五、中国邮政储蓄银行北京分行代理营业机构仍执行《中国邮政储蓄银行代理营业机构管理暂行办法》（银监发〔2009〕9号）。</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本通知自下发之日起执行。</w:t>
      </w:r>
    </w:p>
    <w:p>
      <w:pPr>
        <w:pStyle w:val="15"/>
        <w:spacing w:before="156" w:beforeLines="50" w:after="156" w:afterLines="50" w:line="360" w:lineRule="auto"/>
        <w:ind w:firstLine="480" w:firstLineChars="200"/>
        <w:jc w:val="right"/>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2014年8月15日</w:t>
      </w:r>
    </w:p>
    <w:p>
      <w:pPr>
        <w:spacing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《国务院国有资产监督管理委员会、中国银行业监督管理委员会关于中央企业进一步促进财务公司健康发展的指导意见》</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发文机构：国务院国有资产监督管理委员会，中国银行业监督管理委员会(已撤销)</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w:t>
      </w:r>
      <w:r>
        <w:rPr>
          <w:rStyle w:val="17"/>
          <w:rFonts w:cs="宋体" w:asciiTheme="majorEastAsia" w:hAnsiTheme="majorEastAsia" w:eastAsiaTheme="majorEastAsia"/>
          <w:color w:val="000000" w:themeColor="text1"/>
          <w:sz w:val="24"/>
          <w14:textFill>
            <w14:solidFill>
              <w14:schemeClr w14:val="tx1"/>
            </w14:solidFill>
          </w14:textFill>
        </w:rPr>
        <w:t>各中央企业:国资发评价〔2014〕165号</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近年来，中央企业财务公司（以下简称财务公司）在加强集团资金集中管理，提高资金资源配置效率和效益，保障集团资金安全等方面发挥了重要作用，为中央企业集团化运作、集约化发展和精益化管理作出了重要贡献。为深入贯彻党的十八届三中全会精神，发挥金融服务实体经济作用，促进财务公司健康发展，进一步提升中央企业管理水平，实现做强做优，根据《公司法》、《企业集团财务公司管理办法》（以下简称《办法》）等有关规定，现提出以下指导意见。</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一、准确定位财务公司功能</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一）坚持财务公司基本定位。财务公司是以加强企业集团资金集中管理和提高企业集团资金使用效率为目的，为企业集团成员企业提供资金管理和金融服务的非银行金融机构。中央企业应按照《办法》的规定，明确财务公司服务集团资金集中管理的基本定位，立足集团主业发展，服务集团成员企业，充分发挥“集团资金归集平台、集团资金结算平台、集团资金监控平台、集团金融服务平台”四个平台功能，促进集团优化资源配置，节约财务成本，保障资金安全，提升运行效率。</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二）正确把握财务公司双重属性。中央企业应正确认识财务公司作为金融机构对集团成员企业提供金融服务的服务属性和作为集团总部管理职能重要组成部分的辅助管理属性，通过相应的集团制度安排，在推动财务公司为集团成员单位提供稳健、高效的金融服务的同时，依托财务公司运作体系落实集团财务管控要求。</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二、合理确定财务公司业务范围</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（三） 实施差异化业务发展策略。中央企业应结合集团发展战略、业务特点、管理模式、发展阶段以及财务公司经营管理能力，合理确定财务公司发展方向、经营策略和业务重点，推动财务公司为集团成员企业提供专业化、差异化金融服务。</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四）严格依法合规开展业务。中央企业要督促财务公司严格遵守《办法》等法律法规和行业审慎监管的有关要求，在核准的业务范围内依法合规开展业务。中央企业应立足财务公司基本定位，推动财务公司做强资金归集和结算等基本业务，，不断提高资金集中度和集团资金使用效率。支持财务公司以有效管控风险为前提，稳健开展金融创新业务，为集团产业链管理提供优质金融服务。鼓励财务公司适度拓展国际金融业务，通过符合条件的财务公司为集团提供跨境资金归集、结算、融资和风险管控等国际金融服务，推动中央企业国际化经营。督促财务公司按照有关监管机构分类监管要求，根据业务实际需要和风险管理水平，审慎开展高风险金融业务，严控经营风险。</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三、建立健全财务公司管理体系</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五）推动财务公司按照现代企业制度和行业监管要求不断完善法人治理结构。作为财务公司股东的集团总部和成员企业，应遵循《公司法》和公司章程约定，规范履行股东职责，属于股东单位“三重一大”范围的，应履行相应决策程序；财务公司原则上由集团总部或主业整体上市的股份公司控股，控股股东应坚持股权平等、共同治理原则，推动财务公司健全法人治理结构，尊重和维护财务公司治理机制以及财务公司董事会和股东会决议；鼓励分管财务工作的领导班子成员兼任财务公司董事长；股东单位派往财务公司的董事应具备有关监管机构规定的专业资质和能力，忠实履职、勤勉尽责。</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六）实行差异化管理模式。鉴于财务公司的双重属性，鼓励中央企业对财务公司进行直接管理，并区别于集团一般的产业子企业和其他金融子企业，至少应在战略规划、经营计划、风险内控、用人机制、绩效考评、职工薪酬等方面实施差异化管理；鼓励财务公司与集团开展人才双向流动，适当引入市场化人才选聘机制，拓宽财务公司人才发展通道，充分发挥财务公司专业人才储备优势，为业务协同和管理融合提供组织保障。</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七）建立健全有利于财务公司功能发挥的财务资金管理制度体系。中央企业要根据自身特点制定集团统一的财务资金管理制度，明确财务公司在集团资金集中管理中的职责权限；不断优化集团账户管理、资金归集与支付管理、资金预算管理、资金配置机制、资金定价机制、资金集中考核机制、财务公司核心业务规划建设等顶层设计，明晰集团及其财务部门与财务公司的职责界限、管理权限与业务流程，并固化到信息系统，为财务公司功能发挥创造制度环境。</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八）建立科学的财务公司绩效考评机制。中央企业应建立“服务第一、兼顾效益”的财务公司绩效考评机制，引导财务公司专注于服务集团主业发展，强化金融服务和资金管理职能，推动集团资金整体运行效率提升。考核评价内容应突出财务公司对集团整体财务管理贡献、服务能力与满意度、资金管理效率、风险管理能力等方面，适度兼顾经济效益指标。中央企业应依据国有资产监管机构的薪酬管理规定，考虑财务公司的特点，区分一般市场业务和集团内部业务，建立内外有别、适度差异的绩效管理和薪酬激励机制，对市场化程度较高的财务公司，探索实施市场化薪酬政策，不断完善和提高全员绩效管理水平。</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四、充分发挥财务公司专业优势</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（九）发挥财务公司资金归集平台优势，不断提高集团资金集中管理水平。</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中央企业应以财务公司为资金归集载体，合理设计资金归集路径，加强账户审批备案和监控授权，强化对成员企业资金集中度、账户归集比例和资金集中效果的考核评价，推动集团资金的跨账户、跨主体、跨地域集中，提高资金集中利用效率。</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中央企业要支持财务公司拓宽资金归集范围和深度，以依法合规、平等自愿、公允定价为原则，做好集团内上市公司、合资公司等产权多元化成员企业的资金管理和金融服务；鼓励中央企业将财务公司作为集团外汇资金集中管理的实施平台，依照国家外汇管理有关规定，有效联通和运作境内外资金池；协助集团加强社保、年金等特殊资金管理，协助集团建设统一的票据池。</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中央企业要积极探索建立集团内部资金定价体系和考核分配机制，利用市场机制调剂内部资金余缺，实现财务公司资金集中管理效益共享。</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（十）发挥财务公司资金结算平台优势，加快集团资金周转。</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中央企业应以财务公司为支付结算主通道，科学搭建账户体系，建立集团统一资金结算平台，为集团成员提供安全、高效、优质的对外结算和内部清算服务，。中央企业要推动财务公司依托现代化的网络信息技术，加强资金结算信息系统建设，完善资金支付结算服务功能，不断提高服务效率和服务满意度，加快资金流通速度，提高资金使用效率。</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十一）发挥财务公司集团流动性辅助管理作用，优化集团资金配置。中央企业应在不断深化全面预算管理的基础上，强化与财务公司的预算信息衔接，加强资金统一计划、统一备付和统一调度。完善集团流动性管理协同机制，拓宽财务公司融资渠道，规范集团成员企业外部融资行为，完善利率管理职能，优化内外资金配置，实现集团资金安全性、流动性、效益性的均衡。</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十二）发挥财务公司资金监控平台优势，服务集团财务风险控制。中央企业应发挥财务公司资金监控职能，强化成员企业各类型账户资金和票据在线监控，优化成员企业资金收付流程，协同开展预算管控，严格控制资金风险。鼓励有条件的财务公司协助集团开展利率风险、汇率风险等金融风险管理；协助集团做好内外部授信、用信和信用维护工作，对成员企业的金融风险承受能力和信用状况进行动态管理，协助维护集团内部金融秩序。</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十三）发挥财务公司金融服务平台优势，服务集团投融资管理和资本运作。中央企业应支持财务公司围绕集团筹融资平台和智库服务功能，在集团发债和其他金融运作方面提供专业咨询和顾问服务，为集团及所属企业提供投资并购、资本运作和决策支持等服务，不断提升集团资金保障能力。支持有条件的财务公司协助集团统一开展融资谈判，增强对外议价能力。</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十四）发挥财务公司金融信息资源优势，为集团提供金融数据支持服务。中央企业应做好集团财务管理及相关业务系统与财务公司信息系统的统筹规划和组织实施，实现系统实时交互和信息双向共享，发挥数据信息集中优势，有效支持集团资金集中管理和风险管控。</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五、着力加强财务公司风险管控</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十五）健全财务公司监管体系。中央企业应将财务公司纳入集团风险管理和内部控制体系，实施有效的审计稽核，指导财务公司科学制定风险容忍度、风险管理和内部控制政策，并根据集团发展实际和财务公司发展阶段，合理规划资本、业务及利润增长目标，确保财务公司稳健经营。中央企业应强化财务公司高风险金融业务的监督管理，设定必要的授权管理机制和业务管控流程，有效防范经营风险。</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十六）加强财务公司全面风险管理。财务公司应培育良好的风险文化，实行合理的风险管理政策，设计完善的风险管理架构，建立包括风险识别、计量、分析、评估、报告、控制等内容的风险管理流程，运用先进的风险管理方法，强化业务、风控、审计三道防线，保障公司经营稳健与中央企业资金安全。</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（十七）加强财务公司内控合规体系建设。财务公司应遵循内控先行的理念，以有效的公司治理结构和完善的规章制度为基础，构建面向全员、覆盖全部业务品种，囊括业务全过程的内控合规体系。</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六、妥善处理好与相关主体关系</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十八）处理好财务公司与集团财务（资金）部门的关系。中央企业应明确集团财务（资金）部门和财务公司的职责分工，财务公司依据集团财务战略和规划以及相关决策部署开展经营管理活动，主要负责落实集团总部财务（资金）部门的决策部署，实施具体操作与市场运作，提供专业化服务；按照集团赋予的职责权限，协助成员企业落实资金管理政策。</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十九）处理好财务公司与集团成员企业的关系。中央企业要妥善处理好财务公司与上市公司的关联交易。财务公司与上市公司之间的关联交易应严格按照有关法律法规履行决策程序，公开披露信息。中央企业作为上市公司大股东，在提出资金集中管理关联交易议案前，应加强与上市公司外部机构投资者和中小股东的沟通交流，争取广泛理解和认同。财务公司要妥善处理好为成员企业提供金融服务与协助集团总部行使对成员企业执行资金集中管理制度的监督、评价与考核等管理职能的关系。</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（二十）处理好财务公司与内外部金融同业的关系。</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中央企业要妥善处理好财务公司与集团内部其他金融子企业的关系，明确各金融子企业功能定位和发展方向，合理划分内部金融市场服务分工，加强财务公司与其他金融子企业的业务协同，设置金融风险隔离措施。中央企业应逐步创造条件，将资金（管理）结算中心职能并入财务公司，实行资金统一管理与运营，避免形成多个同质化资金池；暂不具备合并条件的，应加强业务协同。</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中央企业要支持财务公司充分发挥熟悉产业的优势，与商业银行等外部金融机构开展业务合作，妥善处理好企业、财务公司与商业银行等外部金融机构之间的关系，配合成员企业协调与商业银行等金融机构的关系，构建良好的外部筹融资环境。</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各中央企业要高度重视财务公司管理，统一认识，根据本《意见》要求，结合实际，认真分析存在的问题和不足，研究制定进一步促进财务公司健康发展的具体措施，坚持稳健规范经营，用好财务公司平台，做强做优主业，保障中央企业持续健康发展。</w:t>
      </w:r>
    </w:p>
    <w:p>
      <w:pPr>
        <w:pStyle w:val="15"/>
        <w:spacing w:before="156" w:beforeLines="50" w:after="156" w:afterLines="50" w:line="360" w:lineRule="auto"/>
        <w:ind w:firstLine="480" w:firstLineChars="200"/>
        <w:jc w:val="right"/>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国务院国有资产监督管理委员会</w:t>
      </w:r>
    </w:p>
    <w:p>
      <w:pPr>
        <w:pStyle w:val="15"/>
        <w:spacing w:before="156" w:beforeLines="50" w:after="156" w:afterLines="50" w:line="360" w:lineRule="auto"/>
        <w:ind w:firstLine="480" w:firstLineChars="200"/>
        <w:jc w:val="right"/>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中国银行业监督管理委员会</w:t>
      </w:r>
    </w:p>
    <w:p>
      <w:pPr>
        <w:pStyle w:val="15"/>
        <w:spacing w:before="156" w:beforeLines="50" w:after="156" w:afterLines="50" w:line="360" w:lineRule="auto"/>
        <w:ind w:firstLine="480" w:firstLineChars="200"/>
        <w:jc w:val="right"/>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t>2014年10月15日</w:t>
      </w:r>
    </w:p>
    <w:p>
      <w:pPr>
        <w:spacing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《进一步推动首都知识产权金融服务工作的意见》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北京市知识产权局、北京市金融工作局、中国人民银行营业管理部(北京)、中国银行业监督管理委员会北京监管局(已撤销)、中国证券监督管理委员会北京监管局、中国保险监督管理委员会北京监管局(已撤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文号：京知局〔2015〕225号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为深入落实《国家知识产权局关于进一步推动知识产权金融服务工作的意见》（国知发管函字〔2015〕38号）和《北京市服务业扩大开放综合试点实施方案》（京政发〔2015〕48号），加快促进知识产权资源与金融资源融合，服务北京科技创新中心建设，现就进一步推动首都知识产权金融服务工作，提出如下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营造促进知识产权金融服务发展的良好环境。积极研究制定推动全市知识产权金融服务的各项政策，总结知识产权质押融资、专利保险等工作经验，完善相应制度和工作体系，推进建设京津冀知识产权金融服务平台，建立与投资、信贷、担保、典当、证券、保险等领域相结合的知识产权金融服务机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积极推进知识产权质押融资工作。完善市区两级推动质押贷款贴息、评估费用补贴等系列政策和措施。推动商业银行等金融机构完善业务流程，建立适合知识产权质押贷款特点的风险评估、审批授权、尽职调查和激励约束机制，积极开展知识产权质押贷款业务。探索建立知识产权质押融资保证保险制度，发挥保险增信作用，降低融资风险，拓宽融资渠道。支持评估机构开展知识产权价值评估工作，建立和完善知识产权价值评价体系。指导企业加强知识产权管理，充分发挥无形资产价值和作用。市区政府主管部门要积极开展知识产权质押融资宣传和培训，为企业和相关金融机构搭建对接平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推动建立知识产权质押融资风险补偿和质物处置机制。探索建立政府出资的知识产权质押融资风险补偿基金，鼓励金融机构参与基金组建。支持和引导银行、保险等金融机构积极参与知识产权质押融资业务。鼓励担保、知识产权服务等机构为知识产权质押融资提供担保服务。研究建立知识产权质押融资质物处置机制，通过质权转股权、拍卖等形式进行质物处置，搭建快捷、有效的质物处置渠道。探索建立服务于质押融资的知识产权流转（处置）平台，同知识产权公共服务平台实现对接，吸纳拍卖机构、评估机构、律师事务所等服务机构通过平台开展相关配套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加快推进知识产权保险业务。推进专利执行保险和专利侵权责任保险业务发展，逐步扩大试点范围。鼓励保险机构不断创新知识产权保险产品，完善知识产权风险保险保障，围绕科技型企业和战略性新兴产业发展需求，积极探索保险服务的新方式、新手段。进一步发挥保费补贴等政策指引作用，鼓励企业投保。加强企业投保意识培养，支持企业依法开展知识产权诉讼维权活动。支持知识产权服务机构为相关保险业务提供检索分析、专利预警等服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积极推动知识产权资本化。开展企业知识产权出资情况调查和统计工作，建立项目资料库，掌握企业发展状况和相关信息，加强对出资比例高、金额大的重点企业的服务和指导。鼓励科技型中小企业以知识产权出资入股和增资扩股。鼓励金融机构探索开展知识产权证券化和债券化等产品创新业务，在银行间市场、交易所市场进行交易，探索建立主要为知识产权提供投融资服务的专营金融机构，发挥无形资产融资和再融资功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为知识产权运用提供资金支持。协调相关部门，引导政府创投基金和社会资本为知识产权实施、产业化和运营提供资金支持。设立重点产业知识产权运营基金，积极吸收社会资本，为专利收储、专利池构建等知识产权运营活动提供支持，并与知识产权公共服务平台实现有效对接。试点专利权、商标权、著作权等知识产权的融资租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加强对企业上市和挂牌交易的知识产权服务工作。对拟上市企业进行知识产权风险防范培训，指导企业规范知识产权管理，提示企业在信息披露、侵权风险防范等方面建立相应制度，防止企业在上市过程中发生知识产权风险。及时了解掌握上市企业知识产权相关信息，建立上市企业知识产权数据库，提升资本市场对知识产权优势企业的价值认知度。加强对新三板挂牌企业知识产权工作的指导和培训，提升企业知识产权意识。加大对知识产权密集型上市企业通过资本市场进行并购重组的支持力度，支持符合条件的企业通过再融资、非公开发行等多途径进行融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鼓励中介机构为知识产权金融提供服务。引导知识产权评估、交易、担保、拍卖、法律和信息服务等机构进入知识产权金融服务市场。通过培训、品牌培育等工作提升服务机构能力和水平。鼓励协会组织开展行业评优、业务培训等活动，加快形成一批专业化、规范化、规模化的知识产权金融服务中介机构，为知识产权金融工作提供坚强支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加强知识产权金融服务人才队伍建设。在重点高校和知识产权人才培训基地，开设知识产权质押融资、保险、投融资等课程，培育知识产权金融服务人才。开展行业培训、专题讲座，对知识产权服务机构相关人员进行在职教育，努力培养一批精通知识产权和金融业务的复合型人才，为我市知识产权金融工作提供良好的人才支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完善知识产权金融协调工作机制。建立和完善市知识产权局、市金融局、人行营业管理部、北京银监局、北京证监局、北京保监局等部门组成的知识产权协调工作机制，共同推进知识产权金融服务工作。完善知识产权金融统计工作机制，加强对专利、商标、版权等知识产权质押业务数据的统计，为社会提供及时有效的知识产权金融服务信息。</w:t>
      </w: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《金融业机构信息管理规定（2016修订）》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发文机构：中国人民银行 文号：银发〔2016〕66号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为规范和加强金融业机构信息管理工作，确保金融业机构信息的真实、准确和完整，促进金融业机构信息管理系统互联互通，提升共享效率，制定本规定。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本规定所称金融业机构信息，是指在金融业机构信息管理系统中登记的金融业机构及中国人民银行认定的相关机构信息。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本规定所称金融业机构信息管理系统，是指中国人民银行依据《金融机构编码规范》（JR/T0124-2014）开发，对金融业机构信息进行管理，并对外提供查询服务的应用系统。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本规定适用于以下金融业机构信息新增、变更和撤销：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27" w:name="No16_Z1T3K1X1"/>
      <w:bookmarkEnd w:id="6127"/>
      <w:r>
        <w:rPr>
          <w:rFonts w:hint="eastAsia" w:cs="宋体" w:asciiTheme="majorEastAsia" w:hAnsiTheme="majorEastAsia" w:eastAsiaTheme="majorEastAsia"/>
          <w:color w:val="000000" w:themeColor="text1"/>
          <w:sz w:val="24"/>
          <w:lang w:val="zh-CN"/>
          <w14:textFill>
            <w14:solidFill>
              <w14:schemeClr w14:val="tx1"/>
            </w14:solidFill>
          </w14:textFill>
        </w:rPr>
        <w:t>（一）中华人民共和国的货币当局、监管当局及其境内外派出机构。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28" w:name="No17_Z1T3K1X2"/>
      <w:bookmarkEnd w:id="6128"/>
      <w:r>
        <w:rPr>
          <w:rFonts w:hint="eastAsia" w:cs="宋体" w:asciiTheme="majorEastAsia" w:hAnsiTheme="majorEastAsia" w:eastAsiaTheme="majorEastAsia"/>
          <w:color w:val="000000" w:themeColor="text1"/>
          <w:sz w:val="24"/>
          <w:lang w:val="zh-CN"/>
          <w14:textFill>
            <w14:solidFill>
              <w14:schemeClr w14:val="tx1"/>
            </w14:solidFill>
          </w14:textFill>
        </w:rPr>
        <w:t>（二）境内银行、证券、保险类等金融机构的法人机构及其境内外具有经营许可的分支机构。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29" w:name="No18_Z1T3K1X3"/>
      <w:bookmarkEnd w:id="6129"/>
      <w:r>
        <w:rPr>
          <w:rFonts w:hint="eastAsia" w:cs="宋体" w:asciiTheme="majorEastAsia" w:hAnsiTheme="majorEastAsia" w:eastAsiaTheme="majorEastAsia"/>
          <w:color w:val="000000" w:themeColor="text1"/>
          <w:sz w:val="24"/>
          <w:lang w:val="zh-CN"/>
          <w14:textFill>
            <w14:solidFill>
              <w14:schemeClr w14:val="tx1"/>
            </w14:solidFill>
          </w14:textFill>
        </w:rPr>
        <w:t>（三）交易结算类金融机构及其境内外分支机构。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30" w:name="No19_Z1T3K1X4"/>
      <w:bookmarkEnd w:id="6130"/>
      <w:r>
        <w:rPr>
          <w:rFonts w:hint="eastAsia" w:cs="宋体" w:asciiTheme="majorEastAsia" w:hAnsiTheme="majorEastAsia" w:eastAsiaTheme="majorEastAsia"/>
          <w:color w:val="000000" w:themeColor="text1"/>
          <w:sz w:val="24"/>
          <w:lang w:val="zh-CN"/>
          <w14:textFill>
            <w14:solidFill>
              <w14:schemeClr w14:val="tx1"/>
            </w14:solidFill>
          </w14:textFill>
        </w:rPr>
        <w:t>（四）境内设立的金融控股公司。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31" w:name="No20_Z1T3K1X5"/>
      <w:bookmarkEnd w:id="6131"/>
      <w:r>
        <w:rPr>
          <w:rFonts w:hint="eastAsia" w:cs="宋体" w:asciiTheme="majorEastAsia" w:hAnsiTheme="majorEastAsia" w:eastAsiaTheme="majorEastAsia"/>
          <w:color w:val="000000" w:themeColor="text1"/>
          <w:sz w:val="24"/>
          <w:lang w:val="zh-CN"/>
          <w14:textFill>
            <w14:solidFill>
              <w14:schemeClr w14:val="tx1"/>
            </w14:solidFill>
          </w14:textFill>
        </w:rPr>
        <w:t>（五）境外金融机构在中华人民共和国境内设立的具有经营许可的非法人分支机构。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32" w:name="No21_Z1T3K1X6"/>
      <w:bookmarkEnd w:id="6132"/>
      <w:r>
        <w:rPr>
          <w:rFonts w:hint="eastAsia" w:cs="宋体" w:asciiTheme="majorEastAsia" w:hAnsiTheme="majorEastAsia" w:eastAsiaTheme="majorEastAsia"/>
          <w:color w:val="000000" w:themeColor="text1"/>
          <w:sz w:val="24"/>
          <w:lang w:val="zh-CN"/>
          <w14:textFill>
            <w14:solidFill>
              <w14:schemeClr w14:val="tx1"/>
            </w14:solidFill>
          </w14:textFill>
        </w:rPr>
        <w:t>（六）中国人民银行认定的其他金融机构。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33" w:name="No22_Z1T3K2"/>
      <w:bookmarkEnd w:id="6133"/>
      <w:r>
        <w:rPr>
          <w:rFonts w:hint="eastAsia" w:cs="宋体" w:asciiTheme="majorEastAsia" w:hAnsiTheme="majorEastAsia" w:eastAsiaTheme="majorEastAsia"/>
          <w:color w:val="000000" w:themeColor="text1"/>
          <w:sz w:val="24"/>
          <w:lang w:val="zh-CN"/>
          <w14:textFill>
            <w14:solidFill>
              <w14:schemeClr w14:val="tx1"/>
            </w14:solidFill>
          </w14:textFill>
        </w:rPr>
        <w:t>以上所称“境内”均指中华人民共和国境内（不含港、澳、台地区）的地区。</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金融业机构信息的管理与使用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34" w:name="No24_Z2T4"/>
      <w:bookmarkEnd w:id="61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6135" w:name="No25_Z2T4K1"/>
      <w:bookmarkEnd w:id="6135"/>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中国人民银行遵循“统一管理，分级维护，实时发布”的原则对金融业机构信息进行管理、维护和发布。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36" w:name="No26_Z2T4K2"/>
      <w:bookmarkEnd w:id="6136"/>
      <w:r>
        <w:rPr>
          <w:rFonts w:hint="eastAsia" w:cs="宋体" w:asciiTheme="majorEastAsia" w:hAnsiTheme="majorEastAsia" w:eastAsiaTheme="majorEastAsia"/>
          <w:color w:val="000000" w:themeColor="text1"/>
          <w:sz w:val="24"/>
          <w:lang w:val="zh-CN"/>
          <w14:textFill>
            <w14:solidFill>
              <w14:schemeClr w14:val="tx1"/>
            </w14:solidFill>
          </w14:textFill>
        </w:rPr>
        <w:t>中国人民银行总行、上海总部、分行、营业管理部、省会（首府）城市中心支行、副省级城市中心支行和地市中心支行负责金融业机构信息的编制、备案、维护和发布。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37" w:name="No27_Z2T4K3"/>
      <w:bookmarkEnd w:id="6137"/>
      <w:r>
        <w:rPr>
          <w:rFonts w:hint="eastAsia" w:cs="宋体" w:asciiTheme="majorEastAsia" w:hAnsiTheme="majorEastAsia" w:eastAsiaTheme="majorEastAsia"/>
          <w:color w:val="000000" w:themeColor="text1"/>
          <w:sz w:val="24"/>
          <w:lang w:val="zh-CN"/>
          <w14:textFill>
            <w14:solidFill>
              <w14:schemeClr w14:val="tx1"/>
            </w14:solidFill>
          </w14:textFill>
        </w:rPr>
        <w:t>中国人民银行总行统一管理金融业机构信息，负责金融业机构信息管理系统的建设、运行和维护，负责中国人民银行总行、国家外汇管理局、监管当局信息的编制、备案、维护和发布，负责全国性金融机构法人机构和代报机构分类名录的编制、备案、维护和发布，负责中国金融机构境外分支机构信息的编制、备案、维护和发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38" w:name="No28_Z2T4K4"/>
      <w:bookmarkEnd w:id="6138"/>
      <w:r>
        <w:rPr>
          <w:rFonts w:hint="eastAsia" w:cs="宋体" w:asciiTheme="majorEastAsia" w:hAnsiTheme="majorEastAsia" w:eastAsiaTheme="majorEastAsia"/>
          <w:color w:val="000000" w:themeColor="text1"/>
          <w:sz w:val="24"/>
          <w:lang w:val="zh-CN"/>
          <w14:textFill>
            <w14:solidFill>
              <w14:schemeClr w14:val="tx1"/>
            </w14:solidFill>
          </w14:textFill>
        </w:rPr>
        <w:t>中国人民银行上海总部、分行、营业管理部、省会（首府）城市中心支行、副省级城市中心支行负责辖区内中国人民银行、国家外汇管理局和监管当局分支机构信息的编制、备案、维护和发布。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39" w:name="No29_Z2T4K5"/>
      <w:bookmarkEnd w:id="6139"/>
      <w:r>
        <w:rPr>
          <w:rFonts w:hint="eastAsia" w:cs="宋体" w:asciiTheme="majorEastAsia" w:hAnsiTheme="majorEastAsia" w:eastAsiaTheme="majorEastAsia"/>
          <w:color w:val="000000" w:themeColor="text1"/>
          <w:sz w:val="24"/>
          <w:lang w:val="zh-CN"/>
          <w14:textFill>
            <w14:solidFill>
              <w14:schemeClr w14:val="tx1"/>
            </w14:solidFill>
          </w14:textFill>
        </w:rPr>
        <w:t>中国人民银行地市中心支行以上分支机构负责辖区内区域性法人金融机构、金融机构分支机构和事业部信息的编制、备案、维护和发布。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40" w:name="No30_Z2T5"/>
      <w:bookmarkEnd w:id="61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6141" w:name="No31_Z2T5K1"/>
      <w:bookmarkEnd w:id="6141"/>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金融业机构信息的主管部门为中国人民银行总行科技司、地市中心支行以上分支机构科技部门。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42" w:name="No32_Z2T6"/>
      <w:bookmarkEnd w:id="61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6143" w:name="No33_Z2T6K1"/>
      <w:bookmarkEnd w:id="6143"/>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中国人民银行与参与机构共享金融业机构信息。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中国人民银行总行、地市中心支行以上分支机构指定专人负责金融业机构信息的管理工作。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总行、地市中心支行以上分支机构应当加强金融业机构信息管理工作，确保辖区内金融业机构信息的完整性和有效性，保证金融业机构信息在全国范围内统一有效，并据此向金融机构颁发金融机构代码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中国人民银行地市中心支行以上分支机构在报上一级机构批准后可以向有关机关、单位或者个人提供金融业机构信息服务，并应当遵守国家有关信息管理和保密制度的规定。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中国人民银行总行、地市中心支行以上分支机构应当对辖区内金融业机构信息有效性等进行年度验证，确保金融业机构信息的唯一性和相关信息的准确性、时效性。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金融机构各级机构指定专人负责金融业机构信息的管理工作，及时更新维护各自机构信息，配合中国人民银行做好金融业机构信息管理工作，建立健全金融业机构信息管理制度。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金融机构新增、变更或撤销，应在有关管理部门批准后7个工作日内准确、完整地向中国人民银行报送相关材料，并确保申请信息的真实性、准确性及有效性。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44" w:name="No46_Z2T13"/>
      <w:bookmarkEnd w:id="61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6145" w:name="No47_Z2T13K1"/>
      <w:bookmarkEnd w:id="6145"/>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中国人民银行总行、地市中心支行以上分支机构和金融机构应在本系统内全面应用金融机构编码，中国人民银行地市中心支行以上分支机构应积极推动辖区内金融机构在各领域应用与共享金融机构编码。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46" w:name="No48_Z2T14"/>
      <w:bookmarkEnd w:id="61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6147" w:name="No49_Z2T14K1"/>
      <w:bookmarkEnd w:id="6147"/>
      <w:r>
        <w:rPr>
          <w:rStyle w:val="17"/>
          <w:rFonts w:hint="eastAsia" w:cs="宋体" w:asciiTheme="majorEastAsia" w:hAnsiTheme="majorEastAsia" w:eastAsiaTheme="majorEastAsia"/>
          <w:color w:val="000000" w:themeColor="text1"/>
          <w:sz w:val="24"/>
          <w:lang w:val="zh-CN"/>
          <w14:textFill>
            <w14:solidFill>
              <w14:schemeClr w14:val="tx1"/>
            </w14:solidFill>
          </w14:textFill>
        </w:rPr>
        <w:t>禁止伪造、变造、冒用金融业机构信息。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禁止私自公布、泄露或者以其他方式非法使用金融业机构信息。</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148" w:name="No52_Z3"/>
      <w:bookmarkEnd w:id="6148"/>
      <w:r>
        <w:rPr>
          <w:rFonts w:hint="eastAsia" w:cs="宋体" w:asciiTheme="majorEastAsia" w:hAnsiTheme="majorEastAsia" w:eastAsiaTheme="majorEastAsia"/>
          <w:color w:val="000000" w:themeColor="text1"/>
          <w:sz w:val="24"/>
          <w:lang w:val="zh-CN"/>
          <w14:textFill>
            <w14:solidFill>
              <w14:schemeClr w14:val="tx1"/>
            </w14:solidFill>
          </w14:textFill>
        </w:rPr>
        <w:t>第三章 金融业机构信息的新增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49" w:name="No53_Z3T16"/>
      <w:bookmarkEnd w:id="61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6150" w:name="No54_Z3T16K1"/>
      <w:bookmarkEnd w:id="6150"/>
      <w:r>
        <w:rPr>
          <w:rStyle w:val="17"/>
          <w:rFonts w:hint="eastAsia" w:cs="宋体" w:asciiTheme="majorEastAsia" w:hAnsiTheme="majorEastAsia" w:eastAsiaTheme="majorEastAsia"/>
          <w:color w:val="000000" w:themeColor="text1"/>
          <w:sz w:val="24"/>
          <w:lang w:val="zh-CN"/>
          <w14:textFill>
            <w14:solidFill>
              <w14:schemeClr w14:val="tx1"/>
            </w14:solidFill>
          </w14:textFill>
        </w:rPr>
        <w:t>新设法人金融机构或代报机构的，应申请新增法人金融机构或代报机构信息。按要求填写新增法人金融机构或代报机构信息申请书（附2），并提交下列材料：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51" w:name="No55_Z3T16K1X1"/>
      <w:bookmarkEnd w:id="6151"/>
      <w:r>
        <w:rPr>
          <w:rFonts w:hint="eastAsia" w:cs="宋体" w:asciiTheme="majorEastAsia" w:hAnsiTheme="majorEastAsia" w:eastAsiaTheme="majorEastAsia"/>
          <w:color w:val="000000" w:themeColor="text1"/>
          <w:sz w:val="24"/>
          <w:lang w:val="zh-CN"/>
          <w14:textFill>
            <w14:solidFill>
              <w14:schemeClr w14:val="tx1"/>
            </w14:solidFill>
          </w14:textFill>
        </w:rPr>
        <w:t>（一）监管当局核准的许可证原件及复印件，或有关部门批准其成立的批文原件及复印件。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52" w:name="No56_Z3T16K1X2"/>
      <w:bookmarkEnd w:id="6152"/>
      <w:r>
        <w:rPr>
          <w:rFonts w:hint="eastAsia" w:cs="宋体" w:asciiTheme="majorEastAsia" w:hAnsiTheme="majorEastAsia" w:eastAsiaTheme="majorEastAsia"/>
          <w:color w:val="000000" w:themeColor="text1"/>
          <w:sz w:val="24"/>
          <w:lang w:val="zh-CN"/>
          <w14:textFill>
            <w14:solidFill>
              <w14:schemeClr w14:val="tx1"/>
            </w14:solidFill>
          </w14:textFill>
        </w:rPr>
        <w:t>（二）营业执照正本或副本原件及复印件（货币当局和监管当局不用提供）。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53" w:name="No57_Z3T16K1X3"/>
      <w:bookmarkEnd w:id="6153"/>
      <w:r>
        <w:rPr>
          <w:rFonts w:hint="eastAsia" w:cs="宋体" w:asciiTheme="majorEastAsia" w:hAnsiTheme="majorEastAsia" w:eastAsiaTheme="majorEastAsia"/>
          <w:color w:val="000000" w:themeColor="text1"/>
          <w:sz w:val="24"/>
          <w:lang w:val="zh-CN"/>
          <w14:textFill>
            <w14:solidFill>
              <w14:schemeClr w14:val="tx1"/>
            </w14:solidFill>
          </w14:textFill>
        </w:rPr>
        <w:t>（三）法定代表人或负责人身份证件及复印件。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54" w:name="No58_Z3T16K1X4"/>
      <w:bookmarkEnd w:id="6154"/>
      <w:r>
        <w:rPr>
          <w:rFonts w:hint="eastAsia" w:cs="宋体" w:asciiTheme="majorEastAsia" w:hAnsiTheme="majorEastAsia" w:eastAsiaTheme="majorEastAsia"/>
          <w:color w:val="000000" w:themeColor="text1"/>
          <w:sz w:val="24"/>
          <w:lang w:val="zh-CN"/>
          <w14:textFill>
            <w14:solidFill>
              <w14:schemeClr w14:val="tx1"/>
            </w14:solidFill>
          </w14:textFill>
        </w:rPr>
        <w:t>（四）经办人身份证件及复印件。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55" w:name="No59_Z3T16K1X5"/>
      <w:bookmarkEnd w:id="6155"/>
      <w:r>
        <w:rPr>
          <w:rFonts w:hint="eastAsia" w:cs="宋体" w:asciiTheme="majorEastAsia" w:hAnsiTheme="majorEastAsia" w:eastAsiaTheme="majorEastAsia"/>
          <w:color w:val="000000" w:themeColor="text1"/>
          <w:sz w:val="24"/>
          <w:lang w:val="zh-CN"/>
          <w14:textFill>
            <w14:solidFill>
              <w14:schemeClr w14:val="tx1"/>
            </w14:solidFill>
          </w14:textFill>
        </w:rPr>
        <w:t>（五）新设法人金融机构还需提交前十大出资人出资情况表（附3）（货币当局和监管当局不用提供）。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56" w:name="No60_Z3T17"/>
      <w:bookmarkEnd w:id="615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6157" w:name="No61_Z3T17K1"/>
      <w:bookmarkEnd w:id="6157"/>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中国人民银行收到新增法人金融机构或代报机构信息申请资料，核对材料原件和复印件。核对无误后退回原件，并在7个工作日内完成申请资料的业务核实。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58" w:name="No62_Z3T17K2"/>
      <w:bookmarkEnd w:id="6158"/>
      <w:r>
        <w:rPr>
          <w:rFonts w:hint="eastAsia" w:cs="宋体" w:asciiTheme="majorEastAsia" w:hAnsiTheme="majorEastAsia" w:eastAsiaTheme="majorEastAsia"/>
          <w:color w:val="000000" w:themeColor="text1"/>
          <w:sz w:val="24"/>
          <w:lang w:val="zh-CN"/>
          <w14:textFill>
            <w14:solidFill>
              <w14:schemeClr w14:val="tx1"/>
            </w14:solidFill>
          </w14:textFill>
        </w:rPr>
        <w:t>符合规定的，中国人民银行总行、地市中心支行以上分支机构或金融机构将金融机构信息完整录入金融业机构信息管理系统，由中国人民银行根据《金融机构编码规范》赋码。打印新增法人金融机构或代报机构信息通知书（附4），加盖中国人民银行金融机构代码证专用章，一份连同申请材料留存，另一份返回申请提交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59" w:name="No63_Z3T17K3"/>
      <w:bookmarkEnd w:id="6159"/>
      <w:r>
        <w:rPr>
          <w:rFonts w:hint="eastAsia" w:cs="宋体" w:asciiTheme="majorEastAsia" w:hAnsiTheme="majorEastAsia" w:eastAsiaTheme="majorEastAsia"/>
          <w:color w:val="000000" w:themeColor="text1"/>
          <w:sz w:val="24"/>
          <w:lang w:val="zh-CN"/>
          <w14:textFill>
            <w14:solidFill>
              <w14:schemeClr w14:val="tx1"/>
            </w14:solidFill>
          </w14:textFill>
        </w:rPr>
        <w:t>不符合规定的，中国人民银行在新增法人金融机构或代报机构信息通知书中注明原因，签署不予新增意见，加盖中国人民银行金融机构代码证专用章，一份连同申请材料留存，另一份返回申请提交机构。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金融机构申请新增境内分支机构信息的，应按要求填写新增境内金融机构分支机构信息申请书（附5），并提交下列材料：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60" w:name="No66_Z3T18K1X1"/>
      <w:bookmarkEnd w:id="6160"/>
      <w:r>
        <w:rPr>
          <w:rFonts w:hint="eastAsia" w:cs="宋体" w:asciiTheme="majorEastAsia" w:hAnsiTheme="majorEastAsia" w:eastAsiaTheme="majorEastAsia"/>
          <w:color w:val="000000" w:themeColor="text1"/>
          <w:sz w:val="24"/>
          <w:lang w:val="zh-CN"/>
          <w14:textFill>
            <w14:solidFill>
              <w14:schemeClr w14:val="tx1"/>
            </w14:solidFill>
          </w14:textFill>
        </w:rPr>
        <w:t>（一）监管当局核准的许可证原件及复印件，或有关部门批准其成立的批文原件及复印件。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61" w:name="No67_Z3T18K1X2"/>
      <w:bookmarkEnd w:id="6161"/>
      <w:r>
        <w:rPr>
          <w:rFonts w:hint="eastAsia" w:cs="宋体" w:asciiTheme="majorEastAsia" w:hAnsiTheme="majorEastAsia" w:eastAsiaTheme="majorEastAsia"/>
          <w:color w:val="000000" w:themeColor="text1"/>
          <w:sz w:val="24"/>
          <w:lang w:val="zh-CN"/>
          <w14:textFill>
            <w14:solidFill>
              <w14:schemeClr w14:val="tx1"/>
            </w14:solidFill>
          </w14:textFill>
        </w:rPr>
        <w:t>（二）营业执照正本或副本原件及复印件（货币当局和监管当局不用提供）。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62" w:name="No68_Z3T18K1X3"/>
      <w:bookmarkEnd w:id="6162"/>
      <w:r>
        <w:rPr>
          <w:rFonts w:hint="eastAsia" w:cs="宋体" w:asciiTheme="majorEastAsia" w:hAnsiTheme="majorEastAsia" w:eastAsiaTheme="majorEastAsia"/>
          <w:color w:val="000000" w:themeColor="text1"/>
          <w:sz w:val="24"/>
          <w:lang w:val="zh-CN"/>
          <w14:textFill>
            <w14:solidFill>
              <w14:schemeClr w14:val="tx1"/>
            </w14:solidFill>
          </w14:textFill>
        </w:rPr>
        <w:t>（三）法定代表人或负责人身份证件及复印件。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63" w:name="No69_Z3T18K1X4"/>
      <w:bookmarkEnd w:id="6163"/>
      <w:r>
        <w:rPr>
          <w:rFonts w:hint="eastAsia" w:cs="宋体" w:asciiTheme="majorEastAsia" w:hAnsiTheme="majorEastAsia" w:eastAsiaTheme="majorEastAsia"/>
          <w:color w:val="000000" w:themeColor="text1"/>
          <w:sz w:val="24"/>
          <w:lang w:val="zh-CN"/>
          <w14:textFill>
            <w14:solidFill>
              <w14:schemeClr w14:val="tx1"/>
            </w14:solidFill>
          </w14:textFill>
        </w:rPr>
        <w:t>（四）经办人身份证件及复印件。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64" w:name="No70_Z3T19"/>
      <w:bookmarkEnd w:id="61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6165" w:name="No71_Z3T19K1"/>
      <w:bookmarkEnd w:id="6165"/>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中国人民银行收到新增境内金融机构分支机构信息申请材料，核对材料原件和复印件。核对无误后退回原件，并在7个工作日内完成申请材料的业务核实。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66" w:name="No72_Z3T19K2"/>
      <w:bookmarkEnd w:id="6166"/>
      <w:r>
        <w:rPr>
          <w:rFonts w:hint="eastAsia" w:cs="宋体" w:asciiTheme="majorEastAsia" w:hAnsiTheme="majorEastAsia" w:eastAsiaTheme="majorEastAsia"/>
          <w:color w:val="000000" w:themeColor="text1"/>
          <w:sz w:val="24"/>
          <w:lang w:val="zh-CN"/>
          <w14:textFill>
            <w14:solidFill>
              <w14:schemeClr w14:val="tx1"/>
            </w14:solidFill>
          </w14:textFill>
        </w:rPr>
        <w:t>符合规定的，中国人民银行总行、地市中心支行以上分支机构或金融机构将金融机构信息完整录入金融业机构信息管理系统，由金融业机构信息管理系统根据《金融机构编码规范》自动赋码。打印新增境内金融机构分支机构信息通知书（附6），加盖中国人民银行金融机构代码证专用章，一份连同申请材料留存，另一份返回申请提交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67" w:name="No73_Z3T19K3"/>
      <w:bookmarkEnd w:id="6167"/>
      <w:r>
        <w:rPr>
          <w:rFonts w:hint="eastAsia" w:cs="宋体" w:asciiTheme="majorEastAsia" w:hAnsiTheme="majorEastAsia" w:eastAsiaTheme="majorEastAsia"/>
          <w:color w:val="000000" w:themeColor="text1"/>
          <w:sz w:val="24"/>
          <w:lang w:val="zh-CN"/>
          <w14:textFill>
            <w14:solidFill>
              <w14:schemeClr w14:val="tx1"/>
            </w14:solidFill>
          </w14:textFill>
        </w:rPr>
        <w:t>不符合规定的，中国人民银行在新增境内金融机构分支机构信息通知书注明原因，签署不予新增意见，加盖中国人民银行金融机构代码证专用章，一份连同申请材料留存，另一份返回申请提交机构。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68" w:name="No74_Z3T20"/>
      <w:bookmarkEnd w:id="61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6169" w:name="No75_Z3T20K1"/>
      <w:bookmarkEnd w:id="6169"/>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金融机构申请新增境外金融机构分支机构信息的，金融机构总部应按要求向中国人民银行总行提交新增境外金融机构分支机构信息申请书（附7），并提交有关部门批准其成立的批文原件及复印件。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70" w:name="No76_Z3T21"/>
      <w:bookmarkEnd w:id="61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6171" w:name="No77_Z3T21K1"/>
      <w:bookmarkEnd w:id="6171"/>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中国人民银行总行收到新增境外金融机构分支机构信息申请材料，核对证明材料原件和复印件。核对无误后退回证明材料原件，并在7个工作日内完成申请材料的业务核实。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72" w:name="No78_Z3T21K2"/>
      <w:bookmarkEnd w:id="6172"/>
      <w:r>
        <w:rPr>
          <w:rFonts w:hint="eastAsia" w:cs="宋体" w:asciiTheme="majorEastAsia" w:hAnsiTheme="majorEastAsia" w:eastAsiaTheme="majorEastAsia"/>
          <w:color w:val="000000" w:themeColor="text1"/>
          <w:sz w:val="24"/>
          <w:lang w:val="zh-CN"/>
          <w14:textFill>
            <w14:solidFill>
              <w14:schemeClr w14:val="tx1"/>
            </w14:solidFill>
          </w14:textFill>
        </w:rPr>
        <w:t>符合规定的，中国人民银行或金融机构将金融机构信息完整录入金融业机构信息管理系统，由金融业机构信息管理系统根据《金融机构编码规范》赋码。打印新增境外金融机构分支机构信息通知书（附8），加盖中国人民银行金融机构代码证专用章，一份连同申请材料留存，另一份返回申请提交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73" w:name="No79_Z3T21K3"/>
      <w:bookmarkEnd w:id="6173"/>
      <w:r>
        <w:rPr>
          <w:rFonts w:hint="eastAsia" w:cs="宋体" w:asciiTheme="majorEastAsia" w:hAnsiTheme="majorEastAsia" w:eastAsiaTheme="majorEastAsia"/>
          <w:color w:val="000000" w:themeColor="text1"/>
          <w:sz w:val="24"/>
          <w:lang w:val="zh-CN"/>
          <w14:textFill>
            <w14:solidFill>
              <w14:schemeClr w14:val="tx1"/>
            </w14:solidFill>
          </w14:textFill>
        </w:rPr>
        <w:t>不符合规定的，中国人民银行总行在新增境外金融机构分支机构信息通知书中注明原因，签署不予新增意见，加盖中国人民银行金融机构代码证专用章，一份连同相关材料留存，另一份返回申请提交机构。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74" w:name="No80_Z3T22"/>
      <w:bookmarkEnd w:id="61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6175" w:name="No81_Z3T22K1"/>
      <w:bookmarkEnd w:id="6175"/>
      <w:r>
        <w:rPr>
          <w:rStyle w:val="17"/>
          <w:rFonts w:hint="eastAsia" w:cs="宋体" w:asciiTheme="majorEastAsia" w:hAnsiTheme="majorEastAsia" w:eastAsiaTheme="majorEastAsia"/>
          <w:color w:val="000000" w:themeColor="text1"/>
          <w:sz w:val="24"/>
          <w:lang w:val="zh-CN"/>
          <w14:textFill>
            <w14:solidFill>
              <w14:schemeClr w14:val="tx1"/>
            </w14:solidFill>
          </w14:textFill>
        </w:rPr>
        <w:t>因辖区内行政区划需新增地区代码信息的，中国人民银行省会（首府）城市中心支行以上分支机构应及时通过金融业机构信息管理系统向中国人民银行总行提出新增地区代码申请，中国人民银行总行收到申请并核实后，在金融业机构信息管理系统中新增地区代码。</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176" w:name="No82_Z4"/>
      <w:bookmarkEnd w:id="6176"/>
      <w:r>
        <w:rPr>
          <w:rFonts w:hint="eastAsia" w:cs="宋体" w:asciiTheme="majorEastAsia" w:hAnsiTheme="majorEastAsia" w:eastAsiaTheme="majorEastAsia"/>
          <w:color w:val="000000" w:themeColor="text1"/>
          <w:sz w:val="24"/>
          <w:lang w:val="zh-CN"/>
          <w14:textFill>
            <w14:solidFill>
              <w14:schemeClr w14:val="tx1"/>
            </w14:solidFill>
          </w14:textFill>
        </w:rPr>
        <w:t>第四章 金融业机构信息的变更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77" w:name="No83_Z4T23"/>
      <w:bookmarkEnd w:id="61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6178" w:name="No84_Z4T23K1"/>
      <w:bookmarkEnd w:id="6178"/>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金融机构信息发生变更的，应于信息发生变更后7个工作日内，将变更情况向中国人民银行备案。金融机构境外分支机构信息发生变更的，由金融机构总部向中国人民银行总行备案。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金融机构变更金融机构全称、地址、法定代表人或负责人、十大出资人信息的，应填写金融业机构信息变更备案书（附9），并提交下列材料：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79" w:name="No87_Z4T24K1X1"/>
      <w:bookmarkEnd w:id="6179"/>
      <w:r>
        <w:rPr>
          <w:rFonts w:hint="eastAsia" w:cs="宋体" w:asciiTheme="majorEastAsia" w:hAnsiTheme="majorEastAsia" w:eastAsiaTheme="majorEastAsia"/>
          <w:color w:val="000000" w:themeColor="text1"/>
          <w:sz w:val="24"/>
          <w:lang w:val="zh-CN"/>
          <w14:textFill>
            <w14:solidFill>
              <w14:schemeClr w14:val="tx1"/>
            </w14:solidFill>
          </w14:textFill>
        </w:rPr>
        <w:t>（一）金融机构代码证原件或打印件（仅具有金融机构代码证的机构提供）。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80" w:name="No88_Z4T24K1X2"/>
      <w:bookmarkEnd w:id="6180"/>
      <w:r>
        <w:rPr>
          <w:rFonts w:hint="eastAsia" w:cs="宋体" w:asciiTheme="majorEastAsia" w:hAnsiTheme="majorEastAsia" w:eastAsiaTheme="majorEastAsia"/>
          <w:color w:val="000000" w:themeColor="text1"/>
          <w:sz w:val="24"/>
          <w:lang w:val="zh-CN"/>
          <w14:textFill>
            <w14:solidFill>
              <w14:schemeClr w14:val="tx1"/>
            </w14:solidFill>
          </w14:textFill>
        </w:rPr>
        <w:t>（二）经办人身份证件复印件。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81" w:name="No89_Z4T24K1X3"/>
      <w:bookmarkEnd w:id="6181"/>
      <w:r>
        <w:rPr>
          <w:rFonts w:hint="eastAsia" w:cs="宋体" w:asciiTheme="majorEastAsia" w:hAnsiTheme="majorEastAsia" w:eastAsiaTheme="majorEastAsia"/>
          <w:color w:val="000000" w:themeColor="text1"/>
          <w:sz w:val="24"/>
          <w:lang w:val="zh-CN"/>
          <w14:textFill>
            <w14:solidFill>
              <w14:schemeClr w14:val="tx1"/>
            </w14:solidFill>
          </w14:textFill>
        </w:rPr>
        <w:t>（三）监管当局核准的许可证复印件或有关部门的批文复印件并加盖单位公章（仅当全称、地址变更时提供）。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82" w:name="No90_Z4T24K1X4"/>
      <w:bookmarkEnd w:id="6182"/>
      <w:r>
        <w:rPr>
          <w:rFonts w:hint="eastAsia" w:cs="宋体" w:asciiTheme="majorEastAsia" w:hAnsiTheme="majorEastAsia" w:eastAsiaTheme="majorEastAsia"/>
          <w:color w:val="000000" w:themeColor="text1"/>
          <w:sz w:val="24"/>
          <w:lang w:val="zh-CN"/>
          <w14:textFill>
            <w14:solidFill>
              <w14:schemeClr w14:val="tx1"/>
            </w14:solidFill>
          </w14:textFill>
        </w:rPr>
        <w:t>（四）法定代表人或负责人身份证复印件（仅当法定代表人或负责人变更时提供）。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83" w:name="No91_Z4T24K1X5"/>
      <w:bookmarkEnd w:id="6183"/>
      <w:r>
        <w:rPr>
          <w:rFonts w:hint="eastAsia" w:cs="宋体" w:asciiTheme="majorEastAsia" w:hAnsiTheme="majorEastAsia" w:eastAsiaTheme="majorEastAsia"/>
          <w:color w:val="000000" w:themeColor="text1"/>
          <w:sz w:val="24"/>
          <w:lang w:val="zh-CN"/>
          <w14:textFill>
            <w14:solidFill>
              <w14:schemeClr w14:val="tx1"/>
            </w14:solidFill>
          </w14:textFill>
        </w:rPr>
        <w:t>（五）前十大出资人出资情况表（仅当前十大出资人信息变更时提供）。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84" w:name="No92_Z4T25"/>
      <w:bookmarkEnd w:id="61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6185" w:name="No93_Z4T25K1"/>
      <w:bookmarkEnd w:id="6185"/>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金融机构变更除本规定第二十四条所列信息以外机构信息的，应填写金融业机构信息变更备案书（附9）。</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86" w:name="No94_Z4T26"/>
      <w:bookmarkEnd w:id="61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6187" w:name="No95_Z4T26K1"/>
      <w:bookmarkEnd w:id="6187"/>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金融机构停业清算，自清算组成立之日起7个工作日内，应填写金融业机构信息变更备案书，并提供监管当局批复文件；或通过金融业机构信息管理系统填写变更申请，并提供监管当局批复文件的扫描件。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88" w:name="No96_Z4T27"/>
      <w:bookmarkEnd w:id="61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6189" w:name="No97_Z4T27K1"/>
      <w:bookmarkEnd w:id="6189"/>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收到金融机构信息变更备案材料，核对申请信息和材料复印件，核对无误后在7个工作日内将新金融机构信息录入金融业机构信息管理系统，打印金融业机构信息变更通知书（附10），加盖中国人民银行金融机构代码证专用章，一份连同备案材料留存，另一份返回备案提交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90" w:name="No98_Z4T27K2"/>
      <w:bookmarkEnd w:id="6190"/>
      <w:r>
        <w:rPr>
          <w:rFonts w:hint="eastAsia" w:cs="宋体" w:asciiTheme="majorEastAsia" w:hAnsiTheme="majorEastAsia" w:eastAsiaTheme="majorEastAsia"/>
          <w:color w:val="000000" w:themeColor="text1"/>
          <w:sz w:val="24"/>
          <w:lang w:val="zh-CN"/>
          <w14:textFill>
            <w14:solidFill>
              <w14:schemeClr w14:val="tx1"/>
            </w14:solidFill>
          </w14:textFill>
        </w:rPr>
        <w:t>不符合规定的，中国人民银行在金融业机构信息变更通知书注明原因，签署不予变更意见，加盖中国人民银行金融机构代码证专用章，一份连同备案材料留存，另一份返回备案提交机构。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因辖区内行政区划需变更地区代码信息的，中国人民银行省会（首府）城市中心支行以上分支机构应及时通过金融业机构信息管理系统向总行提出变更地区代码申请，中国人民银行总行收到申请并核实后，在金融业机构信息管理系统中变更地区代码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91" w:name="No101_Z4T29"/>
      <w:bookmarkEnd w:id="61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6192" w:name="No102_Z4T29K1"/>
      <w:bookmarkEnd w:id="619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金融机构编码变更后，原编码信息继续保留于金融业机构信息管理系统，不得对其他金融机构赋予与原金融机构编码重复的编码。</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193" w:name="No103_Z5"/>
      <w:bookmarkEnd w:id="6193"/>
      <w:r>
        <w:rPr>
          <w:rFonts w:hint="eastAsia" w:cs="宋体" w:asciiTheme="majorEastAsia" w:hAnsiTheme="majorEastAsia" w:eastAsiaTheme="majorEastAsia"/>
          <w:color w:val="000000" w:themeColor="text1"/>
          <w:sz w:val="24"/>
          <w:lang w:val="zh-CN"/>
          <w14:textFill>
            <w14:solidFill>
              <w14:schemeClr w14:val="tx1"/>
            </w14:solidFill>
          </w14:textFill>
        </w:rPr>
        <w:t>第五章 金融业机构信息的撤销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94" w:name="No104_Z5T30"/>
      <w:bookmarkEnd w:id="619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6195" w:name="No105_Z5T30K1"/>
      <w:bookmarkEnd w:id="6195"/>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境内分支机构信息撤销的，应于机构撤销公示之日起7个工作日内，由其上级机构向撤销机构原备案的中国人民银行分支机构备案。金融机构境外分支机构撤销的，由金融机构总部向中国人民银行总行备案。法人金融机构或代报机构撤销的，由法人金融机构或代报机构向原备案的中国人民银行总行或分支机构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96" w:name="No106_Z5T31"/>
      <w:bookmarkEnd w:id="61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6197" w:name="No107_Z5T31K1"/>
      <w:bookmarkEnd w:id="6197"/>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金融机构信息撤销的，其上级机构应填写金融业机构信息撤销备案书（附11），并提供监管当局批复文件。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98" w:name="No108_Z5T31K2"/>
      <w:bookmarkEnd w:id="6198"/>
      <w:r>
        <w:rPr>
          <w:rFonts w:hint="eastAsia" w:cs="宋体" w:asciiTheme="majorEastAsia" w:hAnsiTheme="majorEastAsia" w:eastAsiaTheme="majorEastAsia"/>
          <w:color w:val="000000" w:themeColor="text1"/>
          <w:sz w:val="24"/>
          <w:lang w:val="zh-CN"/>
          <w14:textFill>
            <w14:solidFill>
              <w14:schemeClr w14:val="tx1"/>
            </w14:solidFill>
          </w14:textFill>
        </w:rPr>
        <w:t>中国人民银行收到金融机构信息撤销备案材料，核对纸质申请材料信息，在7个工作日内将信息录入金融业机构信息管理系统。填写金融业机构信息撤销通知书（附12），加盖中国人民银行金融机构代码证专用章，一份连同备案材料留存，另一份返回备案提交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199" w:name="No109_Z5T32"/>
      <w:bookmarkEnd w:id="61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6200" w:name="No110_Z5T32K1"/>
      <w:bookmarkEnd w:id="6200"/>
      <w:r>
        <w:rPr>
          <w:rStyle w:val="17"/>
          <w:rFonts w:hint="eastAsia" w:cs="宋体" w:asciiTheme="majorEastAsia" w:hAnsiTheme="majorEastAsia" w:eastAsiaTheme="majorEastAsia"/>
          <w:color w:val="000000" w:themeColor="text1"/>
          <w:sz w:val="24"/>
          <w:lang w:val="zh-CN"/>
          <w14:textFill>
            <w14:solidFill>
              <w14:schemeClr w14:val="tx1"/>
            </w14:solidFill>
          </w14:textFill>
        </w:rPr>
        <w:t>因辖区内行政区划需撤销地区代码信息的，中国人民银行省会（首府）城市中心支行以上分支机构应及时通过金融业机构信息管理系统向总行提出撤销地区代码申请，中国人民银行总行收到申请并核实后，在金融业机构信息管理系统中变更地区代码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01" w:name="No111_Z5T33"/>
      <w:bookmarkEnd w:id="62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6202" w:name="No112_Z5T33K1"/>
      <w:bookmarkEnd w:id="620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金融机构编码撤销后，原编码信息继续保留于金融业机构信息管理系统，不得对其他金融机构赋予与原金融机构编码重复的编码，并及时通知中国人民银行有关部门在其他应用系统中调整该编码。</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第六章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03" w:name="No114_Z6T34"/>
      <w:bookmarkEnd w:id="62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6204" w:name="No115_Z6T34K1"/>
      <w:bookmarkEnd w:id="6204"/>
      <w:r>
        <w:rPr>
          <w:rStyle w:val="17"/>
          <w:rFonts w:hint="eastAsia" w:cs="宋体" w:asciiTheme="majorEastAsia" w:hAnsiTheme="majorEastAsia" w:eastAsiaTheme="majorEastAsia"/>
          <w:color w:val="000000" w:themeColor="text1"/>
          <w:sz w:val="24"/>
          <w:lang w:val="zh-CN"/>
          <w14:textFill>
            <w14:solidFill>
              <w14:schemeClr w14:val="tx1"/>
            </w14:solidFill>
          </w14:textFill>
        </w:rPr>
        <w:t>对违反本规定造成损失或产生不良影响的机构或个人给予通报批评。情节严重的，依据相关法律法规及制度，追究其机构负责人及责任人责任。涉嫌构成犯罪的，移交司法机关，依法追究刑事责任。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05" w:name="No116_Z6T35"/>
      <w:bookmarkEnd w:id="62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6206" w:name="No117_Z6T35K1"/>
      <w:bookmarkEnd w:id="6206"/>
      <w:r>
        <w:rPr>
          <w:rStyle w:val="17"/>
          <w:rFonts w:hint="eastAsia" w:cs="宋体" w:asciiTheme="majorEastAsia" w:hAnsiTheme="majorEastAsia" w:eastAsiaTheme="majorEastAsia"/>
          <w:color w:val="000000" w:themeColor="text1"/>
          <w:sz w:val="24"/>
          <w:lang w:val="zh-CN"/>
          <w14:textFill>
            <w14:solidFill>
              <w14:schemeClr w14:val="tx1"/>
            </w14:solidFill>
          </w14:textFill>
        </w:rPr>
        <w:t>与中国人民银行联网的金融机构，可通过金融业机构信息系统提交新增、变更、撤销申请，并同步报送扫描件，中国人民银行负责核实，金融机构自行查询核实结果打印通知书。新增申请需按照第三章相关要求提交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07" w:name="No118_Z6T36"/>
      <w:bookmarkEnd w:id="62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6208" w:name="No119_Z6T36K1"/>
      <w:bookmarkEnd w:id="6208"/>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中国人民银行认定的其他非金融机构参照本规定执行。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09" w:name="No120_Z6T37"/>
      <w:bookmarkEnd w:id="62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6210" w:name="No121_Z6T37K1"/>
      <w:bookmarkEnd w:id="6210"/>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本规定由中国人民银行负责解释、修订。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bookmarkStart w:id="6211" w:name="No122_Z6T38"/>
      <w:bookmarkEnd w:id="62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6212" w:name="No123_Z6T38K1"/>
      <w:bookmarkEnd w:id="6212"/>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本规定自发布之日起施行。</w:t>
      </w:r>
      <w:bookmarkStart w:id="6213" w:name="No137_D13"/>
      <w:bookmarkEnd w:id="6213"/>
      <w:bookmarkStart w:id="6214" w:name="No124_F1"/>
      <w:bookmarkEnd w:id="6214"/>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w:t>
      </w:r>
      <w:r>
        <w:rPr>
          <w:rFonts w:hint="eastAsia"/>
          <w:lang w:val="zh-CN"/>
        </w:rPr>
        <w:t>中国银监会关于</w:t>
      </w:r>
      <w:r>
        <w:rPr>
          <w:rFonts w:hint="eastAsia"/>
        </w:rPr>
        <w:t>规范商业银行代理销售业务的通知》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发文机构：中国银行业监督管理委员会(已撤销)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文号：银监发〔2016〕24号</w:t>
      </w:r>
    </w:p>
    <w:p>
      <w:pPr>
        <w:pStyle w:val="24"/>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各银监局，各政策性银行、大型银行、股份制银行，邮储银行，外资银行：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近年来，随着商业银行代理销售业务快速发展，部分商业银行出现误导销售、未经授权代理销售、私自销售产品以及与合作机构风险责任不清等问题。为规范商业银行代理销售业务，保护投资者合法权益，促进代理销售业务健康有序发展，现就有关事项通知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、基本原则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通知所称代理销售业务（以下简称代销业务）是指商业银行接受由国务院银行业监督管理机构、国务院证券监督管理机构、国务院保险监督管理机构（以下统称国务院金融监督管理机构）依法实施监督管理、持有金融牌照的金融机构（以下简称合作机构）委托，在本行渠道（含营业网点和电子渠道），向客户推介、销售由合作机构依法发行的金融产品（以下简称代销产品）的代理业务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15" w:name="No8_D1"/>
      <w:bookmarkEnd w:id="6215"/>
      <w:r>
        <w:rPr>
          <w:rFonts w:hint="eastAsia" w:cs="宋体" w:asciiTheme="majorEastAsia" w:hAnsiTheme="majorEastAsia" w:eastAsiaTheme="majorEastAsia"/>
          <w:color w:val="000000" w:themeColor="text1"/>
          <w:sz w:val="24"/>
          <w:lang w:val="zh-CN"/>
          <w14:textFill>
            <w14:solidFill>
              <w14:schemeClr w14:val="tx1"/>
            </w14:solidFill>
          </w14:textFill>
        </w:rPr>
        <w:t>（一）商业银行开展代销业务，应当遵守法律、行政法规和国务院金融监督管理机构的相关规定，不得损害国家利益、社会公共利益和投资者合法权益，严格代销业务管理，防范代销业务风险。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（二）商业银行开展代销业务，应当符合国务院金融监督管理机构关于代销有关金融产品的资质要求。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16" w:name="No10_D3"/>
      <w:bookmarkEnd w:id="6216"/>
      <w:r>
        <w:rPr>
          <w:rFonts w:hint="eastAsia" w:cs="宋体" w:asciiTheme="majorEastAsia" w:hAnsiTheme="majorEastAsia" w:eastAsiaTheme="majorEastAsia"/>
          <w:color w:val="000000" w:themeColor="text1"/>
          <w:sz w:val="24"/>
          <w:lang w:val="zh-CN"/>
          <w14:textFill>
            <w14:solidFill>
              <w14:schemeClr w14:val="tx1"/>
            </w14:solidFill>
          </w14:textFill>
        </w:rPr>
        <w:t>（三）商业银行开展代销业务，应当加强投资者适当性管理，充分揭示代销产品风险，向客户销售与其风险承受能力相匹配的金融产品。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17" w:name="No11_D4"/>
      <w:bookmarkEnd w:id="6217"/>
      <w:r>
        <w:rPr>
          <w:rFonts w:hint="eastAsia" w:cs="宋体" w:asciiTheme="majorEastAsia" w:hAnsiTheme="majorEastAsia" w:eastAsiaTheme="majorEastAsia"/>
          <w:color w:val="000000" w:themeColor="text1"/>
          <w:sz w:val="24"/>
          <w:lang w:val="zh-CN"/>
          <w14:textFill>
            <w14:solidFill>
              <w14:schemeClr w14:val="tx1"/>
            </w14:solidFill>
          </w14:textFill>
        </w:rPr>
        <w:t>（四）商业银行应当在代销业务与其他业务之间建立风险隔离制度，确保代销业务与其他业务在账户、资金和会计核算等方面严格分离。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18" w:name="No12_D5"/>
      <w:bookmarkEnd w:id="6218"/>
      <w:r>
        <w:rPr>
          <w:rFonts w:hint="eastAsia" w:cs="宋体" w:asciiTheme="majorEastAsia" w:hAnsiTheme="majorEastAsia" w:eastAsiaTheme="majorEastAsia"/>
          <w:color w:val="000000" w:themeColor="text1"/>
          <w:sz w:val="24"/>
          <w:lang w:val="zh-CN"/>
          <w14:textFill>
            <w14:solidFill>
              <w14:schemeClr w14:val="tx1"/>
            </w14:solidFill>
          </w14:textFill>
        </w:rPr>
        <w:t>（五）商业银行不得代销本通知规定范围以外的机构发行的产品，政府债券、实物贵金属以及银监会另有规定的除外。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19" w:name="No13_T2"/>
      <w:bookmarkEnd w:id="62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bookmarkStart w:id="6220" w:name="No14_T2K1"/>
      <w:bookmarkEnd w:id="6220"/>
      <w:r>
        <w:rPr>
          <w:rStyle w:val="17"/>
          <w:rFonts w:hint="eastAsia" w:cs="宋体" w:asciiTheme="majorEastAsia" w:hAnsiTheme="majorEastAsia" w:eastAsiaTheme="majorEastAsia"/>
          <w:color w:val="000000" w:themeColor="text1"/>
          <w:sz w:val="24"/>
          <w:lang w:val="zh-CN"/>
          <w14:textFill>
            <w14:solidFill>
              <w14:schemeClr w14:val="tx1"/>
            </w14:solidFill>
          </w14:textFill>
        </w:rPr>
        <w:t>、代销业务内部管理制度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21" w:name="No15_D6"/>
      <w:bookmarkEnd w:id="6221"/>
      <w:r>
        <w:rPr>
          <w:rFonts w:hint="eastAsia" w:cs="宋体" w:asciiTheme="majorEastAsia" w:hAnsiTheme="majorEastAsia" w:eastAsiaTheme="majorEastAsia"/>
          <w:color w:val="000000" w:themeColor="text1"/>
          <w:sz w:val="24"/>
          <w:lang w:val="zh-CN"/>
          <w14:textFill>
            <w14:solidFill>
              <w14:schemeClr w14:val="tx1"/>
            </w14:solidFill>
          </w14:textFill>
        </w:rPr>
        <w:t>（六）商业银行总行应当对代销业务实行集中统一管理，并根据国务院金融监督管理机构或者其授权机构规定，建立健全代销业务管理制度，包括合作机构管理、代销产品准入管理、销售管理、投诉和应急处理、信息披露与保密管理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22" w:name="No16_D7"/>
      <w:bookmarkEnd w:id="6222"/>
      <w:r>
        <w:rPr>
          <w:rFonts w:hint="eastAsia" w:cs="宋体" w:asciiTheme="majorEastAsia" w:hAnsiTheme="majorEastAsia" w:eastAsiaTheme="majorEastAsia"/>
          <w:color w:val="000000" w:themeColor="text1"/>
          <w:sz w:val="24"/>
          <w:lang w:val="zh-CN"/>
          <w14:textFill>
            <w14:solidFill>
              <w14:schemeClr w14:val="tx1"/>
            </w14:solidFill>
          </w14:textFill>
        </w:rPr>
        <w:t>（七）商业银行原则上应当通过代销业务管理系统进行销售。商业银行总行应当定期对代销业务管理系统实施技术评估，确保其基础设施和网络系统承载能力、技术人员保障和运营服务能力与所开展的代销业务性质和规模相匹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23" w:name="No17_D8"/>
      <w:bookmarkEnd w:id="6223"/>
      <w:r>
        <w:rPr>
          <w:rFonts w:hint="eastAsia" w:cs="宋体" w:asciiTheme="majorEastAsia" w:hAnsiTheme="majorEastAsia" w:eastAsiaTheme="majorEastAsia"/>
          <w:color w:val="000000" w:themeColor="text1"/>
          <w:sz w:val="24"/>
          <w:lang w:val="zh-CN"/>
          <w14:textFill>
            <w14:solidFill>
              <w14:schemeClr w14:val="tx1"/>
            </w14:solidFill>
          </w14:textFill>
        </w:rPr>
        <w:t>（八）商业银行对代销业务实施绩效考核，不得仅考核销售业绩指标，考核标准应当包括但不限于销售行为和程序的合规性、客户投诉情况和内外部检查结果等。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24" w:name="No18_D9"/>
      <w:bookmarkEnd w:id="6224"/>
      <w:r>
        <w:rPr>
          <w:rFonts w:hint="eastAsia" w:cs="宋体" w:asciiTheme="majorEastAsia" w:hAnsiTheme="majorEastAsia" w:eastAsiaTheme="majorEastAsia"/>
          <w:color w:val="000000" w:themeColor="text1"/>
          <w:sz w:val="24"/>
          <w:lang w:val="zh-CN"/>
          <w14:textFill>
            <w14:solidFill>
              <w14:schemeClr w14:val="tx1"/>
            </w14:solidFill>
          </w14:textFill>
        </w:rPr>
        <w:t>（九）商业银行内部审计、内控管理、合规管理职能部门和业务部门应当根据职责分工，建立并有效实施代销业务的内部监督检查和跟踪整改制度。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25" w:name="No19_D10"/>
      <w:bookmarkEnd w:id="6225"/>
      <w:r>
        <w:rPr>
          <w:rFonts w:hint="eastAsia" w:cs="宋体" w:asciiTheme="majorEastAsia" w:hAnsiTheme="majorEastAsia" w:eastAsiaTheme="majorEastAsia"/>
          <w:color w:val="000000" w:themeColor="text1"/>
          <w:sz w:val="24"/>
          <w:lang w:val="zh-CN"/>
          <w14:textFill>
            <w14:solidFill>
              <w14:schemeClr w14:val="tx1"/>
            </w14:solidFill>
          </w14:textFill>
        </w:rPr>
        <w:t>（十）商业银行应当建立代销业务内部责任追究制度，对违反代销业务管理制度的相关负责人和销售人员，视情节严重程度给予相应处分，同时追究上级管理部门的责任。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26" w:name="No20_D11"/>
      <w:bookmarkEnd w:id="6226"/>
      <w:r>
        <w:rPr>
          <w:rFonts w:hint="eastAsia" w:cs="宋体" w:asciiTheme="majorEastAsia" w:hAnsiTheme="majorEastAsia" w:eastAsiaTheme="majorEastAsia"/>
          <w:color w:val="000000" w:themeColor="text1"/>
          <w:sz w:val="24"/>
          <w:lang w:val="zh-CN"/>
          <w14:textFill>
            <w14:solidFill>
              <w14:schemeClr w14:val="tx1"/>
            </w14:solidFill>
          </w14:textFill>
        </w:rPr>
        <w:t>（十一）商业银行应当会同合作机构建立代销业务客户投诉和应急处理机制，明确受理和处理客户投诉的途径、程序和方式，根据法律、行政法规、国务院金融监督管理机构的相关规定和合同约定妥善处理投诉、突发事件和其他重大风险事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27" w:name="No21_T3"/>
      <w:bookmarkEnd w:id="62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bookmarkStart w:id="6228" w:name="No22_T3K1"/>
      <w:bookmarkEnd w:id="6228"/>
      <w:r>
        <w:rPr>
          <w:rStyle w:val="17"/>
          <w:rFonts w:hint="eastAsia" w:cs="宋体" w:asciiTheme="majorEastAsia" w:hAnsiTheme="majorEastAsia" w:eastAsiaTheme="majorEastAsia"/>
          <w:color w:val="000000" w:themeColor="text1"/>
          <w:sz w:val="24"/>
          <w:lang w:val="zh-CN"/>
          <w14:textFill>
            <w14:solidFill>
              <w14:schemeClr w14:val="tx1"/>
            </w14:solidFill>
          </w14:textFill>
        </w:rPr>
        <w:t>、合作机构管理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29" w:name="No23_D12"/>
      <w:bookmarkEnd w:id="6229"/>
      <w:r>
        <w:rPr>
          <w:rFonts w:hint="eastAsia" w:cs="宋体" w:asciiTheme="majorEastAsia" w:hAnsiTheme="majorEastAsia" w:eastAsiaTheme="majorEastAsia"/>
          <w:color w:val="000000" w:themeColor="text1"/>
          <w:sz w:val="24"/>
          <w:lang w:val="zh-CN"/>
          <w14:textFill>
            <w14:solidFill>
              <w14:schemeClr w14:val="tx1"/>
            </w14:solidFill>
          </w14:textFill>
        </w:rPr>
        <w:t>（十二）商业银行总行应当对合作机构实行名单制管理，建立并有效实施对合作机构的尽职调查、评估和审批制度，及时对存在严重违规行为、重大风险或其他不符合合作标准的机构实施退出。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30" w:name="No24_D13"/>
      <w:bookmarkEnd w:id="6230"/>
      <w:r>
        <w:rPr>
          <w:rFonts w:hint="eastAsia" w:cs="宋体" w:asciiTheme="majorEastAsia" w:hAnsiTheme="majorEastAsia" w:eastAsiaTheme="majorEastAsia"/>
          <w:color w:val="000000" w:themeColor="text1"/>
          <w:sz w:val="24"/>
          <w:lang w:val="zh-CN"/>
          <w14:textFill>
            <w14:solidFill>
              <w14:schemeClr w14:val="tx1"/>
            </w14:solidFill>
          </w14:textFill>
        </w:rPr>
        <w:t>（十三）商业银行开展代销业务，原则上应当由其总行与合作机构总部签订代销协议。确需由一级分支机构（含省、自治区、直辖市和计划单列市分行等）签订代销协议的，一级分支机构应当事先获得总行授权，并在报总行备案后与合作机构总部签订代销协议；总行与合作机构一级分支机构签订代销协议的，合作机构一级分支机构应当事先取得其总部授权并报总部备案。国务院金融监督管理机构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31" w:name="No25_D14"/>
      <w:bookmarkEnd w:id="6231"/>
      <w:r>
        <w:rPr>
          <w:rFonts w:hint="eastAsia" w:cs="宋体" w:asciiTheme="majorEastAsia" w:hAnsiTheme="majorEastAsia" w:eastAsiaTheme="majorEastAsia"/>
          <w:color w:val="000000" w:themeColor="text1"/>
          <w:sz w:val="24"/>
          <w:lang w:val="zh-CN"/>
          <w14:textFill>
            <w14:solidFill>
              <w14:schemeClr w14:val="tx1"/>
            </w14:solidFill>
          </w14:textFill>
        </w:rPr>
        <w:t>（十四）商业银行与合作机构签订的代销协议应当约定双方的权利和义务，包括但不限于以下内容：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1.合作机构提供代销产品和产品宣传资料的合规性承诺，国务院金融监督管理机构另有规定的除外。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2.双方在风险承担、信息披露、风险揭示、客户信息传递及信息保密、后续服务安排、投诉和应急处理等方面的责任和义务。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3.双方业务管理系统职责边界和运营服务接口。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4.合作机构有义务配合开展对代销业务管理系统的接入、投产变更测试和应急演练等活动。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32" w:name="No30_D15"/>
      <w:bookmarkEnd w:id="6232"/>
      <w:r>
        <w:rPr>
          <w:rFonts w:hint="eastAsia" w:cs="宋体" w:asciiTheme="majorEastAsia" w:hAnsiTheme="majorEastAsia" w:eastAsiaTheme="majorEastAsia"/>
          <w:color w:val="000000" w:themeColor="text1"/>
          <w:sz w:val="24"/>
          <w:lang w:val="zh-CN"/>
          <w14:textFill>
            <w14:solidFill>
              <w14:schemeClr w14:val="tx1"/>
            </w14:solidFill>
          </w14:textFill>
        </w:rPr>
        <w:t>（十五）商业银行应当与合作机构建立定期对账机制，确保代销结算资金的安全性和双方客户交易明细的一致性。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（十六）商业银行总行应当对合作机构的系统接入或托管实施统一管理，制定分类技术规范和接口标准，实施技术与安全评估，并在本行与合作机构的网络和信息系统之间保持风险隔离。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十七）商业银行的股东、由商业银行直接或者间接控制的金融机构或者商业银行所在集团其他金融机构等关联方为代销业务合作机构的，商业银行对其在合作机构管理和代销产品准入等方面的要求应当不低于其他合作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33" w:name="No33_T4"/>
      <w:bookmarkEnd w:id="62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四 </w:t>
      </w:r>
      <w:bookmarkStart w:id="6234" w:name="No34_T4K1"/>
      <w:bookmarkEnd w:id="6234"/>
      <w:r>
        <w:rPr>
          <w:rStyle w:val="17"/>
          <w:rFonts w:hint="eastAsia" w:cs="宋体" w:asciiTheme="majorEastAsia" w:hAnsiTheme="majorEastAsia" w:eastAsiaTheme="majorEastAsia"/>
          <w:color w:val="000000" w:themeColor="text1"/>
          <w:sz w:val="24"/>
          <w:lang w:val="zh-CN"/>
          <w14:textFill>
            <w14:solidFill>
              <w14:schemeClr w14:val="tx1"/>
            </w14:solidFill>
          </w14:textFill>
        </w:rPr>
        <w:t>、代销产品准入管理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35" w:name="No35_D18"/>
      <w:bookmarkEnd w:id="6235"/>
      <w:r>
        <w:rPr>
          <w:rFonts w:hint="eastAsia" w:cs="宋体" w:asciiTheme="majorEastAsia" w:hAnsiTheme="majorEastAsia" w:eastAsiaTheme="majorEastAsia"/>
          <w:color w:val="000000" w:themeColor="text1"/>
          <w:sz w:val="24"/>
          <w:lang w:val="zh-CN"/>
          <w14:textFill>
            <w14:solidFill>
              <w14:schemeClr w14:val="tx1"/>
            </w14:solidFill>
          </w14:textFill>
        </w:rPr>
        <w:t>（十八）商业银行原则上应当由其总行承担代销产品的审批职责，并以书面形式对分支机构代销产品范围进行明确授权。确需由一级分支机构审批的，一级分支机构应当事先获得总行授权，并在报总行备案后代行代销产品审批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36" w:name="No36_D19"/>
      <w:bookmarkEnd w:id="6236"/>
      <w:r>
        <w:rPr>
          <w:rFonts w:hint="eastAsia" w:cs="宋体" w:asciiTheme="majorEastAsia" w:hAnsiTheme="majorEastAsia" w:eastAsiaTheme="majorEastAsia"/>
          <w:color w:val="000000" w:themeColor="text1"/>
          <w:sz w:val="24"/>
          <w:lang w:val="zh-CN"/>
          <w14:textFill>
            <w14:solidFill>
              <w14:schemeClr w14:val="tx1"/>
            </w14:solidFill>
          </w14:textFill>
        </w:rPr>
        <w:t>（十九）商业银行应当对拟代销产品开展尽职调查，不得仅以合作机构的产品审批资料作为产品审批依据。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37" w:name="No37_D20"/>
      <w:bookmarkEnd w:id="6237"/>
      <w:r>
        <w:rPr>
          <w:rFonts w:hint="eastAsia" w:cs="宋体" w:asciiTheme="majorEastAsia" w:hAnsiTheme="majorEastAsia" w:eastAsiaTheme="majorEastAsia"/>
          <w:color w:val="000000" w:themeColor="text1"/>
          <w:sz w:val="24"/>
          <w:lang w:val="zh-CN"/>
          <w14:textFill>
            <w14:solidFill>
              <w14:schemeClr w14:val="tx1"/>
            </w14:solidFill>
          </w14:textFill>
        </w:rPr>
        <w:t>（二十）商业银行应当根据代销产品的投资范围、投资资产、投资比例和风险状况等因素对代销产品进行风险评级。风险评级结果与合作机构不一致的，应当采用对应较高风险等级的评级结果。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38" w:name="No38_D21"/>
      <w:bookmarkEnd w:id="6238"/>
      <w:r>
        <w:rPr>
          <w:rFonts w:hint="eastAsia" w:cs="宋体" w:asciiTheme="majorEastAsia" w:hAnsiTheme="majorEastAsia" w:eastAsiaTheme="majorEastAsia"/>
          <w:color w:val="000000" w:themeColor="text1"/>
          <w:sz w:val="24"/>
          <w:lang w:val="zh-CN"/>
          <w14:textFill>
            <w14:solidFill>
              <w14:schemeClr w14:val="tx1"/>
            </w14:solidFill>
          </w14:textFill>
        </w:rPr>
        <w:t>（二十一）商业银行不得代销未经合作机构确认合规或者未列入总行合作机构审批名单的机构发行的金融产品。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39" w:name="No39_T5"/>
      <w:bookmarkEnd w:id="62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五 </w:t>
      </w:r>
      <w:bookmarkStart w:id="6240" w:name="No40_T5K1"/>
      <w:bookmarkEnd w:id="6240"/>
      <w:r>
        <w:rPr>
          <w:rStyle w:val="17"/>
          <w:rFonts w:hint="eastAsia" w:cs="宋体" w:asciiTheme="majorEastAsia" w:hAnsiTheme="majorEastAsia" w:eastAsiaTheme="majorEastAsia"/>
          <w:color w:val="000000" w:themeColor="text1"/>
          <w:sz w:val="24"/>
          <w:lang w:val="zh-CN"/>
          <w14:textFill>
            <w14:solidFill>
              <w14:schemeClr w14:val="tx1"/>
            </w14:solidFill>
          </w14:textFill>
        </w:rPr>
        <w:t>、销售管理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41" w:name="No41_D22"/>
      <w:bookmarkEnd w:id="6241"/>
      <w:r>
        <w:rPr>
          <w:rFonts w:hint="eastAsia" w:cs="宋体" w:asciiTheme="majorEastAsia" w:hAnsiTheme="majorEastAsia" w:eastAsiaTheme="majorEastAsia"/>
          <w:color w:val="000000" w:themeColor="text1"/>
          <w:sz w:val="24"/>
          <w:lang w:val="zh-CN"/>
          <w14:textFill>
            <w14:solidFill>
              <w14:schemeClr w14:val="tx1"/>
            </w14:solidFill>
          </w14:textFill>
        </w:rPr>
        <w:t>（二十二）商业银行应当按照国务院金融监督管理机构的规定确定代销业务的销售渠道。通过营业网点代销产品的，应当按照银监会有关规定在专门区域销售，销售专区应当具有明显标识。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42" w:name="No42_D23"/>
      <w:bookmarkEnd w:id="6242"/>
      <w:r>
        <w:rPr>
          <w:rFonts w:hint="eastAsia" w:cs="宋体" w:asciiTheme="majorEastAsia" w:hAnsiTheme="majorEastAsia" w:eastAsiaTheme="majorEastAsia"/>
          <w:color w:val="000000" w:themeColor="text1"/>
          <w:sz w:val="24"/>
          <w:lang w:val="zh-CN"/>
          <w14:textFill>
            <w14:solidFill>
              <w14:schemeClr w14:val="tx1"/>
            </w14:solidFill>
          </w14:textFill>
        </w:rPr>
        <w:t>（二十三）商业银行应当在营业网点或官方网站提供查询代销产品信息的渠道，建立代销产品分类目录，明示代销产品的代销属性、发行机构、合格投资者范围等信息，不得将代销产品与存款或其自身发行的理财产品混淆销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43" w:name="No43_D24"/>
      <w:bookmarkEnd w:id="6243"/>
      <w:r>
        <w:rPr>
          <w:rFonts w:hint="eastAsia" w:cs="宋体" w:asciiTheme="majorEastAsia" w:hAnsiTheme="majorEastAsia" w:eastAsiaTheme="majorEastAsia"/>
          <w:color w:val="000000" w:themeColor="text1"/>
          <w:sz w:val="24"/>
          <w:lang w:val="zh-CN"/>
          <w14:textFill>
            <w14:solidFill>
              <w14:schemeClr w14:val="tx1"/>
            </w14:solidFill>
          </w14:textFill>
        </w:rPr>
        <w:t>（二十四）商业银行应当使用合作机构提供的实物或电子形式的代销产品宣传资料和销售合同，全面、客观地揭示代销产品风险。国务院金融监督管理机构另有规定的除外。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代销产品宣传资料首页显著位置应当标明合作机构名称，并配备以下文字声明：“本产品由××机构（合作机构）发行与管理，代销机构不承担产品的投资、兑付和风险管理责任”。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44" w:name="No45_D25"/>
      <w:bookmarkEnd w:id="6244"/>
      <w:r>
        <w:rPr>
          <w:rFonts w:hint="eastAsia" w:cs="宋体" w:asciiTheme="majorEastAsia" w:hAnsiTheme="majorEastAsia" w:eastAsiaTheme="majorEastAsia"/>
          <w:color w:val="000000" w:themeColor="text1"/>
          <w:sz w:val="24"/>
          <w:lang w:val="zh-CN"/>
          <w14:textFill>
            <w14:solidFill>
              <w14:schemeClr w14:val="tx1"/>
            </w14:solidFill>
          </w14:textFill>
        </w:rPr>
        <w:t>（二十五）商业银行应当对客户风险承受能力进行评估，确定客户风险承受能力评级，并只能向客户销售等于或低于其风险承受能力的代销产品。国务院金融监督管理机构另有规定的除外。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45" w:name="No46"/>
      <w:bookmarkEnd w:id="6245"/>
      <w:r>
        <w:rPr>
          <w:rFonts w:hint="eastAsia" w:cs="宋体" w:asciiTheme="majorEastAsia" w:hAnsiTheme="majorEastAsia" w:eastAsiaTheme="majorEastAsia"/>
          <w:color w:val="000000" w:themeColor="text1"/>
          <w:sz w:val="24"/>
          <w:lang w:val="zh-CN"/>
          <w14:textFill>
            <w14:solidFill>
              <w14:schemeClr w14:val="tx1"/>
            </w14:solidFill>
          </w14:textFill>
        </w:rPr>
        <w:t>风险承受能力评估依据应当包括但不限于客户年龄、财务状况、投资经验、投资目的、收益预期、风险偏好、流动性要求、风险认识和风险损失承受程度等。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46" w:name="No47_D26"/>
      <w:bookmarkEnd w:id="6246"/>
      <w:r>
        <w:rPr>
          <w:rFonts w:hint="eastAsia" w:cs="宋体" w:asciiTheme="majorEastAsia" w:hAnsiTheme="majorEastAsia" w:eastAsiaTheme="majorEastAsia"/>
          <w:color w:val="000000" w:themeColor="text1"/>
          <w:sz w:val="24"/>
          <w:lang w:val="zh-CN"/>
          <w14:textFill>
            <w14:solidFill>
              <w14:schemeClr w14:val="tx1"/>
            </w14:solidFill>
          </w14:textFill>
        </w:rPr>
        <w:t>（二十六）商业银行应当告知客户代销业务流程和收费标准，代销产品的发行机构、产品属性、主要风险和风险评级情况，以及商业银行与合作机构各自的责任和义务等信息。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47" w:name="No48_D27"/>
      <w:bookmarkEnd w:id="6247"/>
      <w:r>
        <w:rPr>
          <w:rFonts w:hint="eastAsia" w:cs="宋体" w:asciiTheme="majorEastAsia" w:hAnsiTheme="majorEastAsia" w:eastAsiaTheme="majorEastAsia"/>
          <w:color w:val="000000" w:themeColor="text1"/>
          <w:sz w:val="24"/>
          <w:lang w:val="zh-CN"/>
          <w14:textFill>
            <w14:solidFill>
              <w14:schemeClr w14:val="tx1"/>
            </w14:solidFill>
          </w14:textFill>
        </w:rPr>
        <w:t>（二十七）商业银行应当向客户提供并提示其阅读相关销售文件，包括风险提示文件，以请客户抄写风险提示等方式充分揭示代销产品的风险，销售文件应当由客户签字逐一确认，国务院金融监督管理机构另有规定的除外。通过电子渠道销售的，应由客户通过符合法律、行政法规要求的电子方式逐一确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48" w:name="No49_D28"/>
      <w:bookmarkEnd w:id="6248"/>
      <w:r>
        <w:rPr>
          <w:rFonts w:hint="eastAsia" w:cs="宋体" w:asciiTheme="majorEastAsia" w:hAnsiTheme="majorEastAsia" w:eastAsiaTheme="majorEastAsia"/>
          <w:color w:val="000000" w:themeColor="text1"/>
          <w:sz w:val="24"/>
          <w:lang w:val="zh-CN"/>
          <w14:textFill>
            <w14:solidFill>
              <w14:schemeClr w14:val="tx1"/>
            </w14:solidFill>
          </w14:textFill>
        </w:rPr>
        <w:t>（二十八）商业银行应当加强员工行为管理，对销售人员及其代销产品范围进行明确授权，并在营业网点公示。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49" w:name="No50_D29"/>
      <w:bookmarkEnd w:id="6249"/>
      <w:r>
        <w:rPr>
          <w:rFonts w:hint="eastAsia" w:cs="宋体" w:asciiTheme="majorEastAsia" w:hAnsiTheme="majorEastAsia" w:eastAsiaTheme="majorEastAsia"/>
          <w:color w:val="000000" w:themeColor="text1"/>
          <w:sz w:val="24"/>
          <w:lang w:val="zh-CN"/>
          <w14:textFill>
            <w14:solidFill>
              <w14:schemeClr w14:val="tx1"/>
            </w14:solidFill>
          </w14:textFill>
        </w:rPr>
        <w:t>（二十九）销售人员应当具备代销业务相关的法律法规、金融、财务等专业知识、技能和相应的岗位资格，遵守国务院金融监督管理机构、行业协会和商业银行制定的销售人员行为准则和职业道德标准，并充分了解所代销产品的属性和风险特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50" w:name="No51_D30"/>
      <w:bookmarkEnd w:id="6250"/>
      <w:r>
        <w:rPr>
          <w:rFonts w:hint="eastAsia" w:cs="宋体" w:asciiTheme="majorEastAsia" w:hAnsiTheme="majorEastAsia" w:eastAsiaTheme="majorEastAsia"/>
          <w:color w:val="000000" w:themeColor="text1"/>
          <w:sz w:val="24"/>
          <w:lang w:val="zh-CN"/>
          <w14:textFill>
            <w14:solidFill>
              <w14:schemeClr w14:val="tx1"/>
            </w14:solidFill>
          </w14:textFill>
        </w:rPr>
        <w:t>（三十）商业银行应当会同合作机构为销售人员持续提供专业培训，确保销售人员每年的培训时间符合国务院金融监督管理机构或其授权机构的要求。代销新产品的，需开展销售前培训；未接受培训或未达到培训要求的销售人员不得销售该类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51" w:name="No52_D31"/>
      <w:bookmarkEnd w:id="6251"/>
      <w:r>
        <w:rPr>
          <w:rFonts w:hint="eastAsia" w:cs="宋体" w:asciiTheme="majorEastAsia" w:hAnsiTheme="majorEastAsia" w:eastAsiaTheme="majorEastAsia"/>
          <w:color w:val="000000" w:themeColor="text1"/>
          <w:sz w:val="24"/>
          <w:lang w:val="zh-CN"/>
          <w14:textFill>
            <w14:solidFill>
              <w14:schemeClr w14:val="tx1"/>
            </w14:solidFill>
          </w14:textFill>
        </w:rPr>
        <w:t>（三十一）商业银行通过营业网点开展代销业务的，应当根据国务院金融监督管理机构的相关规定实施录音录像，完整客观地记录营销推介、风险和关键信息提示、客户确认和反馈等重点销售环节。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52" w:name="No53_D32"/>
      <w:bookmarkEnd w:id="6252"/>
      <w:r>
        <w:rPr>
          <w:rFonts w:hint="eastAsia" w:cs="宋体" w:asciiTheme="majorEastAsia" w:hAnsiTheme="majorEastAsia" w:eastAsiaTheme="majorEastAsia"/>
          <w:color w:val="000000" w:themeColor="text1"/>
          <w:sz w:val="24"/>
          <w:lang w:val="zh-CN"/>
          <w14:textFill>
            <w14:solidFill>
              <w14:schemeClr w14:val="tx1"/>
            </w14:solidFill>
          </w14:textFill>
        </w:rPr>
        <w:t>（三十二）商业银行应当依法妥善保管与代销业务有关的各种文档（含录音录像文件），如实记载向客户推介、销售产品的情况。文档保存年限应当符合法律、行政法规和国务院金融监督管理机构的相关规定，并在银行内部管理制度中予以明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53" w:name="No54_D33"/>
      <w:bookmarkEnd w:id="6253"/>
      <w:r>
        <w:rPr>
          <w:rFonts w:hint="eastAsia" w:cs="宋体" w:asciiTheme="majorEastAsia" w:hAnsiTheme="majorEastAsia" w:eastAsiaTheme="majorEastAsia"/>
          <w:color w:val="000000" w:themeColor="text1"/>
          <w:sz w:val="24"/>
          <w:lang w:val="zh-CN"/>
          <w14:textFill>
            <w14:solidFill>
              <w14:schemeClr w14:val="tx1"/>
            </w14:solidFill>
          </w14:textFill>
        </w:rPr>
        <w:t>（三十三）商业银行从事代销业务，不得有以下情形：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54" w:name="No55_D1"/>
      <w:bookmarkEnd w:id="6254"/>
      <w:r>
        <w:rPr>
          <w:rFonts w:hint="eastAsia" w:cs="宋体" w:asciiTheme="majorEastAsia" w:hAnsiTheme="majorEastAsia" w:eastAsiaTheme="majorEastAsia"/>
          <w:color w:val="000000" w:themeColor="text1"/>
          <w:sz w:val="24"/>
          <w:lang w:val="zh-CN"/>
          <w14:textFill>
            <w14:solidFill>
              <w14:schemeClr w14:val="tx1"/>
            </w14:solidFill>
          </w14:textFill>
        </w:rPr>
        <w:t>1.未经授权或超越授权范围开展代销业务，假借所属机构名义私自推介、销售未经审批的产品，或在营业区域内存放未经审批的非本行产品销售文件和资料。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2.将代销产品作为存款或其自身发行的理财产品进行销售，或者采取夸大宣传、虚假宣传等方式误导客户购买产品。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3.违背客户意愿将代销产品与其他产品进行捆绑销售。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55" w:name="No58_D4"/>
      <w:bookmarkEnd w:id="6255"/>
      <w:r>
        <w:rPr>
          <w:rFonts w:hint="eastAsia" w:cs="宋体" w:asciiTheme="majorEastAsia" w:hAnsiTheme="majorEastAsia" w:eastAsiaTheme="majorEastAsia"/>
          <w:color w:val="000000" w:themeColor="text1"/>
          <w:sz w:val="24"/>
          <w:lang w:val="zh-CN"/>
          <w14:textFill>
            <w14:solidFill>
              <w14:schemeClr w14:val="tx1"/>
            </w14:solidFill>
          </w14:textFill>
        </w:rPr>
        <w:t>4.由销售人员违规代替客户签署代销业务相关文件，或者代替客户进行代销产品购买等操作、代替客户持有或安排他人代替客户持有代销产品。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56" w:name="No59_D5"/>
      <w:bookmarkEnd w:id="6256"/>
      <w:r>
        <w:rPr>
          <w:rFonts w:hint="eastAsia" w:cs="宋体" w:asciiTheme="majorEastAsia" w:hAnsiTheme="majorEastAsia" w:eastAsiaTheme="majorEastAsia"/>
          <w:color w:val="000000" w:themeColor="text1"/>
          <w:sz w:val="24"/>
          <w:lang w:val="zh-CN"/>
          <w14:textFill>
            <w14:solidFill>
              <w14:schemeClr w14:val="tx1"/>
            </w14:solidFill>
          </w14:textFill>
        </w:rPr>
        <w:t>5.为代销产品提供直接或间接、显性或隐性担保，包括承诺本金或收益保障。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57" w:name="No60_D6"/>
      <w:bookmarkEnd w:id="6257"/>
      <w:r>
        <w:rPr>
          <w:rFonts w:hint="eastAsia" w:cs="宋体" w:asciiTheme="majorEastAsia" w:hAnsiTheme="majorEastAsia" w:eastAsiaTheme="majorEastAsia"/>
          <w:color w:val="000000" w:themeColor="text1"/>
          <w:sz w:val="24"/>
          <w:lang w:val="zh-CN"/>
          <w14:textFill>
            <w14:solidFill>
              <w14:schemeClr w14:val="tx1"/>
            </w14:solidFill>
          </w14:textFill>
        </w:rPr>
        <w:t>6.给予合作机构及其工作人员，或者向合作机构及其工作人员收取、索要代销协议约定以外的利益。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58" w:name="No61_D7"/>
      <w:bookmarkEnd w:id="6258"/>
      <w:r>
        <w:rPr>
          <w:rFonts w:hint="eastAsia" w:cs="宋体" w:asciiTheme="majorEastAsia" w:hAnsiTheme="majorEastAsia" w:eastAsiaTheme="majorEastAsia"/>
          <w:color w:val="000000" w:themeColor="text1"/>
          <w:sz w:val="24"/>
          <w:lang w:val="zh-CN"/>
          <w14:textFill>
            <w14:solidFill>
              <w14:schemeClr w14:val="tx1"/>
            </w14:solidFill>
          </w14:textFill>
        </w:rPr>
        <w:t>7.国务院金融监督管理机构禁止的其他情形。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59" w:name="No62_D34"/>
      <w:bookmarkEnd w:id="6259"/>
      <w:r>
        <w:rPr>
          <w:rFonts w:hint="eastAsia" w:cs="宋体" w:asciiTheme="majorEastAsia" w:hAnsiTheme="majorEastAsia" w:eastAsiaTheme="majorEastAsia"/>
          <w:color w:val="000000" w:themeColor="text1"/>
          <w:sz w:val="24"/>
          <w:lang w:val="zh-CN"/>
          <w14:textFill>
            <w14:solidFill>
              <w14:schemeClr w14:val="tx1"/>
            </w14:solidFill>
          </w14:textFill>
        </w:rPr>
        <w:t>（三十四）商业银行应当通过独立的团队或机构对营业网点的代销业务进行抽样回访。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60" w:name="No63_D35"/>
      <w:bookmarkEnd w:id="6260"/>
      <w:r>
        <w:rPr>
          <w:rFonts w:hint="eastAsia" w:cs="宋体" w:asciiTheme="majorEastAsia" w:hAnsiTheme="majorEastAsia" w:eastAsiaTheme="majorEastAsia"/>
          <w:color w:val="000000" w:themeColor="text1"/>
          <w:sz w:val="24"/>
          <w:lang w:val="zh-CN"/>
          <w14:textFill>
            <w14:solidFill>
              <w14:schemeClr w14:val="tx1"/>
            </w14:solidFill>
          </w14:textFill>
        </w:rPr>
        <w:t>（三十五）商业银行不得允许非本行人员在营业网点从事产品宣传推介、销售等活动。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61" w:name="No64_T6"/>
      <w:bookmarkEnd w:id="62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六 </w:t>
      </w:r>
      <w:bookmarkStart w:id="6262" w:name="No65_T6K1"/>
      <w:bookmarkEnd w:id="6262"/>
      <w:r>
        <w:rPr>
          <w:rStyle w:val="17"/>
          <w:rFonts w:hint="eastAsia" w:cs="宋体" w:asciiTheme="majorEastAsia" w:hAnsiTheme="majorEastAsia" w:eastAsiaTheme="majorEastAsia"/>
          <w:color w:val="000000" w:themeColor="text1"/>
          <w:sz w:val="24"/>
          <w:lang w:val="zh-CN"/>
          <w14:textFill>
            <w14:solidFill>
              <w14:schemeClr w14:val="tx1"/>
            </w14:solidFill>
          </w14:textFill>
        </w:rPr>
        <w:t>、信息披露与保密管理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63" w:name="No66_D36"/>
      <w:bookmarkEnd w:id="6263"/>
      <w:r>
        <w:rPr>
          <w:rFonts w:hint="eastAsia" w:cs="宋体" w:asciiTheme="majorEastAsia" w:hAnsiTheme="majorEastAsia" w:eastAsiaTheme="majorEastAsia"/>
          <w:color w:val="000000" w:themeColor="text1"/>
          <w:sz w:val="24"/>
          <w:lang w:val="zh-CN"/>
          <w14:textFill>
            <w14:solidFill>
              <w14:schemeClr w14:val="tx1"/>
            </w14:solidFill>
          </w14:textFill>
        </w:rPr>
        <w:t>（三十六）代销产品存续期内，商业银行应当督促合作机构按照规定，及时、准确、完整地向客户披露代销产品投资运作情况、风险状况和对投资者权益或者投资收益有重大影响的风险事件等信息。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64" w:name="No67_D37"/>
      <w:bookmarkEnd w:id="6264"/>
      <w:r>
        <w:rPr>
          <w:rFonts w:hint="eastAsia" w:cs="宋体" w:asciiTheme="majorEastAsia" w:hAnsiTheme="majorEastAsia" w:eastAsiaTheme="majorEastAsia"/>
          <w:color w:val="000000" w:themeColor="text1"/>
          <w:sz w:val="24"/>
          <w:lang w:val="zh-CN"/>
          <w14:textFill>
            <w14:solidFill>
              <w14:schemeClr w14:val="tx1"/>
            </w14:solidFill>
          </w14:textFill>
        </w:rPr>
        <w:t>（三十七）商业银行应当依法履行客户信息保密义务，防止客户信息被不当使用。与合作机构共享客户信息的，应当事先以醒目方式征得客户书面同意或者通过电子方式确认，并要求合作机构履行客户信息保密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65" w:name="No68_T7"/>
      <w:bookmarkEnd w:id="62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七 </w:t>
      </w:r>
      <w:bookmarkStart w:id="6266" w:name="No69_T7K1"/>
      <w:bookmarkEnd w:id="6266"/>
      <w:r>
        <w:rPr>
          <w:rStyle w:val="17"/>
          <w:rFonts w:hint="eastAsia" w:cs="宋体" w:asciiTheme="majorEastAsia" w:hAnsiTheme="majorEastAsia" w:eastAsiaTheme="majorEastAsia"/>
          <w:color w:val="000000" w:themeColor="text1"/>
          <w:sz w:val="24"/>
          <w:lang w:val="zh-CN"/>
          <w14:textFill>
            <w14:solidFill>
              <w14:schemeClr w14:val="tx1"/>
            </w14:solidFill>
          </w14:textFill>
        </w:rPr>
        <w:t>、监督管理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67" w:name="No70_D38"/>
      <w:bookmarkEnd w:id="6267"/>
      <w:r>
        <w:rPr>
          <w:rFonts w:hint="eastAsia" w:cs="宋体" w:asciiTheme="majorEastAsia" w:hAnsiTheme="majorEastAsia" w:eastAsiaTheme="majorEastAsia"/>
          <w:color w:val="000000" w:themeColor="text1"/>
          <w:sz w:val="24"/>
          <w:lang w:val="zh-CN"/>
          <w14:textFill>
            <w14:solidFill>
              <w14:schemeClr w14:val="tx1"/>
            </w14:solidFill>
          </w14:textFill>
        </w:rPr>
        <w:t>（三十八）商业银行应当于每年度结束后２个月内向银监会报送代销业务年度报告，内容包括但不限于：代销业务发展规划和基本情况、主要风险分析和风险管理情况、合规管理和内部控制情况、投诉处理情况以及代销业务管理系统运行情况等。遇有突发情况的，应当及时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68" w:name="No71_D39"/>
      <w:bookmarkEnd w:id="6268"/>
      <w:r>
        <w:rPr>
          <w:rFonts w:hint="eastAsia" w:cs="宋体" w:asciiTheme="majorEastAsia" w:hAnsiTheme="majorEastAsia" w:eastAsiaTheme="majorEastAsia"/>
          <w:color w:val="000000" w:themeColor="text1"/>
          <w:sz w:val="24"/>
          <w:lang w:val="zh-CN"/>
          <w14:textFill>
            <w14:solidFill>
              <w14:schemeClr w14:val="tx1"/>
            </w14:solidFill>
          </w14:textFill>
        </w:rPr>
        <w:t>（三十九）商业银行违反本通知规定开展代销业务的，银监会应当责令其限期改正，并根据《</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》等法律、行政法规及有关规定，采取相关监管措施或者依法实施行政处罚。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69" w:name="No72_D40"/>
      <w:bookmarkEnd w:id="6269"/>
      <w:r>
        <w:rPr>
          <w:rFonts w:hint="eastAsia" w:cs="宋体" w:asciiTheme="majorEastAsia" w:hAnsiTheme="majorEastAsia" w:eastAsiaTheme="majorEastAsia"/>
          <w:color w:val="000000" w:themeColor="text1"/>
          <w:sz w:val="24"/>
          <w:lang w:val="zh-CN"/>
          <w14:textFill>
            <w14:solidFill>
              <w14:schemeClr w14:val="tx1"/>
            </w14:solidFill>
          </w14:textFill>
        </w:rPr>
        <w:t>（四十）商业银行代销政府债券和实物贵金属，按照有关规定执行。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70" w:name="No73"/>
      <w:bookmarkEnd w:id="6270"/>
      <w:r>
        <w:rPr>
          <w:rFonts w:hint="eastAsia" w:cs="宋体" w:asciiTheme="majorEastAsia" w:hAnsiTheme="majorEastAsia" w:eastAsiaTheme="majorEastAsia"/>
          <w:color w:val="000000" w:themeColor="text1"/>
          <w:sz w:val="24"/>
          <w:lang w:val="zh-CN"/>
          <w14:textFill>
            <w14:solidFill>
              <w14:schemeClr w14:val="tx1"/>
            </w14:solidFill>
          </w14:textFill>
        </w:rPr>
        <w:t>政策性银行、农村合作银行、农村信用社、村镇银行、外国银行分行、汽车金融公司和消费金融公司等其他银行业金融机构开展代销业务，参照本通知执行。</w:t>
      </w:r>
    </w:p>
    <w:p>
      <w:pPr>
        <w:pStyle w:val="22"/>
        <w:spacing w:before="156" w:beforeLines="50" w:after="156" w:afterLines="50" w:line="360" w:lineRule="auto"/>
        <w:ind w:firstLine="480"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2016年5月5日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w:t>
      </w:r>
      <w:r>
        <w:rPr>
          <w:rFonts w:hint="eastAsia"/>
          <w:lang w:val="zh-CN"/>
        </w:rPr>
        <w:t>中国银监会办公厅关于进一步加强</w:t>
      </w:r>
      <w:r>
        <w:rPr>
          <w:rFonts w:hint="eastAsia"/>
        </w:rPr>
        <w:t>银行业诚信建设的通知》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发文机构：中国银行业监督管理委员会(已撤销) 文号：银监办发〔2016〕89号</w:t>
      </w:r>
    </w:p>
    <w:p>
      <w:pPr>
        <w:pStyle w:val="24"/>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各银监局，各政策性银行、大型银行、股份制银行，邮储银行，外资银行，金融资产管理公司,其他会管金融机构：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为深入贯彻党中央、国务院关于加快社会信用体系建设的战略部署，全面落实《社会信用体系建设规划纲要（2014-2020年）》，支持和推动社会信用体系建设，督促指导银行业提升信用水平、强化诚信建设，现就有关事项通知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、深入推进信用信息公示与共享</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（一）各级监管机构要认真贯彻落实《</w:t>
      </w:r>
      <w:r>
        <w:fldChar w:fldCharType="begin"/>
      </w:r>
      <w:r>
        <w:instrText xml:space="preserve"> HYPERLINK "https://law.wkinfo.com.cn/document/show?collection=legislation&amp;aid=MTAwMDAwNzI4OTI%3D&amp;language=中文"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中华人民共和国政府信息公开条例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"https://law.wkinfo.com.cn/document/show?collection=legislation&amp;aid=MTAwMDQ1NzAxMjk%3D&amp;language=中文"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企业信息公示暂行条例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等有关规定，完善制度要求和管理体系，持续推进政府信息公开，拓宽公众参与政府决策的渠道，不断提升监管工作的透明度和公信力。要进一步强化政务信用信息的公开公示，按照“双公示”工作有关要求，及时将行政许可和行政处罚信息通过官方网站向社会公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各级监管机构要不断完善政务信用信息的归集、整理、保存、共享等方面规章制度，积极推动行政许可和行政处罚信息互联互通与共享融合。对于会机关作出的行政决定，相关部门应于季后10个工作日内将上季度官方网站公示的行政许可和行政处罚信息提交银监会社会信用体系建设归口管理部门，其中许可信息由机构监管部门提供，处罚信息由法规部提供，具体内容及格式与官方网站公示信息一致。经汇总整理后，归口管理部门将上述信息上传至全国信用信息共享交换平台以及“信用中国”网站，实现与相关部委信息的共享互通。对于银监局作出的行政决定，各银监局应加强同地方政府的沟通协调，推动建立行政许可和行政处罚信息归集共享机制，定期将上述信息提交当地有关系统平台。各级监管机构要研究搭建信用信息数据库，归集、整合日常监管工作中产生的各类信用信息，建立相应信用记录，并实现电子化存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、切实做好失信行为联合惩戒工作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各级监管机构要认真落实银监会同发展改革委、工商总局、税务总局、最高人民法院等单位签署的失信联合惩戒合作备忘录，有效实施针对失信行为的联合惩戒措施。在机构设立、高管任职等市场准入工作中，要通过银监会内网信息披露系统查询各部委共享的信用信息，按照联合惩戒工作要求对失信主体准入申请进行必要限制。要定期总结联合惩戒工作情况，于季后10个工作日内将上季度准入工作中查询使用信用信息的情况报送至银监会社会信用体系建设归口管理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各银监局要支持和推动所在地社会诚信体系建设工作，积极配合当地发改、工商、税务、司法等部门，加强协同监管和信息交流，探索构建信用奖惩联动机制，有效开展对志愿服务、海关监管、税收征管等领域守信主体的联合激励，以及对法院执行、食品药品、安全生产、环境保护、铁路运营等领域失信主体的联合惩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五）银行业金融机构要高度重视社会信用体系建设工作，配合做好针对失信行为的联合惩戒。在授信审批过程中，要通过银监会外网信息披露系统、“信用中国”网站等渠道查询下载相关信用信息，作为授信决策和风险管理的重要参考因素。对于失信主体申请获得授信、或申请为借款人融资提供信用担保的，要从严进行审查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、加快推动银行业诚信建设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71" w:name="No16_D6"/>
      <w:bookmarkEnd w:id="6271"/>
      <w:r>
        <w:rPr>
          <w:rFonts w:hint="eastAsia" w:cs="宋体" w:asciiTheme="majorEastAsia" w:hAnsiTheme="majorEastAsia" w:eastAsiaTheme="majorEastAsia"/>
          <w:color w:val="000000" w:themeColor="text1"/>
          <w:sz w:val="24"/>
          <w:lang w:val="zh-CN"/>
          <w14:textFill>
            <w14:solidFill>
              <w14:schemeClr w14:val="tx1"/>
            </w14:solidFill>
          </w14:textFill>
        </w:rPr>
        <w:t>（六）银行业金融机构要将诚信服务、守约践诺作为自身经营发展和公司治理的重要方面，切实加强组织领导，不断完善管理体系，统筹推进诚信建设。各银行业金融机构要成立本机构诚信建设领导小组，由一名高级管理人员担任负责人，指导和协调相关工作；要明确牵头部门，负责组织推动诚信建设各项工作；要将诚信建设落实情况纳入考核评价体系，督促各业务条线和各级分支机构深入开展诚信经营，维护和营造市场信用环境，树立银行业良好形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72" w:name="No17_D7"/>
      <w:bookmarkEnd w:id="6272"/>
      <w:r>
        <w:rPr>
          <w:rFonts w:hint="eastAsia" w:cs="宋体" w:asciiTheme="majorEastAsia" w:hAnsiTheme="majorEastAsia" w:eastAsiaTheme="majorEastAsia"/>
          <w:color w:val="000000" w:themeColor="text1"/>
          <w:sz w:val="24"/>
          <w:lang w:val="zh-CN"/>
          <w14:textFill>
            <w14:solidFill>
              <w14:schemeClr w14:val="tx1"/>
            </w14:solidFill>
          </w14:textFill>
        </w:rPr>
        <w:t>（七）银行业金融机构要增强服务意识，优化服务质量，切实保护消费者权益。向消费者以及同业、中介服务等合作机构推介的产品和业务信息要真实、完整，不得虚假宣传。要严格落实告知义务，尊重消费者自主选择，不得违背消费者意愿搭售产品和服务及附加其他不合理条件。要公开工作流程，诚实履行合同约定，提升自身信用水平；要公平对待消费者，防止出现歧视性产品或服务；要规范销售、代销业务管理，严格执行理财产品销售专区管理制度，认真落实销售专区产品销售“双录”有关要求，杜绝虚假承诺、误导销售和欺诈营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73" w:name="No18_D8"/>
      <w:bookmarkEnd w:id="6273"/>
      <w:r>
        <w:rPr>
          <w:rFonts w:hint="eastAsia" w:cs="宋体" w:asciiTheme="majorEastAsia" w:hAnsiTheme="majorEastAsia" w:eastAsiaTheme="majorEastAsia"/>
          <w:color w:val="000000" w:themeColor="text1"/>
          <w:sz w:val="24"/>
          <w:lang w:val="zh-CN"/>
          <w14:textFill>
            <w14:solidFill>
              <w14:schemeClr w14:val="tx1"/>
            </w14:solidFill>
          </w14:textFill>
        </w:rPr>
        <w:t>（八）银行业金融机构要进一步强化信息披露，对于经营发展重大事项、业务服务变更调整、新型产品上市发售等信息，要通过多种渠道及时向社会公告；要定期发布经审计的财务报告，确保内容准确详实；要提升舆情管理水平，主动发声，积极回应社会关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74" w:name="No19_T4"/>
      <w:bookmarkEnd w:id="62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四 </w:t>
      </w:r>
      <w:bookmarkStart w:id="6275" w:name="No20_T4K1"/>
      <w:bookmarkEnd w:id="6275"/>
      <w:r>
        <w:rPr>
          <w:rStyle w:val="17"/>
          <w:rFonts w:hint="eastAsia" w:cs="宋体" w:asciiTheme="majorEastAsia" w:hAnsiTheme="majorEastAsia" w:eastAsiaTheme="majorEastAsia"/>
          <w:color w:val="000000" w:themeColor="text1"/>
          <w:sz w:val="24"/>
          <w:lang w:val="zh-CN"/>
          <w14:textFill>
            <w14:solidFill>
              <w14:schemeClr w14:val="tx1"/>
            </w14:solidFill>
          </w14:textFill>
        </w:rPr>
        <w:t>、强化信用信息管理与应用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76" w:name="No21_D9"/>
      <w:bookmarkEnd w:id="6276"/>
      <w:r>
        <w:rPr>
          <w:rFonts w:hint="eastAsia" w:cs="宋体" w:asciiTheme="majorEastAsia" w:hAnsiTheme="majorEastAsia" w:eastAsiaTheme="majorEastAsia"/>
          <w:color w:val="000000" w:themeColor="text1"/>
          <w:sz w:val="24"/>
          <w:lang w:val="zh-CN"/>
          <w14:textFill>
            <w14:solidFill>
              <w14:schemeClr w14:val="tx1"/>
            </w14:solidFill>
          </w14:textFill>
        </w:rPr>
        <w:t>（九）银行业金融机构要将信用信息管理和应用作为信用风险防控工作的重要手段，不断加强制度建设、系统支持和激励约束。要改进和完善信用信息采集、加工、维护、运用等方面规章制度，规范信息管理，提升精细化水平。要进一步强化信息系统支持与保障，提升信用信息处理、使用的自动化程度。要建立健全相应的激励约束机制，推动落实信用信息管理应用制度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77" w:name="No22_D10"/>
      <w:bookmarkEnd w:id="6277"/>
      <w:r>
        <w:rPr>
          <w:rFonts w:hint="eastAsia" w:cs="宋体" w:asciiTheme="majorEastAsia" w:hAnsiTheme="majorEastAsia" w:eastAsiaTheme="majorEastAsia"/>
          <w:color w:val="000000" w:themeColor="text1"/>
          <w:sz w:val="24"/>
          <w:lang w:val="zh-CN"/>
          <w14:textFill>
            <w14:solidFill>
              <w14:schemeClr w14:val="tx1"/>
            </w14:solidFill>
          </w14:textFill>
        </w:rPr>
        <w:t>（十）银行业金融机构要充分利用“信用中国”网站等信用信息服务平台，加强与信用评级机构的交流合作，多渠道收集、整理各类信用信息资源，通过加工整合，对授信客户建立完整信用记录，准确把握客户信用状况和风险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78" w:name="No23_D11"/>
      <w:bookmarkEnd w:id="6278"/>
      <w:r>
        <w:rPr>
          <w:rFonts w:hint="eastAsia" w:cs="宋体" w:asciiTheme="majorEastAsia" w:hAnsiTheme="majorEastAsia" w:eastAsiaTheme="majorEastAsia"/>
          <w:color w:val="000000" w:themeColor="text1"/>
          <w:sz w:val="24"/>
          <w:lang w:val="zh-CN"/>
          <w14:textFill>
            <w14:solidFill>
              <w14:schemeClr w14:val="tx1"/>
            </w14:solidFill>
          </w14:textFill>
        </w:rPr>
        <w:t>（十一）银行业金融机构要探索运用大数据等先进理念和技术，不断深化信用信息资源的分析挖掘。要将信用信息分析应用贯穿于授信管理各个环节，有效提升风险管理水平，支持开展信用评级、资质评估、风险预警等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79" w:name="No24_D12"/>
      <w:bookmarkEnd w:id="6279"/>
      <w:r>
        <w:rPr>
          <w:rFonts w:hint="eastAsia" w:cs="宋体" w:asciiTheme="majorEastAsia" w:hAnsiTheme="majorEastAsia" w:eastAsiaTheme="majorEastAsia"/>
          <w:color w:val="000000" w:themeColor="text1"/>
          <w:sz w:val="24"/>
          <w:lang w:val="zh-CN"/>
          <w14:textFill>
            <w14:solidFill>
              <w14:schemeClr w14:val="tx1"/>
            </w14:solidFill>
          </w14:textFill>
        </w:rPr>
        <w:t>（十二）银行业金融机构要及时收集和整理各类金融失信信息，包括诈骗银行贷款、非法集资、金融票据诈骗、信用证诈骗、信用卡诈骗、逃废银行债务等；针对典型事件编写相应案例，及时报告相关监管机构。各级监管部门要建立和完善同公、检、法等部门的交流合作机制，实现对失信信息的共享互通，有效开展联合惩戒，严防金融欺诈和逃废债等失信行为，共同维护金融资产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非银行金融机构诚信建设工作参照本通知执行。</w:t>
      </w:r>
    </w:p>
    <w:p>
      <w:pPr>
        <w:pStyle w:val="15"/>
        <w:spacing w:before="156" w:beforeLines="50" w:after="156" w:afterLines="50" w:line="360" w:lineRule="auto"/>
        <w:ind w:firstLine="480" w:firstLineChars="200"/>
        <w:jc w:val="right"/>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2016年5月6日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《关于完善中央企业功能分类考核的实施方案》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发文机构：国务院国有资产监督管理委员会 、财政部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文号：国资发综合〔2016〕252号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根据《</w:t>
      </w:r>
      <w:r>
        <w:fldChar w:fldCharType="begin"/>
      </w:r>
      <w:r>
        <w:instrText xml:space="preserve"> HYPERLINK "https://law.wkinfo.com.cn/document/show?collection=legislation&amp;aid=MTAxMDAxMTYwNzY%3D&amp;language=中文"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中共中央 国务院关于深化国有企业改革的指导意见</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》（中发〔2015〕22号）部署要求和国有企业功能界定与分类的有关政策规定，为进一步加强和改进中央企业分类考核工作，提高考核的科学性、有效性，经国务院同意，制定本实施方案。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、总体要求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80" w:name="No11_D1"/>
      <w:bookmarkEnd w:id="6280"/>
      <w:r>
        <w:rPr>
          <w:rFonts w:hint="eastAsia" w:cs="宋体" w:asciiTheme="majorEastAsia" w:hAnsiTheme="majorEastAsia" w:eastAsiaTheme="majorEastAsia"/>
          <w:color w:val="000000" w:themeColor="text1"/>
          <w:sz w:val="24"/>
          <w:lang w:val="zh-CN"/>
          <w14:textFill>
            <w14:solidFill>
              <w14:schemeClr w14:val="tx1"/>
            </w14:solidFill>
          </w14:textFill>
        </w:rPr>
        <w:t>（一）指导思想。全面贯彻党的十八大和十八届三中、四中、五中全会精神，按照“五位一体”总体布局和“四个全面”战略布局，牢固树立和贯彻落实创新、协调、绿色、开放、共享的发展理念，深入贯彻习近平总书记系列重要讲话精神，落实国务院决策部署，根据不同中央企业的功能界定，突出考核重点，实施分类考核，引导企业积极适应市场化、现代化、国际化要求，加快提质增效升级，更好地服务于国家战略，实现国有资本保值增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81" w:name="No12_D2"/>
      <w:bookmarkEnd w:id="6281"/>
      <w:r>
        <w:rPr>
          <w:rFonts w:hint="eastAsia" w:cs="宋体" w:asciiTheme="majorEastAsia" w:hAnsiTheme="majorEastAsia" w:eastAsiaTheme="majorEastAsia"/>
          <w:color w:val="000000" w:themeColor="text1"/>
          <w:sz w:val="24"/>
          <w:lang w:val="zh-CN"/>
          <w14:textFill>
            <w14:solidFill>
              <w14:schemeClr w14:val="tx1"/>
            </w14:solidFill>
          </w14:textFill>
        </w:rPr>
        <w:t>（二）基本原则。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82" w:name="No13_D1"/>
      <w:bookmarkEnd w:id="6282"/>
      <w:r>
        <w:rPr>
          <w:rFonts w:hint="eastAsia" w:cs="宋体" w:asciiTheme="majorEastAsia" w:hAnsiTheme="majorEastAsia" w:eastAsiaTheme="majorEastAsia"/>
          <w:color w:val="000000" w:themeColor="text1"/>
          <w:sz w:val="24"/>
          <w:lang w:val="zh-CN"/>
          <w14:textFill>
            <w14:solidFill>
              <w14:schemeClr w14:val="tx1"/>
            </w14:solidFill>
          </w14:textFill>
        </w:rPr>
        <w:t>1.坚持经济效益和社会效益相结合。根据国有资本的战略定位和发展目标，结合企业实际，不断完善考核体系，推动中央企业提高发展质量和经济效益，自觉履行经济责任、政治责任和社会责任。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遵循市场规律与服务国家战略相结合。业绩考核要符合社会主义市场经济要求和企业发展规律，保障企业自主经营、自负盈亏、自担风险，推动国有资本向关系国家安全、国民经济命脉的重要行业和关键领域集中，不断增强国有经济活力、控制力、影响力、抗风险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3.突出共性与体现个性相结合。业绩考核既要体现国有资本保值增值的普遍要求，不断提高经济效益和回报水平;又要充分考虑企业不同功能和行业布局特点，提高考核指标的针对性。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83" w:name="No16_D4"/>
      <w:bookmarkEnd w:id="6283"/>
      <w:r>
        <w:rPr>
          <w:rFonts w:hint="eastAsia" w:cs="宋体" w:asciiTheme="majorEastAsia" w:hAnsiTheme="majorEastAsia" w:eastAsiaTheme="majorEastAsia"/>
          <w:color w:val="000000" w:themeColor="text1"/>
          <w:sz w:val="24"/>
          <w:lang w:val="zh-CN"/>
          <w14:textFill>
            <w14:solidFill>
              <w14:schemeClr w14:val="tx1"/>
            </w14:solidFill>
          </w14:textFill>
        </w:rPr>
        <w:t>4.短期目标与长远发展相结合。实行年度考核与任期考核相结合、结果考核与过程评价相统一，实现考核结果与奖惩、职务任免相挂钩，充分发挥考核的导向作用。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主要目标。逐步完善符合企业功能定位实际的分类考核制度，基本形成导向清晰、远近结合的业绩考核体系，与企业负责人分类管理和选任方式相适应、与业绩考核结果相挂钩的差异化奖惩体系更加有效，业绩考核的科学性、针对性和引领作用显著增强，进一步明确和实化国有资本保值增值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84" w:name="No18_T2"/>
      <w:bookmarkEnd w:id="62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bookmarkStart w:id="6285" w:name="No19_T2K1"/>
      <w:bookmarkEnd w:id="6285"/>
      <w:r>
        <w:rPr>
          <w:rStyle w:val="17"/>
          <w:rFonts w:hint="eastAsia" w:cs="宋体" w:asciiTheme="majorEastAsia" w:hAnsiTheme="majorEastAsia" w:eastAsiaTheme="majorEastAsia"/>
          <w:color w:val="000000" w:themeColor="text1"/>
          <w:sz w:val="24"/>
          <w:lang w:val="zh-CN"/>
          <w14:textFill>
            <w14:solidFill>
              <w14:schemeClr w14:val="tx1"/>
            </w14:solidFill>
          </w14:textFill>
        </w:rPr>
        <w:t>、考核内容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根据中央企业功能定位，兼顾企业经营性质和业务特点，综合考核资本运营质量、效率和效益，以经济增加值为主，将转型升级、创新驱动、合规经营、社会责任等纳入考核指标体系，合理确定不同企业经济效益和社会效益指标，明确差异化业绩考核标准，实施差异化薪酬激励。按照国有企业功能界定与分类的有关政策要求，对中央企业主要分为以下3类实施考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主业处于充分竞争行业和领域的商业类中央企业。以增强国有经济活力、放大国有资本功能、实现国有资本保值增值为导向，重点考核企业经济效益、资本回报水平和市场竞争能力，引导企业提高资本运营效率，提升价值创造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86" w:name="No22_D1"/>
      <w:bookmarkEnd w:id="6286"/>
      <w:r>
        <w:rPr>
          <w:rFonts w:hint="eastAsia" w:cs="宋体" w:asciiTheme="majorEastAsia" w:hAnsiTheme="majorEastAsia" w:eastAsiaTheme="majorEastAsia"/>
          <w:color w:val="000000" w:themeColor="text1"/>
          <w:sz w:val="24"/>
          <w:lang w:val="zh-CN"/>
          <w14:textFill>
            <w14:solidFill>
              <w14:schemeClr w14:val="tx1"/>
            </w14:solidFill>
          </w14:textFill>
        </w:rPr>
        <w:t>1.突出资本回报的考核要求。将企业经济增加值和盈利状况作为年度考核重点，根据企业资本结构和行业平均资本回报水平，加强与资本市场对标，确定差异化的资本成本率。将国有资本保值增值能力和可持续发展能力作为任期考核重点，加强对企业中长期业绩的考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87" w:name="No23_D2"/>
      <w:bookmarkEnd w:id="6287"/>
      <w:r>
        <w:rPr>
          <w:rFonts w:hint="eastAsia" w:cs="宋体" w:asciiTheme="majorEastAsia" w:hAnsiTheme="majorEastAsia" w:eastAsiaTheme="majorEastAsia"/>
          <w:color w:val="000000" w:themeColor="text1"/>
          <w:sz w:val="24"/>
          <w:lang w:val="zh-CN"/>
          <w14:textFill>
            <w14:solidFill>
              <w14:schemeClr w14:val="tx1"/>
            </w14:solidFill>
          </w14:textFill>
        </w:rPr>
        <w:t>2.根据不同行业特点、发展阶段、管理短板和产业功能，合理确定不同企业的考核重点，设置有针对性的考核指标。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88" w:name="No24_D3"/>
      <w:bookmarkEnd w:id="6288"/>
      <w:r>
        <w:rPr>
          <w:rFonts w:hint="eastAsia" w:cs="宋体" w:asciiTheme="majorEastAsia" w:hAnsiTheme="majorEastAsia" w:eastAsiaTheme="majorEastAsia"/>
          <w:color w:val="000000" w:themeColor="text1"/>
          <w:sz w:val="24"/>
          <w:lang w:val="zh-CN"/>
          <w14:textFill>
            <w14:solidFill>
              <w14:schemeClr w14:val="tx1"/>
            </w14:solidFill>
          </w14:textFill>
        </w:rPr>
        <w:t>3.鼓励企业在符合市场经济要求的前提下积极承担社会责任。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89" w:name="No25_D2"/>
      <w:bookmarkEnd w:id="6289"/>
      <w:r>
        <w:rPr>
          <w:rFonts w:hint="eastAsia" w:cs="宋体" w:asciiTheme="majorEastAsia" w:hAnsiTheme="majorEastAsia" w:eastAsiaTheme="majorEastAsia"/>
          <w:color w:val="000000" w:themeColor="text1"/>
          <w:sz w:val="24"/>
          <w:lang w:val="zh-CN"/>
          <w14:textFill>
            <w14:solidFill>
              <w14:schemeClr w14:val="tx1"/>
            </w14:solidFill>
          </w14:textFill>
        </w:rPr>
        <w:t>（二）主业处于关系国家安全、国民经济命脉的重要行业和关键领域、主要承担重大专项任务的商业类中央企业。以支持企业可持续发展和服务国家战略为导向，在保证合理回报和国有资本保值增值的基础上，加强对服务国家战略、保障国家安全和国民经济运行、发展前瞻性战略性产业以及完成重大专项任务情况的考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1.将企业承担国家安全、行业共性技术或国家重大专项任务完成情况作为重要内容纳入业绩考核。考核指标及权重视企业具体情况确定。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调整完善经济效益与资本回报考核机制。根据企业承担的国家安全、行业共性技术或国家重大专项任务资本占用情况和经营性质，适度调整经济效益指标和国有资本保值增值率指标考核权重，合理确定经济增加值指标的资本成本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3.企业承担的国家安全、行业共性技术或国家重大专项任务完成情况较差的企业，无特殊客观原因的，在业绩考核中予以扣分或降级处理。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（三）公益类中央企业。以支持企业更好地保障民生、服务社会、提供公共产品和服务为导向，坚持把社会效益放在首位，重点考核产品服务质量、成本控制、营运效率和保障能力。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1.强化考核公益性业务完成情况和保障能力，考核指标及权重视企业具体情况确定。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2.根据不同企业特点，有区别地将经济增加值和国有资本保值增值率指标纳入年度和任期考核，适当降低考核权重和回报要求。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3.引入社会评价。对企业提供的公共产品和服务质量、营运效率、成本控制和安全保障能力，引入第三方评价，将相关评价结果纳入业绩考核。对第三方评价结果较差的企业，根据具体情况，在业绩考核中予以扣分或降级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90" w:name="No33_T3"/>
      <w:bookmarkEnd w:id="62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bookmarkStart w:id="6291" w:name="No34_T3K1"/>
      <w:bookmarkEnd w:id="6291"/>
      <w:r>
        <w:rPr>
          <w:rStyle w:val="17"/>
          <w:rFonts w:hint="eastAsia" w:cs="宋体" w:asciiTheme="majorEastAsia" w:hAnsiTheme="majorEastAsia" w:eastAsiaTheme="majorEastAsia"/>
          <w:color w:val="000000" w:themeColor="text1"/>
          <w:sz w:val="24"/>
          <w:lang w:val="zh-CN"/>
          <w14:textFill>
            <w14:solidFill>
              <w14:schemeClr w14:val="tx1"/>
            </w14:solidFill>
          </w14:textFill>
        </w:rPr>
        <w:t>、建立特殊事项管理清单制度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92" w:name="No35"/>
      <w:bookmarkEnd w:id="6292"/>
      <w:r>
        <w:rPr>
          <w:rFonts w:hint="eastAsia" w:cs="宋体" w:asciiTheme="majorEastAsia" w:hAnsiTheme="majorEastAsia" w:eastAsiaTheme="majorEastAsia"/>
          <w:color w:val="000000" w:themeColor="text1"/>
          <w:sz w:val="24"/>
          <w:lang w:val="zh-CN"/>
          <w14:textFill>
            <w14:solidFill>
              <w14:schemeClr w14:val="tx1"/>
            </w14:solidFill>
          </w14:textFill>
        </w:rPr>
        <w:t>根据中央企业战略定位和经济社会发展要求，进一步完善企业功能分类考核体系，探索建立特殊事项管理清单制度，将企业承担的对经营业绩有重大影响的特殊事项列入管理清单，作为考核指标确定和结果核定的重要参考依据。纳入清单的特殊事项主要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（一）保障国家安全。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93" w:name="No37_D1"/>
      <w:bookmarkEnd w:id="6293"/>
      <w:r>
        <w:rPr>
          <w:rFonts w:hint="eastAsia" w:cs="宋体" w:asciiTheme="majorEastAsia" w:hAnsiTheme="majorEastAsia" w:eastAsiaTheme="majorEastAsia"/>
          <w:color w:val="000000" w:themeColor="text1"/>
          <w:sz w:val="24"/>
          <w:lang w:val="zh-CN"/>
          <w14:textFill>
            <w14:solidFill>
              <w14:schemeClr w14:val="tx1"/>
            </w14:solidFill>
          </w14:textFill>
        </w:rPr>
        <w:t>1.国防安全。在推进军民融合深度发展、完善武器装备科研生产体系、国防动员体系、交通战备及国家安全建设等方面承担的任务，主要包括国防军事装备与技术的研发、军品生产任务、重大任务的装备保障等。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94" w:name="No38_D2"/>
      <w:bookmarkEnd w:id="6294"/>
      <w:r>
        <w:rPr>
          <w:rFonts w:hint="eastAsia" w:cs="宋体" w:asciiTheme="majorEastAsia" w:hAnsiTheme="majorEastAsia" w:eastAsiaTheme="majorEastAsia"/>
          <w:color w:val="000000" w:themeColor="text1"/>
          <w:sz w:val="24"/>
          <w:lang w:val="zh-CN"/>
          <w14:textFill>
            <w14:solidFill>
              <w14:schemeClr w14:val="tx1"/>
            </w14:solidFill>
          </w14:textFill>
        </w:rPr>
        <w:t>2.能源资源安全。在重要能源资源勘查、开发、运输、建设、储备等方面承担的任务，主要包括石油天然气及战略性矿产资源的勘查开采、战略通道建设、重要商品和战略物资储备等。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95" w:name="No39_D3"/>
      <w:bookmarkEnd w:id="6295"/>
      <w:r>
        <w:rPr>
          <w:rFonts w:hint="eastAsia" w:cs="宋体" w:asciiTheme="majorEastAsia" w:hAnsiTheme="majorEastAsia" w:eastAsiaTheme="majorEastAsia"/>
          <w:color w:val="000000" w:themeColor="text1"/>
          <w:sz w:val="24"/>
          <w:lang w:val="zh-CN"/>
          <w14:textFill>
            <w14:solidFill>
              <w14:schemeClr w14:val="tx1"/>
            </w14:solidFill>
          </w14:textFill>
        </w:rPr>
        <w:t>3.粮食安全。在落实国家宏观调控任务，稳定市场供应等特殊时期承担的任务，主要包括理顺粮油等产品的生产、收储、流通、加工、贸易等环节，调节区域供应和结构平衡等。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96" w:name="No40_D4"/>
      <w:bookmarkEnd w:id="6296"/>
      <w:r>
        <w:rPr>
          <w:rFonts w:hint="eastAsia" w:cs="宋体" w:asciiTheme="majorEastAsia" w:hAnsiTheme="majorEastAsia" w:eastAsiaTheme="majorEastAsia"/>
          <w:color w:val="000000" w:themeColor="text1"/>
          <w:sz w:val="24"/>
          <w:lang w:val="zh-CN"/>
          <w14:textFill>
            <w14:solidFill>
              <w14:schemeClr w14:val="tx1"/>
            </w14:solidFill>
          </w14:textFill>
        </w:rPr>
        <w:t>4.网络与信息安全。在网络与信息安全等方面承担的任务，主要包括网络与信息安全软硬件研制任务、技术手段建设，以及保障网络信息安全、特殊通信和应急通信等。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97" w:name="No41_D2"/>
      <w:bookmarkEnd w:id="6297"/>
      <w:r>
        <w:rPr>
          <w:rFonts w:hint="eastAsia" w:cs="宋体" w:asciiTheme="majorEastAsia" w:hAnsiTheme="majorEastAsia" w:eastAsiaTheme="majorEastAsia"/>
          <w:color w:val="000000" w:themeColor="text1"/>
          <w:sz w:val="24"/>
          <w:lang w:val="zh-CN"/>
          <w14:textFill>
            <w14:solidFill>
              <w14:schemeClr w14:val="tx1"/>
            </w14:solidFill>
          </w14:textFill>
        </w:rPr>
        <w:t>（二）提供公共服务。承担政府赋予的部分公共服务职能。主要包括电网领域的农村电网改造、电网建设与相关技术研发、生产调度和安全质量、普遍服务等；电信领域的村村通工程、互联互通和普遍服务等；铁路、邮政领域的普遍服务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98" w:name="No42_D3"/>
      <w:bookmarkEnd w:id="6298"/>
      <w:r>
        <w:rPr>
          <w:rFonts w:hint="eastAsia" w:cs="宋体" w:asciiTheme="majorEastAsia" w:hAnsiTheme="majorEastAsia" w:eastAsiaTheme="majorEastAsia"/>
          <w:color w:val="000000" w:themeColor="text1"/>
          <w:sz w:val="24"/>
          <w:lang w:val="zh-CN"/>
          <w14:textFill>
            <w14:solidFill>
              <w14:schemeClr w14:val="tx1"/>
            </w14:solidFill>
          </w14:textFill>
        </w:rPr>
        <w:t>（三）发展重要前瞻性战略性产业。根据国家产业发展需要，培育和发展新一代信息技术、节能环保技术、生物技术、高端装备制造、新能源、新材料、新能源汽车等战略性新兴产业。主要包括重大基础研究、共性技术研发、科技成果转化和示范应用以及重大行业标准制订等；落实“中国制造2025”、“互联网+”行动计划，促进新型工业化与信息化深度融合等；国家重点水电工程建设与运营、新能源技术开发等；国产民用飞机产业化、大型飞机研制、航空发动机研制，研发、建设和运营新一代移动通信和宽带网络，国家经济政策和地区发展规划咨询等国家专项任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299" w:name="No43_D4"/>
      <w:bookmarkEnd w:id="6299"/>
      <w:r>
        <w:rPr>
          <w:rFonts w:hint="eastAsia" w:cs="宋体" w:asciiTheme="majorEastAsia" w:hAnsiTheme="majorEastAsia" w:eastAsiaTheme="majorEastAsia"/>
          <w:color w:val="000000" w:themeColor="text1"/>
          <w:sz w:val="24"/>
          <w:lang w:val="zh-CN"/>
          <w14:textFill>
            <w14:solidFill>
              <w14:schemeClr w14:val="tx1"/>
            </w14:solidFill>
          </w14:textFill>
        </w:rPr>
        <w:t>（四）实施“走出去”重大战略项目。主要包括推进周边地区基础设施互联互通，控制境外重要能源资源，获取境外关键技术，带动我国装备、技术、标准出口等。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00" w:name="No44_T4"/>
      <w:bookmarkEnd w:id="63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四 </w:t>
      </w:r>
      <w:bookmarkStart w:id="6301" w:name="No45_T4K1"/>
      <w:bookmarkEnd w:id="6301"/>
      <w:r>
        <w:rPr>
          <w:rStyle w:val="17"/>
          <w:rFonts w:hint="eastAsia" w:cs="宋体" w:asciiTheme="majorEastAsia" w:hAnsiTheme="majorEastAsia" w:eastAsiaTheme="majorEastAsia"/>
          <w:color w:val="000000" w:themeColor="text1"/>
          <w:sz w:val="24"/>
          <w:lang w:val="zh-CN"/>
          <w14:textFill>
            <w14:solidFill>
              <w14:schemeClr w14:val="tx1"/>
            </w14:solidFill>
          </w14:textFill>
        </w:rPr>
        <w:t>、组织实施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02" w:name="No46_D1"/>
      <w:bookmarkEnd w:id="6302"/>
      <w:r>
        <w:rPr>
          <w:rFonts w:hint="eastAsia" w:cs="宋体" w:asciiTheme="majorEastAsia" w:hAnsiTheme="majorEastAsia" w:eastAsiaTheme="majorEastAsia"/>
          <w:color w:val="000000" w:themeColor="text1"/>
          <w:sz w:val="24"/>
          <w:lang w:val="zh-CN"/>
          <w14:textFill>
            <w14:solidFill>
              <w14:schemeClr w14:val="tx1"/>
            </w14:solidFill>
          </w14:textFill>
        </w:rPr>
        <w:t>（一）实施主体。对中央企业的功能分类考核，由履行出资人职责的机构对其任命的企业负责人进行年度和任期考核，并依据考核结果决定对企业负责人的奖惩。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03" w:name="No47_D2"/>
      <w:bookmarkEnd w:id="6303"/>
      <w:r>
        <w:rPr>
          <w:rFonts w:hint="eastAsia" w:cs="宋体" w:asciiTheme="majorEastAsia" w:hAnsiTheme="majorEastAsia" w:eastAsiaTheme="majorEastAsia"/>
          <w:color w:val="000000" w:themeColor="text1"/>
          <w:sz w:val="24"/>
          <w:lang w:val="zh-CN"/>
          <w14:textFill>
            <w14:solidFill>
              <w14:schemeClr w14:val="tx1"/>
            </w14:solidFill>
          </w14:textFill>
        </w:rPr>
        <w:t>（二）工作程序。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04" w:name="No48_D1"/>
      <w:bookmarkEnd w:id="6304"/>
      <w:r>
        <w:rPr>
          <w:rFonts w:hint="eastAsia" w:cs="宋体" w:asciiTheme="majorEastAsia" w:hAnsiTheme="majorEastAsia" w:eastAsiaTheme="majorEastAsia"/>
          <w:color w:val="000000" w:themeColor="text1"/>
          <w:sz w:val="24"/>
          <w:lang w:val="zh-CN"/>
          <w14:textFill>
            <w14:solidFill>
              <w14:schemeClr w14:val="tx1"/>
            </w14:solidFill>
          </w14:textFill>
        </w:rPr>
        <w:t>1.年度经营业绩考核以公历年为考核期，任期经营业绩考核以三年为考核期。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05" w:name="No49_D2"/>
      <w:bookmarkEnd w:id="6305"/>
      <w:r>
        <w:rPr>
          <w:rFonts w:hint="eastAsia" w:cs="宋体" w:asciiTheme="majorEastAsia" w:hAnsiTheme="majorEastAsia" w:eastAsiaTheme="majorEastAsia"/>
          <w:color w:val="000000" w:themeColor="text1"/>
          <w:sz w:val="24"/>
          <w:lang w:val="zh-CN"/>
          <w14:textFill>
            <w14:solidFill>
              <w14:schemeClr w14:val="tx1"/>
            </w14:solidFill>
          </w14:textFill>
        </w:rPr>
        <w:t>2.考核期初，由履行出资人职责的机构代表与企业负责人签订年度和任期经营业绩责任书，明确相应考核指标及相关要求。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06" w:name="No50_D3"/>
      <w:bookmarkEnd w:id="6306"/>
      <w:r>
        <w:rPr>
          <w:rFonts w:hint="eastAsia" w:cs="宋体" w:asciiTheme="majorEastAsia" w:hAnsiTheme="majorEastAsia" w:eastAsiaTheme="majorEastAsia"/>
          <w:color w:val="000000" w:themeColor="text1"/>
          <w:sz w:val="24"/>
          <w:lang w:val="zh-CN"/>
          <w14:textFill>
            <w14:solidFill>
              <w14:schemeClr w14:val="tx1"/>
            </w14:solidFill>
          </w14:textFill>
        </w:rPr>
        <w:t>3.考核期末，由履行出资人职责的机构根据签订的经营业绩责任书执行情况，对企业负责人进行考核，形成考核与奖惩意见。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07" w:name="No51_D3"/>
      <w:bookmarkEnd w:id="6307"/>
      <w:r>
        <w:rPr>
          <w:rFonts w:hint="eastAsia" w:cs="宋体" w:asciiTheme="majorEastAsia" w:hAnsiTheme="majorEastAsia" w:eastAsiaTheme="majorEastAsia"/>
          <w:color w:val="000000" w:themeColor="text1"/>
          <w:sz w:val="24"/>
          <w:lang w:val="zh-CN"/>
          <w14:textFill>
            <w14:solidFill>
              <w14:schemeClr w14:val="tx1"/>
            </w14:solidFill>
          </w14:textFill>
        </w:rPr>
        <w:t>（三）结果应用。依据中央关于深化中央管理企业负责人薪酬制度改革相关意见和《关于印发〈中央企业领导班子和领导人员综合考核评价暂行办法〉的通知》（中组发〔2013〕20号）相关规定，根据业绩考核结果，实行与企业功能定位相符合、与企业负责人分类管理和选任方式相适应、与业绩考核结果相挂钩的差异化薪酬激励机制，并将业绩考核结果作为企业负责人任免的重要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08" w:name="No52"/>
      <w:bookmarkEnd w:id="6308"/>
      <w:r>
        <w:rPr>
          <w:rFonts w:hint="eastAsia" w:cs="宋体" w:asciiTheme="majorEastAsia" w:hAnsiTheme="majorEastAsia" w:eastAsiaTheme="majorEastAsia"/>
          <w:color w:val="000000" w:themeColor="text1"/>
          <w:sz w:val="24"/>
          <w:lang w:val="zh-CN"/>
          <w14:textFill>
            <w14:solidFill>
              <w14:schemeClr w14:val="tx1"/>
            </w14:solidFill>
          </w14:textFill>
        </w:rPr>
        <w:t>各履行出资人职责的机构要根据本方案，制定完善所监管企业负责人经营业绩考核办法。中央企业要参照本方案，结合实际制定所属企业的分类考核方案。金融、文化等中央企业的分类考核，另有规定的依其规定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lang w:val="zh-CN"/>
        </w:rPr>
        <w:t>北京市国资委</w:t>
      </w:r>
      <w:r>
        <w:rPr>
          <w:rFonts w:hint="eastAsia"/>
        </w:rPr>
        <w:t>、北京市财政局关于贯彻落实《企业国有资产交易监督管理办法》的意见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发文机构：北京市人民政府国有资产监督管理委员会、北京市财政局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文号：京国资发〔2017〕10号</w:t>
      </w:r>
    </w:p>
    <w:p>
      <w:pPr>
        <w:pStyle w:val="24"/>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市属各企业、市级各行政事业单位、各区国有资产监督管理机构、各区财政局：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为贯彻落实《</w:t>
      </w:r>
      <w:r>
        <w:fldChar w:fldCharType="begin"/>
      </w:r>
      <w:r>
        <w:instrText xml:space="preserve"> HYPERLINK "https://law.wkinfo.com.cn/document/show?collection=legislation&amp;aid=MTAxMDAxMjAxNTE%3D&amp;language=中文"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企业国有资产交易监督管理办法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》（国务院国资委、财政部令第32号，以下简称《</w:t>
      </w:r>
      <w:r>
        <w:fldChar w:fldCharType="begin"/>
      </w:r>
      <w:r>
        <w:instrText xml:space="preserve"> HYPERLINK "https://law.wkinfo.com.cn/document/show?collection=legislation&amp;aid=MTAxMDAxMjAxNTE%3D&amp;language=中文"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》），进一步完善企业国有资产交易监督管理，防范国有资产流失，促进国有产权有序流转，提出以下意见：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09" w:name="No5_D1"/>
      <w:bookmarkEnd w:id="6309"/>
      <w:r>
        <w:rPr>
          <w:rFonts w:hint="eastAsia" w:cs="宋体" w:asciiTheme="majorEastAsia" w:hAnsiTheme="majorEastAsia" w:eastAsiaTheme="majorEastAsia"/>
          <w:color w:val="000000" w:themeColor="text1"/>
          <w:sz w:val="24"/>
          <w:lang w:val="zh-CN"/>
          <w14:textFill>
            <w14:solidFill>
              <w14:schemeClr w14:val="tx1"/>
            </w14:solidFill>
          </w14:textFill>
        </w:rPr>
        <w:t>一、充分认识《</w:t>
      </w:r>
      <w:r>
        <w:fldChar w:fldCharType="begin"/>
      </w:r>
      <w:r>
        <w:instrText xml:space="preserve"> HYPERLINK "https://law.wkinfo.com.cn/document/show?collection=legislation&amp;aid=MTAxMDAxMjAxNTE%3D&amp;language=中文"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》出台的重要意义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"https://law.wkinfo.com.cn/document/show?collection=legislation&amp;aid=MTAxMDAxMjAxNTE%3D&amp;language=中文"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》将企业增资和资产转让行为纳入国有资产交易监管范围，规范了各类国有资产交易的审批权限和操作程序，促进了以“管资本”为主的监管方式转变。深入贯彻《</w:t>
      </w:r>
      <w:r>
        <w:fldChar w:fldCharType="begin"/>
      </w:r>
      <w:r>
        <w:instrText xml:space="preserve"> HYPERLINK "https://law.wkinfo.com.cn/document/show?collection=legislation&amp;aid=MTAxMDAxMjAxNTE%3D&amp;language=中文"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有利于加强企业国有资产交易行为的监督管理，维护国有资本安全运行；有利于发挥市场在配置资源中的决定性作用，体现国有资产交易过程的公开、公平和公正；有利于深化国资国企改革，促进国有经济布局、结构调整和国有资本合理流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0" w:name="No7_D2"/>
      <w:bookmarkEnd w:id="6310"/>
      <w:r>
        <w:rPr>
          <w:rFonts w:hint="eastAsia" w:cs="宋体" w:asciiTheme="majorEastAsia" w:hAnsiTheme="majorEastAsia" w:eastAsiaTheme="majorEastAsia"/>
          <w:color w:val="000000" w:themeColor="text1"/>
          <w:sz w:val="24"/>
          <w:lang w:val="zh-CN"/>
          <w14:textFill>
            <w14:solidFill>
              <w14:schemeClr w14:val="tx1"/>
            </w14:solidFill>
          </w14:textFill>
        </w:rPr>
        <w:t>二、明确国有资产交易行为和交易主体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企业国有资产交易行为内容包括企业产权转让、企业增资和企业资产转让。交易主体是指履行出资人职责的机构、国有及国有控股企业、国有实际控制企业。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1" w:name="No9_D1"/>
      <w:bookmarkEnd w:id="6311"/>
      <w:r>
        <w:rPr>
          <w:rFonts w:hint="eastAsia" w:cs="宋体" w:asciiTheme="majorEastAsia" w:hAnsiTheme="majorEastAsia" w:eastAsiaTheme="majorEastAsia"/>
          <w:color w:val="000000" w:themeColor="text1"/>
          <w:sz w:val="24"/>
          <w:lang w:val="zh-CN"/>
          <w14:textFill>
            <w14:solidFill>
              <w14:schemeClr w14:val="tx1"/>
            </w14:solidFill>
          </w14:textFill>
        </w:rPr>
        <w:t>（一）国有及国有控股企业包括：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1.政府部门、机构、事业单位出资设立的国有独资企业（公司），以及上述单位、企业直接或间接合计持股为100%的国有全资企业；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2.第1项所列单位、企业单独或共同出资，合计拥有产（股）权比例超过50%，且其中之一为最大股东的企业；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3.第1、2项所列企业对外出资，拥有股权比例超过50%的各级子企业。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2" w:name="No13_D2"/>
      <w:bookmarkEnd w:id="6312"/>
      <w:r>
        <w:rPr>
          <w:rFonts w:hint="eastAsia" w:cs="宋体" w:asciiTheme="majorEastAsia" w:hAnsiTheme="majorEastAsia" w:eastAsiaTheme="majorEastAsia"/>
          <w:color w:val="000000" w:themeColor="text1"/>
          <w:sz w:val="24"/>
          <w:lang w:val="zh-CN"/>
          <w14:textFill>
            <w14:solidFill>
              <w14:schemeClr w14:val="tx1"/>
            </w14:solidFill>
          </w14:textFill>
        </w:rPr>
        <w:t>（二）国有实际控制企业包括：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政府部门、机构、事业单位、单一国有及国有控股企业直接或间接持股比例未超过50%，但为第一大股东，并且通过股东协议、公司章程、董事会决议或者其他协议安排能够对其实际支配的企业。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三、明确企业国有资产交易监管职责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北京市人民政府国有资产监督管理委员会（以下简称市国资委）会同北京市财政局（以下简称市财政局）负责研究、制定本市企业国有资产交易监管制度和办法，按照规定审核批准企业国有资产交易事项，选择确定本市企业国有资产交易机构，指导和监督企业国有资产交易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所出资企业、市级各行政事业单位、各区国有资产监督管理机构和财政部门应当认真贯彻落实《</w:t>
      </w:r>
      <w:r>
        <w:fldChar w:fldCharType="begin"/>
      </w:r>
      <w:r>
        <w:instrText xml:space="preserve"> HYPERLINK "https://law.wkinfo.com.cn/document/show?collection=legislation&amp;aid=MTAxMDAxMjAxNTE%3D&amp;language=中文"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按照明确职责、严格监管、有序流转、推动改革的原则，根据本意见规定，制定本企业、本部门、本地区的国有资产交易管理办法，报市国资委和市财政局备案；按照管理权限批准或决定企业国有资产交易事项，并负责交易信息的收集、汇总、分析和上报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四、严格落实进场交易制度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3" w:name="No19_D1"/>
      <w:bookmarkEnd w:id="6313"/>
      <w:r>
        <w:rPr>
          <w:rFonts w:hint="eastAsia" w:cs="宋体" w:asciiTheme="majorEastAsia" w:hAnsiTheme="majorEastAsia" w:eastAsiaTheme="majorEastAsia"/>
          <w:color w:val="000000" w:themeColor="text1"/>
          <w:sz w:val="24"/>
          <w:lang w:val="zh-CN"/>
          <w14:textFill>
            <w14:solidFill>
              <w14:schemeClr w14:val="tx1"/>
            </w14:solidFill>
          </w14:textFill>
        </w:rPr>
        <w:t>（一）企业国有资产交易须在北京产权交易所有限公司（以下简称北交所）进行。北交所是经市政府批准设立的、市国资委选择确定的实施企业国有资产交易的产权交易机构，负责发布企业国有资产交易信息、组织相关国有资产交易活动，并出具国有资产交易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4" w:name="No20_D2"/>
      <w:bookmarkEnd w:id="6314"/>
      <w:r>
        <w:rPr>
          <w:rFonts w:hint="eastAsia" w:cs="宋体" w:asciiTheme="majorEastAsia" w:hAnsiTheme="majorEastAsia" w:eastAsiaTheme="majorEastAsia"/>
          <w:color w:val="000000" w:themeColor="text1"/>
          <w:sz w:val="24"/>
          <w:lang w:val="zh-CN"/>
          <w14:textFill>
            <w14:solidFill>
              <w14:schemeClr w14:val="tx1"/>
            </w14:solidFill>
          </w14:textFill>
        </w:rPr>
        <w:t>（二）北交所应当保证国有资产交易的规范开展，根据国务院国资委及本市有关规定的要求，制订国有资产交易规则，完善交易制度和工作流程，核定交易服务收费标准，报市国资委、市财政局和有关部门备案，并向社会公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5" w:name="No21_D5"/>
      <w:bookmarkEnd w:id="6315"/>
      <w:r>
        <w:rPr>
          <w:rFonts w:hint="eastAsia" w:cs="宋体" w:asciiTheme="majorEastAsia" w:hAnsiTheme="majorEastAsia" w:eastAsiaTheme="majorEastAsia"/>
          <w:color w:val="000000" w:themeColor="text1"/>
          <w:sz w:val="24"/>
          <w:lang w:val="zh-CN"/>
          <w14:textFill>
            <w14:solidFill>
              <w14:schemeClr w14:val="tx1"/>
            </w14:solidFill>
          </w14:textFill>
        </w:rPr>
        <w:t>五、规范履行国有资产交易审批程序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国有资产监督管理机构负责审核所出资企业的企业产权转让事项、企业增资事项、报送应由本级人民政府批准的事项。所出资企业审核决定企业国有资产交易事项。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所出资企业应当按照企业章程和内部管理制度对国有资产交易行为进行决策，形成书面决议。国有控股企业、国有实际控制企业中国有股东委派的股东代表，应当按照《</w:t>
      </w:r>
      <w:r>
        <w:fldChar w:fldCharType="begin"/>
      </w:r>
      <w:r>
        <w:instrText xml:space="preserve"> HYPERLINK "https://law.wkinfo.com.cn/document/show?collection=legislation&amp;aid=MTAxMDAxMjAxNTE%3D&amp;language=中文"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》和本意见的规定及委派单位的指示发表意见，行使表决权，并将履职情况和结果及时报告委派单位。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6" w:name="No24_D1"/>
      <w:bookmarkEnd w:id="6316"/>
      <w:r>
        <w:rPr>
          <w:rFonts w:hint="eastAsia" w:cs="宋体" w:asciiTheme="majorEastAsia" w:hAnsiTheme="majorEastAsia" w:eastAsiaTheme="majorEastAsia"/>
          <w:color w:val="000000" w:themeColor="text1"/>
          <w:sz w:val="24"/>
          <w:lang w:val="zh-CN"/>
          <w14:textFill>
            <w14:solidFill>
              <w14:schemeClr w14:val="tx1"/>
            </w14:solidFill>
          </w14:textFill>
        </w:rPr>
        <w:t>（一）企业产权转让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1.审批管理权限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（1）转让所出资企业产权，由国有资产监督管理机构负责审核，报本级人民政府批准。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（2）所出资企业负责审核、决定其各级子企业产权转让事项。其中，转让主业涉及重要行业和关键领域以及承担政府重大专项任务的重要企业的产权,由所出资企业报同级国有资产监督管理机构审核批准。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2.以下企业产权转让事项，可以采取非公开协议方式进行，并在北交所办理相关交易手续。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7" w:name="No29_D1"/>
      <w:bookmarkEnd w:id="6317"/>
      <w:r>
        <w:rPr>
          <w:rFonts w:hint="eastAsia" w:cs="宋体" w:asciiTheme="majorEastAsia" w:hAnsiTheme="majorEastAsia" w:eastAsiaTheme="majorEastAsia"/>
          <w:color w:val="000000" w:themeColor="text1"/>
          <w:sz w:val="24"/>
          <w:lang w:val="zh-CN"/>
          <w14:textFill>
            <w14:solidFill>
              <w14:schemeClr w14:val="tx1"/>
            </w14:solidFill>
          </w14:textFill>
        </w:rPr>
        <w:t>（1）主业涉及重要行业和关键领域以及承担政府重大专项任务的重要企业，重组整合对受让方有特殊要求，经同级国有资产监督管理机构批准，企业产权在国有及国有控股企业之间转让的；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8" w:name="No30_D2"/>
      <w:bookmarkEnd w:id="6318"/>
      <w:r>
        <w:rPr>
          <w:rFonts w:hint="eastAsia" w:cs="宋体" w:asciiTheme="majorEastAsia" w:hAnsiTheme="majorEastAsia" w:eastAsiaTheme="majorEastAsia"/>
          <w:color w:val="000000" w:themeColor="text1"/>
          <w:sz w:val="24"/>
          <w:lang w:val="zh-CN"/>
          <w14:textFill>
            <w14:solidFill>
              <w14:schemeClr w14:val="tx1"/>
            </w14:solidFill>
          </w14:textFill>
        </w:rPr>
        <w:t>（2）所出资企业在本企业内部实施资产重组，转让方和受让方均为所出资企业及其各级控股企业或实际控制企业，经所出资企业审议决策，并在实施前以报告形式上报同级国有资产监督管理机构备案的。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19" w:name="No31_D3"/>
      <w:bookmarkEnd w:id="6319"/>
      <w:r>
        <w:rPr>
          <w:rFonts w:hint="eastAsia" w:cs="宋体" w:asciiTheme="majorEastAsia" w:hAnsiTheme="majorEastAsia" w:eastAsiaTheme="majorEastAsia"/>
          <w:color w:val="000000" w:themeColor="text1"/>
          <w:sz w:val="24"/>
          <w:lang w:val="zh-CN"/>
          <w14:textFill>
            <w14:solidFill>
              <w14:schemeClr w14:val="tx1"/>
            </w14:solidFill>
          </w14:textFill>
        </w:rPr>
        <w:t>3.批准或决定企业产权转让行为时，应当审核下列文件：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0" w:name="No32_D1"/>
      <w:bookmarkEnd w:id="6320"/>
      <w:r>
        <w:rPr>
          <w:rFonts w:hint="eastAsia" w:cs="宋体" w:asciiTheme="majorEastAsia" w:hAnsiTheme="majorEastAsia" w:eastAsiaTheme="majorEastAsia"/>
          <w:color w:val="000000" w:themeColor="text1"/>
          <w:sz w:val="24"/>
          <w:lang w:val="zh-CN"/>
          <w14:textFill>
            <w14:solidFill>
              <w14:schemeClr w14:val="tx1"/>
            </w14:solidFill>
          </w14:textFill>
        </w:rPr>
        <w:t>（1）产权转让的有关决议文件；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1" w:name="No33_D2"/>
      <w:bookmarkEnd w:id="6321"/>
      <w:r>
        <w:rPr>
          <w:rFonts w:hint="eastAsia" w:cs="宋体" w:asciiTheme="majorEastAsia" w:hAnsiTheme="majorEastAsia" w:eastAsiaTheme="majorEastAsia"/>
          <w:color w:val="000000" w:themeColor="text1"/>
          <w:sz w:val="24"/>
          <w:lang w:val="zh-CN"/>
          <w14:textFill>
            <w14:solidFill>
              <w14:schemeClr w14:val="tx1"/>
            </w14:solidFill>
          </w14:textFill>
        </w:rPr>
        <w:t>（2）产权转让方案；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2" w:name="No34_D3"/>
      <w:bookmarkEnd w:id="6322"/>
      <w:r>
        <w:rPr>
          <w:rFonts w:hint="eastAsia" w:cs="宋体" w:asciiTheme="majorEastAsia" w:hAnsiTheme="majorEastAsia" w:eastAsiaTheme="majorEastAsia"/>
          <w:color w:val="000000" w:themeColor="text1"/>
          <w:sz w:val="24"/>
          <w:lang w:val="zh-CN"/>
          <w14:textFill>
            <w14:solidFill>
              <w14:schemeClr w14:val="tx1"/>
            </w14:solidFill>
          </w14:textFill>
        </w:rPr>
        <w:t>（3）转让标的企业审计报告、资产评估报告及其核准或备案文件；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3" w:name="No35_D4"/>
      <w:bookmarkEnd w:id="6323"/>
      <w:r>
        <w:rPr>
          <w:rFonts w:hint="eastAsia" w:cs="宋体" w:asciiTheme="majorEastAsia" w:hAnsiTheme="majorEastAsia" w:eastAsiaTheme="majorEastAsia"/>
          <w:color w:val="000000" w:themeColor="text1"/>
          <w:sz w:val="24"/>
          <w:lang w:val="zh-CN"/>
          <w14:textFill>
            <w14:solidFill>
              <w14:schemeClr w14:val="tx1"/>
            </w14:solidFill>
          </w14:textFill>
        </w:rPr>
        <w:t>（4）转让方和转让标的企业的《国家出资企业产权登记表（证）》（《企业国有资产产权登记表》）；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4" w:name="No36_D5"/>
      <w:bookmarkEnd w:id="6324"/>
      <w:r>
        <w:rPr>
          <w:rFonts w:hint="eastAsia" w:cs="宋体" w:asciiTheme="majorEastAsia" w:hAnsiTheme="majorEastAsia" w:eastAsiaTheme="majorEastAsia"/>
          <w:color w:val="000000" w:themeColor="text1"/>
          <w:sz w:val="24"/>
          <w:lang w:val="zh-CN"/>
          <w14:textFill>
            <w14:solidFill>
              <w14:schemeClr w14:val="tx1"/>
            </w14:solidFill>
          </w14:textFill>
        </w:rPr>
        <w:t>（5）产权转让行为的法律意见书；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5" w:name="No37_D6"/>
      <w:bookmarkEnd w:id="6325"/>
      <w:r>
        <w:rPr>
          <w:rFonts w:hint="eastAsia" w:cs="宋体" w:asciiTheme="majorEastAsia" w:hAnsiTheme="majorEastAsia" w:eastAsiaTheme="majorEastAsia"/>
          <w:color w:val="000000" w:themeColor="text1"/>
          <w:sz w:val="24"/>
          <w:lang w:val="zh-CN"/>
          <w14:textFill>
            <w14:solidFill>
              <w14:schemeClr w14:val="tx1"/>
            </w14:solidFill>
          </w14:textFill>
        </w:rPr>
        <w:t>（6）拟采取非公开协议方式转让产权的，还应提交采取非公开协议方式转让产权的必要性以及受让方情况报告、产权转让协议和受让企业的《国家出资企业产权登记表（证）》（《企业国有资产产权登记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6" w:name="No38_D7"/>
      <w:bookmarkEnd w:id="6326"/>
      <w:r>
        <w:rPr>
          <w:rFonts w:hint="eastAsia" w:cs="宋体" w:asciiTheme="majorEastAsia" w:hAnsiTheme="majorEastAsia" w:eastAsiaTheme="majorEastAsia"/>
          <w:color w:val="000000" w:themeColor="text1"/>
          <w:sz w:val="24"/>
          <w:lang w:val="zh-CN"/>
          <w14:textFill>
            <w14:solidFill>
              <w14:schemeClr w14:val="tx1"/>
            </w14:solidFill>
          </w14:textFill>
        </w:rPr>
        <w:t>（7）其他必要的文件。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7" w:name="No39_D4"/>
      <w:bookmarkEnd w:id="6327"/>
      <w:r>
        <w:rPr>
          <w:rFonts w:hint="eastAsia" w:cs="宋体" w:asciiTheme="majorEastAsia" w:hAnsiTheme="majorEastAsia" w:eastAsiaTheme="majorEastAsia"/>
          <w:color w:val="000000" w:themeColor="text1"/>
          <w:sz w:val="24"/>
          <w:lang w:val="zh-CN"/>
          <w14:textFill>
            <w14:solidFill>
              <w14:schemeClr w14:val="tx1"/>
            </w14:solidFill>
          </w14:textFill>
        </w:rPr>
        <w:t>4.产权转让方案一般应包括下列内容：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8" w:name="No40_D1"/>
      <w:bookmarkEnd w:id="6328"/>
      <w:r>
        <w:rPr>
          <w:rFonts w:hint="eastAsia" w:cs="宋体" w:asciiTheme="majorEastAsia" w:hAnsiTheme="majorEastAsia" w:eastAsiaTheme="majorEastAsia"/>
          <w:color w:val="000000" w:themeColor="text1"/>
          <w:sz w:val="24"/>
          <w:lang w:val="zh-CN"/>
          <w14:textFill>
            <w14:solidFill>
              <w14:schemeClr w14:val="tx1"/>
            </w14:solidFill>
          </w14:textFill>
        </w:rPr>
        <w:t>（1）转让标的企业国有产权的基本情况；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（2）企业国有产权转让的可行性和必要性；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（3）转让标的企业涉及的职工安置方案；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（4）转让标的企业涉及的债权、债务等处理情况；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29" w:name="No44_D5"/>
      <w:bookmarkEnd w:id="6329"/>
      <w:r>
        <w:rPr>
          <w:rFonts w:hint="eastAsia" w:cs="宋体" w:asciiTheme="majorEastAsia" w:hAnsiTheme="majorEastAsia" w:eastAsiaTheme="majorEastAsia"/>
          <w:color w:val="000000" w:themeColor="text1"/>
          <w:sz w:val="24"/>
          <w:lang w:val="zh-CN"/>
          <w14:textFill>
            <w14:solidFill>
              <w14:schemeClr w14:val="tx1"/>
            </w14:solidFill>
          </w14:textFill>
        </w:rPr>
        <w:t>（5）企业国有产权转让收益处置方案；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30" w:name="No45_D6"/>
      <w:bookmarkEnd w:id="6330"/>
      <w:r>
        <w:rPr>
          <w:rFonts w:hint="eastAsia" w:cs="宋体" w:asciiTheme="majorEastAsia" w:hAnsiTheme="majorEastAsia" w:eastAsiaTheme="majorEastAsia"/>
          <w:color w:val="000000" w:themeColor="text1"/>
          <w:sz w:val="24"/>
          <w:lang w:val="zh-CN"/>
          <w14:textFill>
            <w14:solidFill>
              <w14:schemeClr w14:val="tx1"/>
            </w14:solidFill>
          </w14:textFill>
        </w:rPr>
        <w:t>（6）社会稳定风险评估报告；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31" w:name="No46_D7"/>
      <w:bookmarkEnd w:id="6331"/>
      <w:r>
        <w:rPr>
          <w:rFonts w:hint="eastAsia" w:cs="宋体" w:asciiTheme="majorEastAsia" w:hAnsiTheme="majorEastAsia" w:eastAsiaTheme="majorEastAsia"/>
          <w:color w:val="000000" w:themeColor="text1"/>
          <w:sz w:val="24"/>
          <w:lang w:val="zh-CN"/>
          <w14:textFill>
            <w14:solidFill>
              <w14:schemeClr w14:val="tx1"/>
            </w14:solidFill>
          </w14:textFill>
        </w:rPr>
        <w:t>（7）产权转让涉及国有股东持有上市公司股份间接转让的，应提交相关情况说明和后续工作方案；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32" w:name="No47_D8"/>
      <w:bookmarkEnd w:id="6332"/>
      <w:r>
        <w:rPr>
          <w:rFonts w:hint="eastAsia" w:cs="宋体" w:asciiTheme="majorEastAsia" w:hAnsiTheme="majorEastAsia" w:eastAsiaTheme="majorEastAsia"/>
          <w:color w:val="000000" w:themeColor="text1"/>
          <w:sz w:val="24"/>
          <w:lang w:val="zh-CN"/>
          <w14:textFill>
            <w14:solidFill>
              <w14:schemeClr w14:val="tx1"/>
            </w14:solidFill>
          </w14:textFill>
        </w:rPr>
        <w:t>（8）企业国有产权转让披露信息的主要内容。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33" w:name="No48_D5"/>
      <w:bookmarkEnd w:id="6333"/>
      <w:r>
        <w:rPr>
          <w:rFonts w:hint="eastAsia" w:cs="宋体" w:asciiTheme="majorEastAsia" w:hAnsiTheme="majorEastAsia" w:eastAsiaTheme="majorEastAsia"/>
          <w:color w:val="000000" w:themeColor="text1"/>
          <w:sz w:val="24"/>
          <w:lang w:val="zh-CN"/>
          <w14:textFill>
            <w14:solidFill>
              <w14:schemeClr w14:val="tx1"/>
            </w14:solidFill>
          </w14:textFill>
        </w:rPr>
        <w:t>5.产权转让公开交易，原则上不得针对受让方设置资格条件。确需设置受让方资格条件的，所出资企业应当在审核产权转让过程中将拟设资格条件及相关说明与同级国有资产监督管理机构进行预沟通，并在信息披露前将受让方资格条件备案报告上报同级国有资产监督管理机构，国有资产监督管理机构在5个工作日内未反馈意见的视为同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34" w:name="No49_D6"/>
      <w:bookmarkEnd w:id="6334"/>
      <w:r>
        <w:rPr>
          <w:rFonts w:hint="eastAsia" w:cs="宋体" w:asciiTheme="majorEastAsia" w:hAnsiTheme="majorEastAsia" w:eastAsiaTheme="majorEastAsia"/>
          <w:color w:val="000000" w:themeColor="text1"/>
          <w:sz w:val="24"/>
          <w:lang w:val="zh-CN"/>
          <w14:textFill>
            <w14:solidFill>
              <w14:schemeClr w14:val="tx1"/>
            </w14:solidFill>
          </w14:textFill>
        </w:rPr>
        <w:t>6.北交所与转让方对于意向受让方是否符合受让条件意见不一致，北交所应当向转让方同级国有资产监督管理机构提交意向受让方基本情况、双方认定意见及情况说明、法律依据及相关证明文件等材料，由国有资产监督管理机构做出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35" w:name="No50_D2"/>
      <w:bookmarkEnd w:id="6335"/>
      <w:r>
        <w:rPr>
          <w:rFonts w:hint="eastAsia" w:cs="宋体" w:asciiTheme="majorEastAsia" w:hAnsiTheme="majorEastAsia" w:eastAsiaTheme="majorEastAsia"/>
          <w:color w:val="000000" w:themeColor="text1"/>
          <w:sz w:val="24"/>
          <w:lang w:val="zh-CN"/>
          <w14:textFill>
            <w14:solidFill>
              <w14:schemeClr w14:val="tx1"/>
            </w14:solidFill>
          </w14:textFill>
        </w:rPr>
        <w:t>（二）企业增资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1.审批管理权限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（1）所出资企业增资由国有资产监督管理机构负责审核。其中，因增资导致所出资企业股东及持股比例发生变化的行为，由国有资产监督管理机构报本级人民政府批准。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（2）所出资企业负责审核、决定其各级子企业的增资行为。其中，主业涉及重要行业和关键领域以及承担政府重大专项任务的重要企业等的增资行为由所出资企业报同级国有资产监督管理机构审核批准。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36" w:name="No54_D2"/>
      <w:bookmarkEnd w:id="6336"/>
      <w:r>
        <w:rPr>
          <w:rFonts w:hint="eastAsia" w:cs="宋体" w:asciiTheme="majorEastAsia" w:hAnsiTheme="majorEastAsia" w:eastAsiaTheme="majorEastAsia"/>
          <w:color w:val="000000" w:themeColor="text1"/>
          <w:sz w:val="24"/>
          <w:lang w:val="zh-CN"/>
          <w14:textFill>
            <w14:solidFill>
              <w14:schemeClr w14:val="tx1"/>
            </w14:solidFill>
          </w14:textFill>
        </w:rPr>
        <w:t>2.以下企业增资事项，可采取非公开协议方式进行，并在北交所办理相关交易手续。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（1）因国有资本布局结构调整需要，经同级国有资产监督管理机构批准，由特定的国有及国有控股企业或国有实际控制企业参与增资的；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（2）因所出资企业承担政府项目或政府相关部门批准的合作项目，需与特定投资方建立战略合作伙伴或利益共同体，经同级国有资产监督管理机构批准，由该投资方参与所出资企业或其子企业增资的；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（3）经所出资企业审议决策，所出资企业直接或指定其控股、实际控制的其他子企业参与增资的；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（4）经所出资企业审议决策，企业债权转为股权的；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（5）经所出资企业审议决策，企业原股东增资的。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3．批准或决定企业增资行为时，应当审核下列文件：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37" w:name="No61_D1"/>
      <w:bookmarkEnd w:id="6337"/>
      <w:r>
        <w:rPr>
          <w:rFonts w:hint="eastAsia" w:cs="宋体" w:asciiTheme="majorEastAsia" w:hAnsiTheme="majorEastAsia" w:eastAsiaTheme="majorEastAsia"/>
          <w:color w:val="000000" w:themeColor="text1"/>
          <w:sz w:val="24"/>
          <w:lang w:val="zh-CN"/>
          <w14:textFill>
            <w14:solidFill>
              <w14:schemeClr w14:val="tx1"/>
            </w14:solidFill>
          </w14:textFill>
        </w:rPr>
        <w:t>（1）增资的有关决议文件；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38" w:name="No62_D2"/>
      <w:bookmarkEnd w:id="6338"/>
      <w:r>
        <w:rPr>
          <w:rFonts w:hint="eastAsia" w:cs="宋体" w:asciiTheme="majorEastAsia" w:hAnsiTheme="majorEastAsia" w:eastAsiaTheme="majorEastAsia"/>
          <w:color w:val="000000" w:themeColor="text1"/>
          <w:sz w:val="24"/>
          <w:lang w:val="zh-CN"/>
          <w14:textFill>
            <w14:solidFill>
              <w14:schemeClr w14:val="tx1"/>
            </w14:solidFill>
          </w14:textFill>
        </w:rPr>
        <w:t>（2）增资方案；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39" w:name="No63_D3"/>
      <w:bookmarkEnd w:id="6339"/>
      <w:r>
        <w:rPr>
          <w:rFonts w:hint="eastAsia" w:cs="宋体" w:asciiTheme="majorEastAsia" w:hAnsiTheme="majorEastAsia" w:eastAsiaTheme="majorEastAsia"/>
          <w:color w:val="000000" w:themeColor="text1"/>
          <w:sz w:val="24"/>
          <w:lang w:val="zh-CN"/>
          <w14:textFill>
            <w14:solidFill>
              <w14:schemeClr w14:val="tx1"/>
            </w14:solidFill>
          </w14:textFill>
        </w:rPr>
        <w:t>（3）增资企业审计报告、资产评估报告及其核准或备案文件；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0" w:name="No64_D4"/>
      <w:bookmarkEnd w:id="6340"/>
      <w:r>
        <w:rPr>
          <w:rFonts w:hint="eastAsia" w:cs="宋体" w:asciiTheme="majorEastAsia" w:hAnsiTheme="majorEastAsia" w:eastAsiaTheme="majorEastAsia"/>
          <w:color w:val="000000" w:themeColor="text1"/>
          <w:sz w:val="24"/>
          <w:lang w:val="zh-CN"/>
          <w14:textFill>
            <w14:solidFill>
              <w14:schemeClr w14:val="tx1"/>
            </w14:solidFill>
          </w14:textFill>
        </w:rPr>
        <w:t>（4）增资企业的《国家出资企业产权登记表（证）》（《企业国有资产产权登记表》）；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1" w:name="No65_D5"/>
      <w:bookmarkEnd w:id="6341"/>
      <w:r>
        <w:rPr>
          <w:rFonts w:hint="eastAsia" w:cs="宋体" w:asciiTheme="majorEastAsia" w:hAnsiTheme="majorEastAsia" w:eastAsiaTheme="majorEastAsia"/>
          <w:color w:val="000000" w:themeColor="text1"/>
          <w:sz w:val="24"/>
          <w:lang w:val="zh-CN"/>
          <w14:textFill>
            <w14:solidFill>
              <w14:schemeClr w14:val="tx1"/>
            </w14:solidFill>
          </w14:textFill>
        </w:rPr>
        <w:t>（5）增资行为的法律意见书；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2" w:name="No66_D6"/>
      <w:bookmarkEnd w:id="6342"/>
      <w:r>
        <w:rPr>
          <w:rFonts w:hint="eastAsia" w:cs="宋体" w:asciiTheme="majorEastAsia" w:hAnsiTheme="majorEastAsia" w:eastAsiaTheme="majorEastAsia"/>
          <w:color w:val="000000" w:themeColor="text1"/>
          <w:sz w:val="24"/>
          <w:lang w:val="zh-CN"/>
          <w14:textFill>
            <w14:solidFill>
              <w14:schemeClr w14:val="tx1"/>
            </w14:solidFill>
          </w14:textFill>
        </w:rPr>
        <w:t>（6）采取非公开协议方式增资的，还应提交采取非公开协议方式增资的必要性分析以及投资方情况报告和增资协议。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3" w:name="No67_D7"/>
      <w:bookmarkEnd w:id="6343"/>
      <w:r>
        <w:rPr>
          <w:rFonts w:hint="eastAsia" w:cs="宋体" w:asciiTheme="majorEastAsia" w:hAnsiTheme="majorEastAsia" w:eastAsiaTheme="majorEastAsia"/>
          <w:color w:val="000000" w:themeColor="text1"/>
          <w:sz w:val="24"/>
          <w:lang w:val="zh-CN"/>
          <w14:textFill>
            <w14:solidFill>
              <w14:schemeClr w14:val="tx1"/>
            </w14:solidFill>
          </w14:textFill>
        </w:rPr>
        <w:t>（7）其他必要的文件。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4" w:name="No68_D4"/>
      <w:bookmarkEnd w:id="6344"/>
      <w:r>
        <w:rPr>
          <w:rFonts w:hint="eastAsia" w:cs="宋体" w:asciiTheme="majorEastAsia" w:hAnsiTheme="majorEastAsia" w:eastAsiaTheme="majorEastAsia"/>
          <w:color w:val="000000" w:themeColor="text1"/>
          <w:sz w:val="24"/>
          <w:lang w:val="zh-CN"/>
          <w14:textFill>
            <w14:solidFill>
              <w14:schemeClr w14:val="tx1"/>
            </w14:solidFill>
          </w14:textFill>
        </w:rPr>
        <w:t>4.增资方案一般应包括下列内容：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5" w:name="No69_D1"/>
      <w:bookmarkEnd w:id="6345"/>
      <w:r>
        <w:rPr>
          <w:rFonts w:hint="eastAsia" w:cs="宋体" w:asciiTheme="majorEastAsia" w:hAnsiTheme="majorEastAsia" w:eastAsiaTheme="majorEastAsia"/>
          <w:color w:val="000000" w:themeColor="text1"/>
          <w:sz w:val="24"/>
          <w:lang w:val="zh-CN"/>
          <w14:textFill>
            <w14:solidFill>
              <w14:schemeClr w14:val="tx1"/>
            </w14:solidFill>
          </w14:textFill>
        </w:rPr>
        <w:t>（1）增资企业国有产权的基本情况；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6" w:name="No70_D2"/>
      <w:bookmarkEnd w:id="6346"/>
      <w:r>
        <w:rPr>
          <w:rFonts w:hint="eastAsia" w:cs="宋体" w:asciiTheme="majorEastAsia" w:hAnsiTheme="majorEastAsia" w:eastAsiaTheme="majorEastAsia"/>
          <w:color w:val="000000" w:themeColor="text1"/>
          <w:sz w:val="24"/>
          <w:lang w:val="zh-CN"/>
          <w14:textFill>
            <w14:solidFill>
              <w14:schemeClr w14:val="tx1"/>
            </w14:solidFill>
          </w14:textFill>
        </w:rPr>
        <w:t>（2）募集资金金额、用途、投资方应具备的条件、选择标准和遴选方式；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7" w:name="No71_D3"/>
      <w:bookmarkEnd w:id="6347"/>
      <w:r>
        <w:rPr>
          <w:rFonts w:hint="eastAsia" w:cs="宋体" w:asciiTheme="majorEastAsia" w:hAnsiTheme="majorEastAsia" w:eastAsiaTheme="majorEastAsia"/>
          <w:color w:val="000000" w:themeColor="text1"/>
          <w:sz w:val="24"/>
          <w:lang w:val="zh-CN"/>
          <w14:textFill>
            <w14:solidFill>
              <w14:schemeClr w14:val="tx1"/>
            </w14:solidFill>
          </w14:textFill>
        </w:rPr>
        <w:t>（3）增资行为的可行性和必要性；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8" w:name="No72_D4"/>
      <w:bookmarkEnd w:id="6348"/>
      <w:r>
        <w:rPr>
          <w:rFonts w:hint="eastAsia" w:cs="宋体" w:asciiTheme="majorEastAsia" w:hAnsiTheme="majorEastAsia" w:eastAsiaTheme="majorEastAsia"/>
          <w:color w:val="000000" w:themeColor="text1"/>
          <w:sz w:val="24"/>
          <w:lang w:val="zh-CN"/>
          <w14:textFill>
            <w14:solidFill>
              <w14:schemeClr w14:val="tx1"/>
            </w14:solidFill>
          </w14:textFill>
        </w:rPr>
        <w:t>（4）增资企业涉及的职工安置方案；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49" w:name="No73_D5"/>
      <w:bookmarkEnd w:id="6349"/>
      <w:r>
        <w:rPr>
          <w:rFonts w:hint="eastAsia" w:cs="宋体" w:asciiTheme="majorEastAsia" w:hAnsiTheme="majorEastAsia" w:eastAsiaTheme="majorEastAsia"/>
          <w:color w:val="000000" w:themeColor="text1"/>
          <w:sz w:val="24"/>
          <w:lang w:val="zh-CN"/>
          <w14:textFill>
            <w14:solidFill>
              <w14:schemeClr w14:val="tx1"/>
            </w14:solidFill>
          </w14:textFill>
        </w:rPr>
        <w:t>（5）增资企业涉及的债权、债务等处理情况；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0" w:name="No74_D6"/>
      <w:bookmarkEnd w:id="6350"/>
      <w:r>
        <w:rPr>
          <w:rFonts w:hint="eastAsia" w:cs="宋体" w:asciiTheme="majorEastAsia" w:hAnsiTheme="majorEastAsia" w:eastAsiaTheme="majorEastAsia"/>
          <w:color w:val="000000" w:themeColor="text1"/>
          <w:sz w:val="24"/>
          <w:lang w:val="zh-CN"/>
          <w14:textFill>
            <w14:solidFill>
              <w14:schemeClr w14:val="tx1"/>
            </w14:solidFill>
          </w14:textFill>
        </w:rPr>
        <w:t>（6）社会稳定风险评估报告；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1" w:name="No75_D7"/>
      <w:bookmarkEnd w:id="6351"/>
      <w:r>
        <w:rPr>
          <w:rFonts w:hint="eastAsia" w:cs="宋体" w:asciiTheme="majorEastAsia" w:hAnsiTheme="majorEastAsia" w:eastAsiaTheme="majorEastAsia"/>
          <w:color w:val="000000" w:themeColor="text1"/>
          <w:sz w:val="24"/>
          <w:lang w:val="zh-CN"/>
          <w14:textFill>
            <w14:solidFill>
              <w14:schemeClr w14:val="tx1"/>
            </w14:solidFill>
          </w14:textFill>
        </w:rPr>
        <w:t>（7）未来股权调整退出条件；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2" w:name="No76_D8"/>
      <w:bookmarkEnd w:id="6352"/>
      <w:r>
        <w:rPr>
          <w:rFonts w:hint="eastAsia" w:cs="宋体" w:asciiTheme="majorEastAsia" w:hAnsiTheme="majorEastAsia" w:eastAsiaTheme="majorEastAsia"/>
          <w:color w:val="000000" w:themeColor="text1"/>
          <w:sz w:val="24"/>
          <w:lang w:val="zh-CN"/>
          <w14:textFill>
            <w14:solidFill>
              <w14:schemeClr w14:val="tx1"/>
            </w14:solidFill>
          </w14:textFill>
        </w:rPr>
        <w:t>（8）企业增资涉及国有股东持有上市公司股份间接转让的，应提交相关情况说明和后续工作方案；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3" w:name="No77_D9"/>
      <w:bookmarkEnd w:id="6353"/>
      <w:r>
        <w:rPr>
          <w:rFonts w:hint="eastAsia" w:cs="宋体" w:asciiTheme="majorEastAsia" w:hAnsiTheme="majorEastAsia" w:eastAsiaTheme="majorEastAsia"/>
          <w:color w:val="000000" w:themeColor="text1"/>
          <w:sz w:val="24"/>
          <w:lang w:val="zh-CN"/>
          <w14:textFill>
            <w14:solidFill>
              <w14:schemeClr w14:val="tx1"/>
            </w14:solidFill>
          </w14:textFill>
        </w:rPr>
        <w:t>（9）企业增资信息披露的主要内容。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4" w:name="No78_D5"/>
      <w:bookmarkEnd w:id="6354"/>
      <w:r>
        <w:rPr>
          <w:rFonts w:hint="eastAsia" w:cs="宋体" w:asciiTheme="majorEastAsia" w:hAnsiTheme="majorEastAsia" w:eastAsiaTheme="majorEastAsia"/>
          <w:color w:val="000000" w:themeColor="text1"/>
          <w:sz w:val="24"/>
          <w:lang w:val="zh-CN"/>
          <w14:textFill>
            <w14:solidFill>
              <w14:schemeClr w14:val="tx1"/>
            </w14:solidFill>
          </w14:textFill>
        </w:rPr>
        <w:t>5.企业增资信息披露中，增资企业不得对业绩、股权回购价格作出承诺。在正式披露信息期间，增资企业不得变更信息披露中公布的内容，确需调整或补充披露信息内容的，应相应延长信息披露时间。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5" w:name="No79_D6"/>
      <w:bookmarkEnd w:id="6355"/>
      <w:r>
        <w:rPr>
          <w:rFonts w:hint="eastAsia" w:cs="宋体" w:asciiTheme="majorEastAsia" w:hAnsiTheme="majorEastAsia" w:eastAsiaTheme="majorEastAsia"/>
          <w:color w:val="000000" w:themeColor="text1"/>
          <w:sz w:val="24"/>
          <w:lang w:val="zh-CN"/>
          <w14:textFill>
            <w14:solidFill>
              <w14:schemeClr w14:val="tx1"/>
            </w14:solidFill>
          </w14:textFill>
        </w:rPr>
        <w:t>6.股份有限公司同次增资，增发价格应当相同。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6" w:name="No80_D7"/>
      <w:bookmarkEnd w:id="6356"/>
      <w:r>
        <w:rPr>
          <w:rFonts w:hint="eastAsia" w:cs="宋体" w:asciiTheme="majorEastAsia" w:hAnsiTheme="majorEastAsia" w:eastAsiaTheme="majorEastAsia"/>
          <w:color w:val="000000" w:themeColor="text1"/>
          <w:sz w:val="24"/>
          <w:lang w:val="zh-CN"/>
          <w14:textFill>
            <w14:solidFill>
              <w14:schemeClr w14:val="tx1"/>
            </w14:solidFill>
          </w14:textFill>
        </w:rPr>
        <w:t>7.企业产权转让和企业增资，原则上应当分次进行。意向受让方与意向投资人一致，产权转让与增资确需同时进行的，应按照产权转让的相关规定公开征集受让方，信息披露时间不得少于40个工作日。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7" w:name="No81_D3"/>
      <w:bookmarkEnd w:id="6357"/>
      <w:r>
        <w:rPr>
          <w:rFonts w:hint="eastAsia" w:cs="宋体" w:asciiTheme="majorEastAsia" w:hAnsiTheme="majorEastAsia" w:eastAsiaTheme="majorEastAsia"/>
          <w:color w:val="000000" w:themeColor="text1"/>
          <w:sz w:val="24"/>
          <w:lang w:val="zh-CN"/>
          <w14:textFill>
            <w14:solidFill>
              <w14:schemeClr w14:val="tx1"/>
            </w14:solidFill>
          </w14:textFill>
        </w:rPr>
        <w:t>（三）企业资产转让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8" w:name="No82_D1"/>
      <w:bookmarkEnd w:id="6358"/>
      <w:r>
        <w:rPr>
          <w:rFonts w:hint="eastAsia" w:cs="宋体" w:asciiTheme="majorEastAsia" w:hAnsiTheme="majorEastAsia" w:eastAsiaTheme="majorEastAsia"/>
          <w:color w:val="000000" w:themeColor="text1"/>
          <w:sz w:val="24"/>
          <w:lang w:val="zh-CN"/>
          <w14:textFill>
            <w14:solidFill>
              <w14:schemeClr w14:val="tx1"/>
            </w14:solidFill>
          </w14:textFill>
        </w:rPr>
        <w:t>1. 企业房产、机动车、特种车辆、在建工程、土地使用权和一定金额以上的债权、知识产权、生产设备及其他资产等对外转让，应当按照企业内部管理制度履行相应决策程序后，在北交所公开进行。涉及所出资企业内部或特定行业的资产转让，确需在国有及国有控股、国有实际控制企业之间非公开转让的，由转让方逐级报所出资企业审核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59" w:name="No83_D2"/>
      <w:bookmarkEnd w:id="6359"/>
      <w:r>
        <w:rPr>
          <w:rFonts w:hint="eastAsia" w:cs="宋体" w:asciiTheme="majorEastAsia" w:hAnsiTheme="majorEastAsia" w:eastAsiaTheme="majorEastAsia"/>
          <w:color w:val="000000" w:themeColor="text1"/>
          <w:sz w:val="24"/>
          <w:lang w:val="zh-CN"/>
          <w14:textFill>
            <w14:solidFill>
              <w14:schemeClr w14:val="tx1"/>
            </w14:solidFill>
          </w14:textFill>
        </w:rPr>
        <w:t>2.所出资企业应当进一步建立并完善各类资产转让的管理制度，明确资产转让管理的职责部门、管理权限、决策程序、工作流程，对其中应当在北交所公开转让的债权、知识产权、生产设备及其他资产的种类、金额标准等作出具体规定，并报同级国有资产监督管理机构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0" w:name="No84_D6"/>
      <w:bookmarkEnd w:id="6360"/>
      <w:r>
        <w:rPr>
          <w:rFonts w:hint="eastAsia" w:cs="宋体" w:asciiTheme="majorEastAsia" w:hAnsiTheme="majorEastAsia" w:eastAsiaTheme="majorEastAsia"/>
          <w:color w:val="000000" w:themeColor="text1"/>
          <w:sz w:val="24"/>
          <w:lang w:val="zh-CN"/>
          <w14:textFill>
            <w14:solidFill>
              <w14:schemeClr w14:val="tx1"/>
            </w14:solidFill>
          </w14:textFill>
        </w:rPr>
        <w:t>六、开展审计评估规范交易定价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1" w:name="No85_D1"/>
      <w:bookmarkEnd w:id="6361"/>
      <w:r>
        <w:rPr>
          <w:rFonts w:hint="eastAsia" w:cs="宋体" w:asciiTheme="majorEastAsia" w:hAnsiTheme="majorEastAsia" w:eastAsiaTheme="majorEastAsia"/>
          <w:color w:val="000000" w:themeColor="text1"/>
          <w:sz w:val="24"/>
          <w:lang w:val="zh-CN"/>
          <w14:textFill>
            <w14:solidFill>
              <w14:schemeClr w14:val="tx1"/>
            </w14:solidFill>
          </w14:textFill>
        </w:rPr>
        <w:t>（一）企业国有资产交易应当按规定委托具有相应资质的中介机构开展审计和资产评估。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2" w:name="No86_D2"/>
      <w:bookmarkEnd w:id="6362"/>
      <w:r>
        <w:rPr>
          <w:rFonts w:hint="eastAsia" w:cs="宋体" w:asciiTheme="majorEastAsia" w:hAnsiTheme="majorEastAsia" w:eastAsiaTheme="majorEastAsia"/>
          <w:color w:val="000000" w:themeColor="text1"/>
          <w:sz w:val="24"/>
          <w:lang w:val="zh-CN"/>
          <w14:textFill>
            <w14:solidFill>
              <w14:schemeClr w14:val="tx1"/>
            </w14:solidFill>
          </w14:textFill>
        </w:rPr>
        <w:t>（二）企业产权转让首次正式信息披露的转让底价，不得低于经核准或备案的资产评估结果；企业增资的交易价格以经核准或备案的评估结果为基础确定。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3" w:name="No87_D3"/>
      <w:bookmarkEnd w:id="6363"/>
      <w:r>
        <w:rPr>
          <w:rFonts w:hint="eastAsia" w:cs="宋体" w:asciiTheme="majorEastAsia" w:hAnsiTheme="majorEastAsia" w:eastAsiaTheme="majorEastAsia"/>
          <w:color w:val="000000" w:themeColor="text1"/>
          <w:sz w:val="24"/>
          <w:lang w:val="zh-CN"/>
          <w14:textFill>
            <w14:solidFill>
              <w14:schemeClr w14:val="tx1"/>
            </w14:solidFill>
          </w14:textFill>
        </w:rPr>
        <w:t>（三）国有资产交易项目自首次正式披露信息之日起超过12个月未征集到符合条件的受让（投资方）的，应当重新履行审计、资产评估以及信息披露等国有资产交易工作程序。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4" w:name="No88_D7"/>
      <w:bookmarkEnd w:id="6364"/>
      <w:r>
        <w:rPr>
          <w:rFonts w:hint="eastAsia" w:cs="宋体" w:asciiTheme="majorEastAsia" w:hAnsiTheme="majorEastAsia" w:eastAsiaTheme="majorEastAsia"/>
          <w:color w:val="000000" w:themeColor="text1"/>
          <w:sz w:val="24"/>
          <w:lang w:val="zh-CN"/>
          <w14:textFill>
            <w14:solidFill>
              <w14:schemeClr w14:val="tx1"/>
            </w14:solidFill>
          </w14:textFill>
        </w:rPr>
        <w:t>七、及时进行产权登记和统计分析工作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（一）企业国有资产交易必须按要求提供《国家出资企业产权登记表（证）》（《企业国有资产产权登记表》）。所出资企业及各级子企业应当按照《</w:t>
      </w:r>
      <w:r>
        <w:fldChar w:fldCharType="begin"/>
      </w:r>
      <w:r>
        <w:instrText xml:space="preserve"> HYPERLINK "https://law.wkinfo.com.cn/document/show?collection=legislation&amp;aid=MTAxMDAxMjAxNTE%3D&amp;language=中文"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》和本意见的规定，在股东协议、公司章程、董事会决议或者其他协议安排中明确国有实际控制企业。交易完成后，应当按照规定及时办理产权登记手续。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（二）所出资企业应当做好国有资产交易档案的归集整理工作。企业增资完成后，所出资企业进行存档的同时，还应当将增资项目的全部档案提交北交所归集保存。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所出资企业、各区国资委应当做好本企业、本地区的国有资产交易项目统计分析工作，每季度终了5个工作日内，将本季度审议决策的内部非公开协议转让和非公开协议增资事项汇总上报市国资委；每年度终了20个工作日内，将年度办理的国有资产交易情况统计汇总，连同分析报告一并报市国资委。</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5" w:name="No92_D8"/>
      <w:bookmarkEnd w:id="6365"/>
      <w:r>
        <w:rPr>
          <w:rFonts w:hint="eastAsia" w:cs="宋体" w:asciiTheme="majorEastAsia" w:hAnsiTheme="majorEastAsia" w:eastAsiaTheme="majorEastAsia"/>
          <w:color w:val="000000" w:themeColor="text1"/>
          <w:sz w:val="24"/>
          <w:lang w:val="zh-CN"/>
          <w14:textFill>
            <w14:solidFill>
              <w14:schemeClr w14:val="tx1"/>
            </w14:solidFill>
          </w14:textFill>
        </w:rPr>
        <w:t>八、建立企业国有资产交易监督检查制度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6" w:name="No93_D1"/>
      <w:bookmarkEnd w:id="6366"/>
      <w:r>
        <w:rPr>
          <w:rFonts w:hint="eastAsia" w:cs="宋体" w:asciiTheme="majorEastAsia" w:hAnsiTheme="majorEastAsia" w:eastAsiaTheme="majorEastAsia"/>
          <w:color w:val="000000" w:themeColor="text1"/>
          <w:sz w:val="24"/>
          <w:lang w:val="zh-CN"/>
          <w14:textFill>
            <w14:solidFill>
              <w14:schemeClr w14:val="tx1"/>
            </w14:solidFill>
          </w14:textFill>
        </w:rPr>
        <w:t>（一）各级国有资产监督管理机构应建立企业国有资产交易日常检查和跟踪机制，加强对企业国有资产交易活动的监督检查。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7" w:name="No94_D2"/>
      <w:bookmarkEnd w:id="6367"/>
      <w:r>
        <w:rPr>
          <w:rFonts w:hint="eastAsia" w:cs="宋体" w:asciiTheme="majorEastAsia" w:hAnsiTheme="majorEastAsia" w:eastAsiaTheme="majorEastAsia"/>
          <w:color w:val="000000" w:themeColor="text1"/>
          <w:sz w:val="24"/>
          <w:lang w:val="zh-CN"/>
          <w14:textFill>
            <w14:solidFill>
              <w14:schemeClr w14:val="tx1"/>
            </w14:solidFill>
          </w14:textFill>
        </w:rPr>
        <w:t>（二）所出资企业应对各级子企业的国有资产交易实施情况建立监督检查制度，并纳入集团内部审计范围。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8" w:name="No95_D3"/>
      <w:bookmarkEnd w:id="6368"/>
      <w:r>
        <w:rPr>
          <w:rFonts w:hint="eastAsia" w:cs="宋体" w:asciiTheme="majorEastAsia" w:hAnsiTheme="majorEastAsia" w:eastAsiaTheme="majorEastAsia"/>
          <w:color w:val="000000" w:themeColor="text1"/>
          <w:sz w:val="24"/>
          <w:lang w:val="zh-CN"/>
          <w14:textFill>
            <w14:solidFill>
              <w14:schemeClr w14:val="tx1"/>
            </w14:solidFill>
          </w14:textFill>
        </w:rPr>
        <w:t>（三）国有企业监事会对所出资企业的国有资产交易进行日常监督检查。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69" w:name="No96_D4"/>
      <w:bookmarkEnd w:id="6369"/>
      <w:r>
        <w:rPr>
          <w:rFonts w:hint="eastAsia" w:cs="宋体" w:asciiTheme="majorEastAsia" w:hAnsiTheme="majorEastAsia" w:eastAsiaTheme="majorEastAsia"/>
          <w:color w:val="000000" w:themeColor="text1"/>
          <w:sz w:val="24"/>
          <w:lang w:val="zh-CN"/>
          <w14:textFill>
            <w14:solidFill>
              <w14:schemeClr w14:val="tx1"/>
            </w14:solidFill>
          </w14:textFill>
        </w:rPr>
        <w:t>（四）国有资产监督管理机构定期对所出资企业及其各级企业国有资产交易过程中国家法律法规政策和企业内部管理制度的贯彻执行情况进行检查和抽查，并将国有资产交易情况纳入企业领导人员经济责任审计范围。检查结果和审计结果纳入董事会评价和经营者业绩考核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70" w:name="No97_D5"/>
      <w:bookmarkEnd w:id="6370"/>
      <w:r>
        <w:rPr>
          <w:rFonts w:hint="eastAsia" w:cs="宋体" w:asciiTheme="majorEastAsia" w:hAnsiTheme="majorEastAsia" w:eastAsiaTheme="majorEastAsia"/>
          <w:color w:val="000000" w:themeColor="text1"/>
          <w:sz w:val="24"/>
          <w:lang w:val="zh-CN"/>
          <w14:textFill>
            <w14:solidFill>
              <w14:schemeClr w14:val="tx1"/>
            </w14:solidFill>
          </w14:textFill>
        </w:rPr>
        <w:t>（五）市国资委、市财政局建立定期沟通机制，对北交所国有资产交易业务的开展进行监督检查，指导北交所进一步加强信息化建设，完善信息发布、交易管理服务等平台功能，提高市场影响力、综合专业能力和服务管理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71" w:name="No98_D9"/>
      <w:bookmarkEnd w:id="6371"/>
      <w:r>
        <w:rPr>
          <w:rFonts w:hint="eastAsia" w:cs="宋体" w:asciiTheme="majorEastAsia" w:hAnsiTheme="majorEastAsia" w:eastAsiaTheme="majorEastAsia"/>
          <w:color w:val="000000" w:themeColor="text1"/>
          <w:sz w:val="24"/>
          <w:lang w:val="zh-CN"/>
          <w14:textFill>
            <w14:solidFill>
              <w14:schemeClr w14:val="tx1"/>
            </w14:solidFill>
          </w14:textFill>
        </w:rPr>
        <w:t>九、本市政府部门、机构、事业单位持有的企业国有资产交易，按照现行监管体制，比照本通知规定管理。其中行政事业单位所办一级企业国有资产交易事项报主管部门审批，其他企业的国有资产交易事项报一级企业审批；致使国家不再拥有控股权的企业产权转让和增资事项报同级财政部门审批，交易金额超过5000万元的报市政府批准。涉及行政事业单位追加投资的，应按照同级财政部门对行政事业单位对外投资管理的相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72" w:name="No99_D10"/>
      <w:bookmarkEnd w:id="6372"/>
      <w:r>
        <w:rPr>
          <w:rFonts w:hint="eastAsia" w:cs="宋体" w:asciiTheme="majorEastAsia" w:hAnsiTheme="majorEastAsia" w:eastAsiaTheme="majorEastAsia"/>
          <w:color w:val="000000" w:themeColor="text1"/>
          <w:sz w:val="24"/>
          <w:lang w:val="zh-CN"/>
          <w14:textFill>
            <w14:solidFill>
              <w14:schemeClr w14:val="tx1"/>
            </w14:solidFill>
          </w14:textFill>
        </w:rPr>
        <w:t>十、金融、文化类国家出资企业的国有资产交易和上市公司的国有资产交易行为，政府设立的各类股权投资基金投资形成企业产（股）权对外转让，国家或我市另有规定的，依照其规定执行。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《银行业金融机构销售专区录音录像管理暂行规定》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发文机构：中国银行业监督管理委员会（已撤销）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文号：银监办发〔2017〕110号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为规范银行业金融机构理财及代销产品销售行为，有效防范和治理误导销售、私售“飞单”等市场乱象，切实维护银行业消费者合法权益，根据《</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"https://law.wkinfo.com.cn/document/show?collection=legislation&amp;aid=MTAxMDAxMTU5MjA%3D&amp;language=中文"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中华人民共和国商业银行法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》及《</w:t>
      </w:r>
      <w:r>
        <w:fldChar w:fldCharType="begin"/>
      </w:r>
      <w:r>
        <w:instrText xml:space="preserve"> HYPERLINK "https://law.wkinfo.com.cn/document/show?collection=legislation&amp;aid=MTAwMDUzODMyNTI%3D&amp;language=中文"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中国银监会关于规范商业银行代理销售业务的通知</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》（银监发〔2016〕24号），制定本规定。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所称销售专区录音录像（简称专区“双录”），是指银行业金融机构在营业场所销售自身依法发行的理财产品（以下简称自有理财产品）及合作机构依法发行的金融产品（以下简称代销产品），应实施专区“双录”管理，即设立销售专区，并在销售专区内装配电子系统，对每笔产品销售过程同步录音录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银行业金融机构代销国债及实物贵金属，可根据实际情况自行决定是否纳入专区“双录”管理。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本规定适用于对个人消费者销售自有理财产品及代销产品的银行业金融机构。信托公司及邮政储蓄银行代理营业机构参照执行。</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373" w:name="No15_Z2"/>
      <w:bookmarkEnd w:id="6373"/>
      <w:r>
        <w:rPr>
          <w:rFonts w:hint="eastAsia" w:cs="宋体" w:asciiTheme="majorEastAsia" w:hAnsiTheme="majorEastAsia" w:eastAsiaTheme="majorEastAsia"/>
          <w:color w:val="000000" w:themeColor="text1"/>
          <w:sz w:val="24"/>
          <w:lang w:val="zh-CN"/>
          <w14:textFill>
            <w14:solidFill>
              <w14:schemeClr w14:val="tx1"/>
            </w14:solidFill>
          </w14:textFill>
        </w:rPr>
        <w:t>第二章 产品销售专区管理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74" w:name="No16_Z2T4"/>
      <w:bookmarkEnd w:id="63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bookmarkStart w:id="6375" w:name="No17_Z2T4K1"/>
      <w:bookmarkEnd w:id="637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在营业场所销售自有理财产品及代销产品的，应进行销售专区建设并安装配备录音录像设备。个别面积较小、确实不具备设置独立销售专区条件的营业场所，可设置固定销售专柜，并按照专区“双录”相关规定进行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76" w:name="No18_Z2T4K2"/>
      <w:bookmarkEnd w:id="6376"/>
      <w:r>
        <w:rPr>
          <w:rFonts w:hint="eastAsia" w:cs="宋体" w:asciiTheme="majorEastAsia" w:hAnsiTheme="majorEastAsia" w:eastAsiaTheme="majorEastAsia"/>
          <w:color w:val="000000" w:themeColor="text1"/>
          <w:sz w:val="24"/>
          <w:lang w:val="zh-CN"/>
          <w14:textFill>
            <w14:solidFill>
              <w14:schemeClr w14:val="tx1"/>
            </w14:solidFill>
          </w14:textFill>
        </w:rPr>
        <w:t>银行业金融机构在营业场所销售自有理财产品及代销产品，应在销售专区内进行，不得在销售专区外进行产品销售活动。消费者通过自助终端等电子设备进行自主购买的除外。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77" w:name="No19_Z2T5"/>
      <w:bookmarkEnd w:id="63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6378" w:name="No20_Z2T5K1"/>
      <w:bookmarkEnd w:id="6378"/>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在销售专区内配备包含“销售专区”（或“销售专柜”）、“录音录像”字样的明显标识，在显著位置以醒目字体提醒消费者可通过信息查询平台、网站或其他媒介了解产品相关信息，并进行明确的风险提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79" w:name="No21_Z2T6"/>
      <w:bookmarkEnd w:id="637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6380" w:name="No22_Z2T6K1"/>
      <w:bookmarkEnd w:id="6380"/>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销售人员应遵循相关监管要求并具有理财及代销业务相应资格，销售人员相关信息及其销售资格应在专区内进行公示，法律法规另有规定的除外。除本机构工作人员外，禁止其他任何人员在营业场所开展营销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建立统一的产品信息查询平台，并由专门部门负责平台的信息录入及管理工作。产品信息查询平台应收录全部在售及存续期内金融产品的基本信息，凡未在平台上收录的产品，一律不得销售。产品信息查询平台应建立产品分类目录，严格区分自有与代销、公募与私募等不同产品类型，充分披露产品信息，产品信息涵盖产品类型、发行机构、风险等级、合格投资者范围、收费标准、收费方式等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81" w:name="No25_Z2T7K2"/>
      <w:bookmarkEnd w:id="6381"/>
      <w:r>
        <w:rPr>
          <w:rFonts w:hint="eastAsia" w:cs="宋体" w:asciiTheme="majorEastAsia" w:hAnsiTheme="majorEastAsia" w:eastAsiaTheme="majorEastAsia"/>
          <w:color w:val="000000" w:themeColor="text1"/>
          <w:sz w:val="24"/>
          <w:lang w:val="zh-CN"/>
          <w14:textFill>
            <w14:solidFill>
              <w14:schemeClr w14:val="tx1"/>
            </w14:solidFill>
          </w14:textFill>
        </w:rPr>
        <w:t>银行业金融机构应在营业场所配备可登陆产品信息查询平台的终端或提供纸质产品目录，便于消费者查询、核实产品信息。银行业金融机构不得借助信息查询平台公开宣传私募产品。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82" w:name="No26_Z2T8"/>
      <w:bookmarkEnd w:id="63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6383" w:name="No27_Z2T8K1"/>
      <w:bookmarkEnd w:id="638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在销售专区内提供的产品宣传资料应真实、合法，全面反映产品的主要属性，严禁使用诱惑性、误导性的文字夸大收益或隐瞒重要信息。产品宣传资料应包含对产品风险的揭示，并以醒目、浅显易懂的文字表达。其中，代销产品宣传资料首页显著位置还应标明合作机构名称，并包含以下文字声明：“本产品由XX机构（合作机构）发行与管理，代销机构不承担产品的投资、兑付和风险管理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84" w:name="No28_Z2T9"/>
      <w:bookmarkEnd w:id="63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6385" w:name="No29_Z2T9K1"/>
      <w:bookmarkEnd w:id="638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银行业金融机构应在销售专区内公布本机构咨询举报电话，以便消费者进行产品信息咨询及确认，举报误导销售、私售产品等违规行为。</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386" w:name="No30_Z3"/>
      <w:bookmarkEnd w:id="6386"/>
      <w:r>
        <w:rPr>
          <w:rFonts w:hint="eastAsia" w:cs="宋体" w:asciiTheme="majorEastAsia" w:hAnsiTheme="majorEastAsia" w:eastAsiaTheme="majorEastAsia"/>
          <w:color w:val="000000" w:themeColor="text1"/>
          <w:sz w:val="24"/>
          <w:lang w:val="zh-CN"/>
          <w14:textFill>
            <w14:solidFill>
              <w14:schemeClr w14:val="tx1"/>
            </w14:solidFill>
          </w14:textFill>
        </w:rPr>
        <w:t>第三章 录音录像管理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87" w:name="No31_Z3T10"/>
      <w:bookmarkEnd w:id="63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6388" w:name="No32_Z3T10K1"/>
      <w:bookmarkEnd w:id="6388"/>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对自有理财产品及代销产品的销售过程进行同步录音录像，完整客观地记录营销推介、相关风险和关键信息提示、消费者确认和反馈等重点销售环节，消费者确认内容应至少包括其充分了解销售人员所揭示的产品风险等。银行业金融机构进行上述录音录像行为应征得消费者同意，如其不同意则不能销售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89" w:name="No33_Z3T11"/>
      <w:bookmarkEnd w:id="63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6390" w:name="No34_Z3T11K1"/>
      <w:bookmarkEnd w:id="6390"/>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在自助终端等电子设备中对产品风险信息进行充分披露，同时还应提示消费者如有销售人员介入进行营销推介，则应停止自助终端购买操作，转至销售专区内购买。严禁销售人员在自助终端等电子设备上代客操作购买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91" w:name="No35_Z3T12"/>
      <w:bookmarkEnd w:id="63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6392" w:name="No36_Z3T12K1"/>
      <w:bookmarkEnd w:id="6392"/>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银行业金融机构应保障录音录像质量，确保影音资料清晰、完整、连贯。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93" w:name="No37_Z3T12K1X1"/>
      <w:bookmarkEnd w:id="6393"/>
      <w:r>
        <w:rPr>
          <w:rFonts w:hint="eastAsia" w:cs="宋体" w:asciiTheme="majorEastAsia" w:hAnsiTheme="majorEastAsia" w:eastAsiaTheme="majorEastAsia"/>
          <w:color w:val="000000" w:themeColor="text1"/>
          <w:sz w:val="24"/>
          <w:lang w:val="zh-CN"/>
          <w14:textFill>
            <w14:solidFill>
              <w14:schemeClr w14:val="tx1"/>
            </w14:solidFill>
          </w14:textFill>
        </w:rPr>
        <w:t>（一）录像可明确辨认销售人员和消费者的面部特征。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94" w:name="No38_Z3T12K1X2"/>
      <w:bookmarkEnd w:id="6394"/>
      <w:r>
        <w:rPr>
          <w:rFonts w:hint="eastAsia" w:cs="宋体" w:asciiTheme="majorEastAsia" w:hAnsiTheme="majorEastAsia" w:eastAsiaTheme="majorEastAsia"/>
          <w:color w:val="000000" w:themeColor="text1"/>
          <w:sz w:val="24"/>
          <w:lang w:val="zh-CN"/>
          <w14:textFill>
            <w14:solidFill>
              <w14:schemeClr w14:val="tx1"/>
            </w14:solidFill>
          </w14:textFill>
        </w:rPr>
        <w:t>（二）录音可明确辨识销售人员和消费者的语言表述，并与录像画面保持同步。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95" w:name="No39_Z3T13"/>
      <w:bookmarkEnd w:id="63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6396" w:name="No40_Z3T13K1"/>
      <w:bookmarkEnd w:id="6396"/>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将录音录像资料至少保留到产品终止日起6个月后或合同关系解除日起6个月后，发生纠纷的要保留到纠纷最终解决后。银行业金融机构代销其他非银行业金融机构的产品时，国务院金融监督管理机构对录音录像资料保存期限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97" w:name="No41_Z3T14"/>
      <w:bookmarkEnd w:id="63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6398" w:name="No42_Z3T14K1"/>
      <w:bookmarkEnd w:id="6398"/>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银行业金融机构应对存储的录音录像资料进行严格管理，不可人为更改、涂抹或删除，并确保能够实现快速精准的检索调阅。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399" w:name="No43_Z3T15"/>
      <w:bookmarkEnd w:id="639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6400" w:name="No44_Z3T15K1"/>
      <w:bookmarkEnd w:id="6400"/>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银行业金融机构应对录音录像资料数据进行备份，并妥善保管备份数据。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01" w:name="No45_Z3T16"/>
      <w:bookmarkEnd w:id="64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6402" w:name="No46_Z3T16K1"/>
      <w:bookmarkEnd w:id="6402"/>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银行业金融机构应对录音录像数据存储及管理系统采取有效的信息安全措施，切实保障消费者信息安全权。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03" w:name="No47_Z3T17"/>
      <w:bookmarkEnd w:id="64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6404" w:name="No48_Z3T17K1"/>
      <w:bookmarkEnd w:id="6404"/>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银行业金融机构应遵照保密管理相关规定，在录音录像资料存储期限届满时按要求对相关资料进行销毁。</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405" w:name="No49_Z4"/>
      <w:bookmarkEnd w:id="6405"/>
      <w:r>
        <w:rPr>
          <w:rFonts w:hint="eastAsia" w:cs="宋体" w:asciiTheme="majorEastAsia" w:hAnsiTheme="majorEastAsia" w:eastAsiaTheme="majorEastAsia"/>
          <w:color w:val="000000" w:themeColor="text1"/>
          <w:sz w:val="24"/>
          <w:lang w:val="zh-CN"/>
          <w14:textFill>
            <w14:solidFill>
              <w14:schemeClr w14:val="tx1"/>
            </w14:solidFill>
          </w14:textFill>
        </w:rPr>
        <w:t>第四章 内部管理制度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06" w:name="No50_Z4T18"/>
      <w:bookmarkEnd w:id="64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6407" w:name="No51_Z4T18K1"/>
      <w:bookmarkEnd w:id="640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银行业金融机构应建立健全销售专区录音录像管理制度，实现从录制、储存到调阅使用的全流程管理，并对原有的经营管理及内控制度进行补充及修订。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08" w:name="No52_Z4T19"/>
      <w:bookmarkEnd w:id="64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6409" w:name="No53_Z4T19K1"/>
      <w:bookmarkEnd w:id="640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银行业金融机构应明确牵头负责部门，建立标准统一的业务管理系统，对销售专区录音录像工作实行统一管理。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10" w:name="No54_Z4T20"/>
      <w:bookmarkEnd w:id="641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6411" w:name="No55_Z4T20K1"/>
      <w:bookmarkEnd w:id="6411"/>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制定销售业务操作流程，注重消费者体验，设计统一的服务话术标准，话术中至少应包括产品类型、发行机构、风险等级、收益类型、产品匹配度等内容，真实、全面反映产品的性质和特征，不得误导消费者购买与其风险承受能力不相匹配的产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12" w:name="No56_Z4T21"/>
      <w:bookmarkEnd w:id="641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6413" w:name="No57_Z4T21K1"/>
      <w:bookmarkEnd w:id="6413"/>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内部审计、内控合规管理职能部门和业务、信息科技部门应根据职责分工，建立并有效实施能够涵盖销售专区录音录像工作的内部监督检查制度，加大对高风险产品、投诉多发营业场所的检查力度和频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14" w:name="No58_Z4T22"/>
      <w:bookmarkEnd w:id="64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6415" w:name="No59_Z4T22K1"/>
      <w:bookmarkEnd w:id="6415"/>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银行业金融机构应将内外部审计检查结果及消费者有效投诉举报等情况纳入销售人员的绩效考核体系，并适当提高考核权重。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16" w:name="No60_Z4T23"/>
      <w:bookmarkEnd w:id="64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6417" w:name="No61_Z4T23K1"/>
      <w:bookmarkEnd w:id="6417"/>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银行业金融机构应建立内部责任追究制度，对违反销售专区录音录像管理制度的销售人员及相关责任人，根据情节轻重程度给予相应处分，同时追究上级管理部门的责任。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18" w:name="No62_Z4T24"/>
      <w:bookmarkEnd w:id="641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6419" w:name="No63_Z4T24K1"/>
      <w:bookmarkEnd w:id="6419"/>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银行业金融机构应建立应急预案，落实应急保障措施，在录音录像管理系统或设备发生故障等情况下迅速反应，做好应急恢复和应急处理工作。</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420" w:name="No64_Z5"/>
      <w:bookmarkEnd w:id="6420"/>
      <w:r>
        <w:rPr>
          <w:rFonts w:hint="eastAsia" w:cs="宋体" w:asciiTheme="majorEastAsia" w:hAnsiTheme="majorEastAsia" w:eastAsiaTheme="majorEastAsia"/>
          <w:color w:val="000000" w:themeColor="text1"/>
          <w:sz w:val="24"/>
          <w:lang w:val="zh-CN"/>
          <w14:textFill>
            <w14:solidFill>
              <w14:schemeClr w14:val="tx1"/>
            </w14:solidFill>
          </w14:textFill>
        </w:rPr>
        <w:t>第五章 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21" w:name="No65_Z5T25"/>
      <w:bookmarkEnd w:id="64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6422" w:name="No66_Z5T25K1"/>
      <w:bookmarkEnd w:id="6422"/>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银监会及其派出机构依法对银行业金融机构销售专区录音录像工作实施监督管理。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23" w:name="No67_Z5T26"/>
      <w:bookmarkEnd w:id="64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6424" w:name="No68_Z5T26K1"/>
      <w:bookmarkEnd w:id="6424"/>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银监会派出机构可根据当地实际情况，对确有实施困难的农村中小金融机构分步推进实施专区“双录”，并要求其报送实施方案、过渡措施、工作进度等有关情况。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25" w:name="No69_Z5T27"/>
      <w:bookmarkEnd w:id="64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6426" w:name="No70_Z5T27K1"/>
      <w:bookmarkEnd w:id="6426"/>
      <w:r>
        <w:rPr>
          <w:rStyle w:val="17"/>
          <w:rFonts w:hint="eastAsia" w:cs="宋体" w:asciiTheme="majorEastAsia" w:hAnsiTheme="majorEastAsia" w:eastAsiaTheme="majorEastAsia"/>
          <w:color w:val="000000" w:themeColor="text1"/>
          <w:sz w:val="24"/>
          <w:lang w:val="zh-CN"/>
          <w14:textFill>
            <w14:solidFill>
              <w14:schemeClr w14:val="tx1"/>
            </w14:solidFill>
          </w14:textFill>
        </w:rPr>
        <w:t>银监会及其派出机构应对银行业金融机构销售专区录音录像工作实施情况进行评估或督察，发现问题的，应督促其及时进行整改，并将相关情况纳入消费者权益保护工作考核评价。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27" w:name="No71_Z5T28"/>
      <w:bookmarkEnd w:id="64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6428" w:name="No72_Z5T28K1"/>
      <w:bookmarkEnd w:id="6428"/>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银行业金融机构违反本规定相关要求，导致消费者合法权益受到严重损害或产生恶劣影响的，银监会及其派出机构应根据《</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》等法律、行政法规及有关规定，依法采取监管措施或实施行政处罚，并追究相关人员责任。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429" w:name="No73_Z6"/>
      <w:bookmarkEnd w:id="6429"/>
      <w:r>
        <w:rPr>
          <w:rFonts w:hint="eastAsia" w:cs="宋体" w:asciiTheme="majorEastAsia" w:hAnsiTheme="majorEastAsia" w:eastAsiaTheme="majorEastAsia"/>
          <w:color w:val="000000" w:themeColor="text1"/>
          <w:sz w:val="24"/>
          <w:lang w:val="zh-CN"/>
          <w14:textFill>
            <w14:solidFill>
              <w14:schemeClr w14:val="tx1"/>
            </w14:solidFill>
          </w14:textFill>
        </w:rPr>
        <w:t>第六章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30" w:name="No74_Z6T29"/>
      <w:bookmarkEnd w:id="64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6431" w:name="No75_Z6T29K1"/>
      <w:bookmarkEnd w:id="6431"/>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本规定由银监会负责解释、修订。</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6432" w:name="No76_Z6T30"/>
      <w:bookmarkEnd w:id="64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6433" w:name="No77_Z6T30K1"/>
      <w:bookmarkEnd w:id="6433"/>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本规定自2017年10月20日起施行。</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《中国银监会办公厅关于银行业金融机构加强印章管理的通知》</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发文机构：中国银行业监督管理委员会办公厅 </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文号：银监办发[2017]161号</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各银监局，机关各部门，各政策性银行、大型银行、股份制银行，邮储银行，外资银行，金融资产管理公司，其他会管金融机构:</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近期，部分银行业金融机构由于印章盗刻盗用、违规使用、外部假章诈骗等原因，发生重大案件和风险事件，造成严重损失，反映出银行业金融机构在印章管理制度流程、监督制衡机制、员工用章行为管理以及监督检查等环节存在严重缺陷。为加强银行业金融机构内部控制，规范印章管理，防范印章风险事件，现就有关事项通知如下。</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银行业金融机构应按照统一管理、分级授权、有效制衡的原则，建立健全覆盖印章刻制、保管、使用、废止、销毁等各个环节的管理制度。印章应实施分级授权管理和全流程控制，明确用印申请人、审批人和印章管理人等相关责任人的职责，严格审批程序，健全考核评价、监督检查、岗位轮换等制度规范。银行业金融机构应健全印章管理组织架构，在各机构层级指定专门的印章管理部门（或业务岗位），履行印章管理相关职责。</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银行业金融机构应定期开展印章清理，明确界定对外使用印章的范围，着力精简实体印章，推行电子印章。加快建立与业务经营和风险管控要求相适应的电子化印章管理机制和配套信息系统，推广使用印控机等电子机具，积极采用加密、认证、远程监控等技术防控措施，健全“人控”与“机控”相结合的印章风险防控机制。</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银行业金融机构应明确界定关键印章的范围，实施更加严格的管理。关键印章应至少包括各级机构的行政章、合同专用章、财务专用章。全国性银行以及其他跨省设立分支机构的银行业金融机构，应在一级分支机构以下实行关键印章上收一级管理；其他银行业金融机构应全面实行关键印章上收一级管理。对因地处偏远、交通不便等客观原因而难以执行上收一级管理的分支机构，银行业金融机构在明确适用标准、健全管理制度、采取必要监测控制和风险防范措施，确保上级机构对下级机构印章保管使用进行有效监督的前提下，可不实行上收一级管理。</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银行业金融机构应加强印章安全管理，坚决防止印章盗刻盗用。刻制印章应经印章管理部门审批，并在指定的经公安部门备案的刻印机构进行刻制。关键印章应及时移交印章管理部门，放置于保险柜、印控机等安全设施内，非关键印章也要根据情况采取妥善方式予以保管。各类印章停用后，应及时交由印章管理部门进行封存；废止后，应按规定上缴或销毁，销毁时应实行双人监销，并全程录像留档；遗失后，应采取必要的应急措施。严禁私自刻制、保存印章，严禁使用已停用的印章，严禁保留应销毁的印章，严禁私自制作、扫描印模。</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五、银行业金融机构应强化监督制衡，重点防范印章私用行为。对关键印章应坚持双人监督原则，领用时应双人同领同行；保管时应采取双人双锁或密码钥匙分离等方式；使用时应确保印章使用部门和印章管理部门双方在场。印章应在有监控的办公场所使用，原则上不得携带外出，确因特殊原因需在非办公场所使用印章的，需经专门程序审批，采取严格的用印监控措施。</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六、银行业金融机构应严格执行印章审核审批程序，防止越权和不规范用印。印章审批人应严格依照授权范围履行审批职责，严禁越权审批；应认真复核审批链条的真实性、合规性、完整性，确保用印文件要素与审批内容完全一致。严禁错用、串用、提前或过期使用印章，严禁在空白页、空白表格，以及审批手续不完整、关键信息缺失、字迹模糊的文件上加盖印章。印章审批流程应全程记录，记录要素应齐全明确，记录应永久保存。</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七、银行业金融机构应加强外部印章核验，切实防范假章诈骗行为。银行业金融机构在与开立对公账户的客户开展业务前，应要求其预留印模。留取印模过程应进行拍照或录像，同时执行充分的复核确认程序，确保预留印模的真实性。接收机构客户提供的加印文件时，应比照印模对文件加盖印章的真实性进行甄别，并通过多种方式进行交叉核验，确认加盖印章的法律效力。</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八、银行业金融机构印章管理部门、内部审计部门应对印章管理制度落实情况进行定期检查和不定期抽查，定期检查至少每年一次，对关键印章应提高检查抽查频率。银行业金融机构对发现的问题应及时纠正，并复查整改工作的落实情况。针对发现的问题应查找弥补制度缺陷，完善管理和操作流程，坚决防止屡查屡犯。</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九、银行业金融机构应加大印章违规行为问责力度。银行业金融机构应当在有关印章管理制度中明确规定问责情形、范围和措施。印章保管人、印章操作各环节的审批人未尽职履行印章保管、审查义务，未及时制止、反映违规用印的，要追究相关人员责任。印章管理制度存在重大缺陷、监督检查不到位造成风险事件的，除对直接责任人问责外，还应上追相关领导责任。违反规定或管理不善造成关键印章失窃、盗用、遗失等情况的，应视为重大操作风险事件。对发生违反规定刻制印章、私自携带印章外出、未经审批在办公场所外使用印章等违规行为，以及外部人员在银行业金融机构办公场所冒充工作人员实施假章诈骗，造成风险事件的，相关机构主要责任人应予以开除，相关责任人应从重处分。银行业金融机构工作人员涉嫌伪造、私刻印章及其他相关犯罪行为的，应及时移交司法机关，追究法律责任。</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十、各级监管部门应督促银行业金融机构完善印章管理制度规范印章行为。应将印章管理作为内部控制现场检查重点，加大现场检查力度。对发现存在印章管理问题的银行业金融机构，应采取限期整改等监管措施，并视情形依法实施行政处罚；对印章管理混乱、违规问题严重、屡查屡犯的银行业金融机构，应从重处罚，顶格处罚，并追究相关直接责任人员的责任。</w:t>
      </w:r>
    </w:p>
    <w:p>
      <w:pPr>
        <w:spacing w:before="156" w:beforeLines="50" w:after="156" w:afterLines="50" w:line="360" w:lineRule="auto"/>
        <w:ind w:firstLine="480" w:firstLineChars="200"/>
        <w:jc w:val="right"/>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中国银行业监督管理委员会办公厅</w:t>
      </w:r>
    </w:p>
    <w:p>
      <w:pPr>
        <w:spacing w:before="156" w:beforeLines="50" w:after="156" w:afterLines="50" w:line="360" w:lineRule="auto"/>
        <w:ind w:firstLine="480" w:firstLineChars="200"/>
        <w:jc w:val="right"/>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2017年12月11日</w:t>
      </w: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《国有金融企业集中采购管理暂行规定》</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发文机构：财政部  文号：财金〔2018〕9号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为规范国有金融企业集中采购行为，加强对采购支出的管理，提高采购资金的使用效益，根据国家有关法律、行政法规和部门规章，制定本规定。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国有金融企业实施集中采购适用本规定。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本规定所称国有金融企业，包括所有获得金融业务许可证的国有企业,以及国有金融控股公司、国有担保公司和其他金融类国有企业。按现行法律法规实行会员制的金融交易场所参照本规定执行。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34" w:name="No15_Z1T2K3"/>
      <w:bookmarkEnd w:id="6434"/>
      <w:r>
        <w:rPr>
          <w:rFonts w:hint="eastAsia" w:cs="宋体" w:asciiTheme="majorEastAsia" w:hAnsiTheme="majorEastAsia" w:eastAsiaTheme="majorEastAsia"/>
          <w:color w:val="000000" w:themeColor="text1"/>
          <w:sz w:val="24"/>
          <w:lang w:val="zh-CN"/>
          <w14:textFill>
            <w14:solidFill>
              <w14:schemeClr w14:val="tx1"/>
            </w14:solidFill>
          </w14:textFill>
        </w:rPr>
        <w:t>本规定所称集中采购，是指国有金融企业以合同方式有偿取得纳入集中采购范围的货物、工程和服务的行为。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35" w:name="No16_Z1T3"/>
      <w:bookmarkEnd w:id="64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6436" w:name="No17_Z1T3K1"/>
      <w:bookmarkEnd w:id="6436"/>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国有金融企业集中采购应当遵循公开、公平、公正、诚实信用和效益原则。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国有金融企业开展集中采购活动应符合国家有关规定，建立统一管理、分级授权、相互制约的内部管理体制，切实维护企业和国家整体利益。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国有金融企业集中采购应优先采购节能环保产品。</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组织管理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国有金融企业应建立健全集中采购决策管理职能与操作执行职能相分离的管理体制。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应成立集中采购管理委员会，成员由企业相关负责人以及财务、法律等相关业务部门负责人组成，负责对公司集中采购活动进行决策管理。国有金融企业纪检、监察、审计等部门人员可列席集中采购管理委员会会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国有金融企业集中采购管理委员会的主要职责包括：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37" w:name="No28_Z2T7K2X1"/>
      <w:bookmarkEnd w:id="6437"/>
      <w:r>
        <w:rPr>
          <w:rFonts w:hint="eastAsia" w:cs="宋体" w:asciiTheme="majorEastAsia" w:hAnsiTheme="majorEastAsia" w:eastAsiaTheme="majorEastAsia"/>
          <w:color w:val="000000" w:themeColor="text1"/>
          <w:sz w:val="24"/>
          <w:lang w:val="zh-CN"/>
          <w14:textFill>
            <w14:solidFill>
              <w14:schemeClr w14:val="tx1"/>
            </w14:solidFill>
          </w14:textFill>
        </w:rPr>
        <w:t>（一）审定企业内部集中采购管理办法等制度规定；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38" w:name="No29_Z2T7K2X2"/>
      <w:bookmarkEnd w:id="6438"/>
      <w:r>
        <w:rPr>
          <w:rFonts w:hint="eastAsia" w:cs="宋体" w:asciiTheme="majorEastAsia" w:hAnsiTheme="majorEastAsia" w:eastAsiaTheme="majorEastAsia"/>
          <w:color w:val="000000" w:themeColor="text1"/>
          <w:sz w:val="24"/>
          <w:lang w:val="zh-CN"/>
          <w14:textFill>
            <w14:solidFill>
              <w14:schemeClr w14:val="tx1"/>
            </w14:solidFill>
          </w14:textFill>
        </w:rPr>
        <w:t>（二）确定企业集中采购目录及限额标准；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39" w:name="No30_Z2T7K2X3"/>
      <w:bookmarkEnd w:id="6439"/>
      <w:r>
        <w:rPr>
          <w:rFonts w:hint="eastAsia" w:cs="宋体" w:asciiTheme="majorEastAsia" w:hAnsiTheme="majorEastAsia" w:eastAsiaTheme="majorEastAsia"/>
          <w:color w:val="000000" w:themeColor="text1"/>
          <w:sz w:val="24"/>
          <w:lang w:val="zh-CN"/>
          <w14:textFill>
            <w14:solidFill>
              <w14:schemeClr w14:val="tx1"/>
            </w14:solidFill>
          </w14:textFill>
        </w:rPr>
        <w:t>（三）审定采购计划并审查采购计划的执行情况；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40" w:name="No31_Z2T7K2X4"/>
      <w:bookmarkEnd w:id="6440"/>
      <w:r>
        <w:rPr>
          <w:rFonts w:hint="eastAsia" w:cs="宋体" w:asciiTheme="majorEastAsia" w:hAnsiTheme="majorEastAsia" w:eastAsiaTheme="majorEastAsia"/>
          <w:color w:val="000000" w:themeColor="text1"/>
          <w:sz w:val="24"/>
          <w:lang w:val="zh-CN"/>
          <w14:textFill>
            <w14:solidFill>
              <w14:schemeClr w14:val="tx1"/>
            </w14:solidFill>
          </w14:textFill>
        </w:rPr>
        <w:t>（四）审议对业务活动和发展有较大影响的采购事项；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41" w:name="No32_Z2T7K2X5"/>
      <w:bookmarkEnd w:id="6441"/>
      <w:r>
        <w:rPr>
          <w:rFonts w:hint="eastAsia" w:cs="宋体" w:asciiTheme="majorEastAsia" w:hAnsiTheme="majorEastAsia" w:eastAsiaTheme="majorEastAsia"/>
          <w:color w:val="000000" w:themeColor="text1"/>
          <w:sz w:val="24"/>
          <w:lang w:val="zh-CN"/>
          <w14:textFill>
            <w14:solidFill>
              <w14:schemeClr w14:val="tx1"/>
            </w14:solidFill>
          </w14:textFill>
        </w:rPr>
        <w:t>（五）采购活动中涉及的其他重要管理和监督事宜。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国有金融企业可指定具体业务部门或根据实际设立集中采购日常管理机构，具体实施集中采购活动。根据集中采购项目具体情况，国有金融企业可自行采购或委托外部代理机构办理采购事宜。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42" w:name="No35_Z2T9"/>
      <w:bookmarkEnd w:id="64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6443" w:name="No36_Z2T9K1"/>
      <w:bookmarkEnd w:id="6443"/>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采用公开招标、邀请招标方式采购的，应依法组建评标委员会负责采购项目评审。采用竞争性谈判、竞争性磋商、询价等非招标方式采购的，应参照政府采购的相关要求并结合本单位实际，成立谈判、磋商或询价小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44" w:name="No37_Z2T10"/>
      <w:bookmarkEnd w:id="64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6445" w:name="No38_Z2T10K1"/>
      <w:bookmarkEnd w:id="6445"/>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总部可建立或联合建立集中采购项目评审专家库。评审专家成员由国有金融企业财务、技术等内部专业人员，以及相关技术、经济等方面的外部专家组成。如不具备上述建库条件的企业，应合理使用招标代理机构等外部的评审专家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46" w:name="No39_Z2T11"/>
      <w:bookmarkEnd w:id="64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6447" w:name="No40_Z2T11K1"/>
      <w:bookmarkEnd w:id="6447"/>
      <w:r>
        <w:rPr>
          <w:rStyle w:val="17"/>
          <w:rFonts w:hint="eastAsia" w:cs="宋体" w:asciiTheme="majorEastAsia" w:hAnsiTheme="majorEastAsia" w:eastAsiaTheme="majorEastAsia"/>
          <w:color w:val="000000" w:themeColor="text1"/>
          <w:sz w:val="24"/>
          <w:lang w:val="zh-CN"/>
          <w14:textFill>
            <w14:solidFill>
              <w14:schemeClr w14:val="tx1"/>
            </w14:solidFill>
          </w14:textFill>
        </w:rPr>
        <w:t>一般采购项目从评审专家库中随机抽取选定评审专家，对技术复杂、专业性强或者有特殊要求的采购项目，通过随机抽取方式难以确定合适评审专家的，可由国有金融企业按程序自行选定。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第三章 制度建设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48" w:name="No42_Z3T12"/>
      <w:bookmarkEnd w:id="644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6449" w:name="No43_Z3T12K1"/>
      <w:bookmarkEnd w:id="6449"/>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国有金融企业可参考省级以上人民政府定期发布的集中采购目录及标准，结合企业实际情况，制定本企业的集中采购目录及限额标准。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50" w:name="No44_Z3T13"/>
      <w:bookmarkEnd w:id="64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6451" w:name="No45_Z3T13K1"/>
      <w:bookmarkEnd w:id="6451"/>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国有金融企业应依据国家有关法律法规和本规定，制定企业内部集中采购管理办法。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52" w:name="No46_Z3T14"/>
      <w:bookmarkEnd w:id="645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6453" w:name="No47_Z3T14K1"/>
      <w:bookmarkEnd w:id="6453"/>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国有金融企业内部集中采购管理办法，应至少包括以下内容：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54" w:name="No48_Z3T14K1X1"/>
      <w:bookmarkEnd w:id="6454"/>
      <w:r>
        <w:rPr>
          <w:rFonts w:hint="eastAsia" w:cs="宋体" w:asciiTheme="majorEastAsia" w:hAnsiTheme="majorEastAsia" w:eastAsiaTheme="majorEastAsia"/>
          <w:color w:val="000000" w:themeColor="text1"/>
          <w:sz w:val="24"/>
          <w:lang w:val="zh-CN"/>
          <w14:textFill>
            <w14:solidFill>
              <w14:schemeClr w14:val="tx1"/>
            </w14:solidFill>
          </w14:textFill>
        </w:rPr>
        <w:t>（一）明确公司集中采购范围，以及不同采购方式的具体适用情形；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55" w:name="No49_Z3T14K1X2"/>
      <w:bookmarkEnd w:id="6455"/>
      <w:r>
        <w:rPr>
          <w:rFonts w:hint="eastAsia" w:cs="宋体" w:asciiTheme="majorEastAsia" w:hAnsiTheme="majorEastAsia" w:eastAsiaTheme="majorEastAsia"/>
          <w:color w:val="000000" w:themeColor="text1"/>
          <w:sz w:val="24"/>
          <w:lang w:val="zh-CN"/>
          <w14:textFill>
            <w14:solidFill>
              <w14:schemeClr w14:val="tx1"/>
            </w14:solidFill>
          </w14:textFill>
        </w:rPr>
        <w:t>（二）实施集中采购的具体程序，包括编制采购计划、采购项目立项、编制采购需求、实施采购、签订合同、采购验收、资金结算、档案管理等；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56" w:name="No50_Z3T14K1X3"/>
      <w:bookmarkEnd w:id="6456"/>
      <w:r>
        <w:rPr>
          <w:rFonts w:hint="eastAsia" w:cs="宋体" w:asciiTheme="majorEastAsia" w:hAnsiTheme="majorEastAsia" w:eastAsiaTheme="majorEastAsia"/>
          <w:color w:val="000000" w:themeColor="text1"/>
          <w:sz w:val="24"/>
          <w:lang w:val="zh-CN"/>
          <w14:textFill>
            <w14:solidFill>
              <w14:schemeClr w14:val="tx1"/>
            </w14:solidFill>
          </w14:textFill>
        </w:rPr>
        <w:t>（三）明确集中采购活动的内部监督检查主体及职责；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57" w:name="No51_Z3T14K1X4"/>
      <w:bookmarkEnd w:id="6457"/>
      <w:r>
        <w:rPr>
          <w:rFonts w:hint="eastAsia" w:cs="宋体" w:asciiTheme="majorEastAsia" w:hAnsiTheme="majorEastAsia" w:eastAsiaTheme="majorEastAsia"/>
          <w:color w:val="000000" w:themeColor="text1"/>
          <w:sz w:val="24"/>
          <w:lang w:val="zh-CN"/>
          <w14:textFill>
            <w14:solidFill>
              <w14:schemeClr w14:val="tx1"/>
            </w14:solidFill>
          </w14:textFill>
        </w:rPr>
        <w:t>（四）对违法违规和违反职业道德等人员和单位的处理处罚措施等。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国有金融企业应当建立健全内部监督管理制度，加强对集中采购的内部控制和监督检查，切实防范采购过程中的差错和舞弊行为。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国有金融企业应建立相互监督、相互制约的采购活动决策和执行程序，并明确具体采购项目经办人员与负责采购合同审核、验收人员的职责权限，做到相互分离。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58" w:name="No56_Z3T17"/>
      <w:bookmarkEnd w:id="64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6459" w:name="No57_Z3T17K1"/>
      <w:bookmarkEnd w:id="6459"/>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国有金融企业应对分支机构的集中采购行为做好业务指导和管理。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460" w:name="No58_Z4"/>
      <w:bookmarkEnd w:id="6460"/>
      <w:r>
        <w:rPr>
          <w:rFonts w:hint="eastAsia" w:cs="宋体" w:asciiTheme="majorEastAsia" w:hAnsiTheme="majorEastAsia" w:eastAsiaTheme="majorEastAsia"/>
          <w:color w:val="000000" w:themeColor="text1"/>
          <w:sz w:val="24"/>
          <w:lang w:val="zh-CN"/>
          <w14:textFill>
            <w14:solidFill>
              <w14:schemeClr w14:val="tx1"/>
            </w14:solidFill>
          </w14:textFill>
        </w:rPr>
        <w:t>第四章 采购方式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61" w:name="No59_Z4T18"/>
      <w:bookmarkEnd w:id="64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6462" w:name="No60_Z4T18K1"/>
      <w:bookmarkEnd w:id="6462"/>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国有金融企业集中采购可以采用公开招标、邀请招标、竞争性谈判、竞争性磋商、单一来源采购、询价，以及有关管理部门认定的其他采购方式。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63" w:name="No61_Z4T19"/>
      <w:bookmarkEnd w:id="64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6464" w:name="No62_Z4T19K1"/>
      <w:bookmarkEnd w:id="6464"/>
      <w:r>
        <w:rPr>
          <w:rStyle w:val="17"/>
          <w:rFonts w:hint="eastAsia" w:cs="宋体" w:asciiTheme="majorEastAsia" w:hAnsiTheme="majorEastAsia" w:eastAsiaTheme="majorEastAsia"/>
          <w:color w:val="000000" w:themeColor="text1"/>
          <w:sz w:val="24"/>
          <w:lang w:val="zh-CN"/>
          <w14:textFill>
            <w14:solidFill>
              <w14:schemeClr w14:val="tx1"/>
            </w14:solidFill>
          </w14:textFill>
        </w:rPr>
        <w:t>对纳入集中采购范围的采购项目，国有金融企业原则上应优先采用公开招标或邀请招标的方式。需要采用非招标采购方式的，应符合本规定要求，并在采购活动开始前，按企业内部集中采购管理规定报批。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65" w:name="No63_Z4T20"/>
      <w:bookmarkEnd w:id="64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6466" w:name="No64_Z4T20K1"/>
      <w:bookmarkEnd w:id="6466"/>
      <w:r>
        <w:rPr>
          <w:rStyle w:val="17"/>
          <w:rFonts w:hint="eastAsia" w:cs="宋体" w:asciiTheme="majorEastAsia" w:hAnsiTheme="majorEastAsia" w:eastAsiaTheme="majorEastAsia"/>
          <w:color w:val="000000" w:themeColor="text1"/>
          <w:sz w:val="24"/>
          <w:lang w:val="zh-CN"/>
          <w14:textFill>
            <w14:solidFill>
              <w14:schemeClr w14:val="tx1"/>
            </w14:solidFill>
          </w14:textFill>
        </w:rPr>
        <w:t>符合下列情形之一的集中采购项目，可以采用邀请招标方式采购：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67" w:name="No65_Z4T20K1X1"/>
      <w:bookmarkEnd w:id="6467"/>
      <w:r>
        <w:rPr>
          <w:rFonts w:hint="eastAsia" w:cs="宋体" w:asciiTheme="majorEastAsia" w:hAnsiTheme="majorEastAsia" w:eastAsiaTheme="majorEastAsia"/>
          <w:color w:val="000000" w:themeColor="text1"/>
          <w:sz w:val="24"/>
          <w:lang w:val="zh-CN"/>
          <w14:textFill>
            <w14:solidFill>
              <w14:schemeClr w14:val="tx1"/>
            </w14:solidFill>
          </w14:textFill>
        </w:rPr>
        <w:t>（一）具有特殊性，只能从有限范围的供应商处采购的；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68" w:name="No66_Z4T20K1X2"/>
      <w:bookmarkEnd w:id="6468"/>
      <w:r>
        <w:rPr>
          <w:rFonts w:hint="eastAsia" w:cs="宋体" w:asciiTheme="majorEastAsia" w:hAnsiTheme="majorEastAsia" w:eastAsiaTheme="majorEastAsia"/>
          <w:color w:val="000000" w:themeColor="text1"/>
          <w:sz w:val="24"/>
          <w:lang w:val="zh-CN"/>
          <w14:textFill>
            <w14:solidFill>
              <w14:schemeClr w14:val="tx1"/>
            </w14:solidFill>
          </w14:textFill>
        </w:rPr>
        <w:t>（二）采用公开招标方式的费用占该采购项目总价值的比例过大的；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69" w:name="No67_Z4T20K1X3"/>
      <w:bookmarkEnd w:id="6469"/>
      <w:r>
        <w:rPr>
          <w:rFonts w:hint="eastAsia" w:cs="宋体" w:asciiTheme="majorEastAsia" w:hAnsiTheme="majorEastAsia" w:eastAsiaTheme="majorEastAsia"/>
          <w:color w:val="000000" w:themeColor="text1"/>
          <w:sz w:val="24"/>
          <w:lang w:val="zh-CN"/>
          <w14:textFill>
            <w14:solidFill>
              <w14:schemeClr w14:val="tx1"/>
            </w14:solidFill>
          </w14:textFill>
        </w:rPr>
        <w:t>（三）企业内部集中采购管理办法列明的其他适用情形。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70" w:name="No68_Z4T21"/>
      <w:bookmarkEnd w:id="647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6471" w:name="No69_Z4T21K1"/>
      <w:bookmarkEnd w:id="6471"/>
      <w:r>
        <w:rPr>
          <w:rStyle w:val="17"/>
          <w:rFonts w:hint="eastAsia" w:cs="宋体" w:asciiTheme="majorEastAsia" w:hAnsiTheme="majorEastAsia" w:eastAsiaTheme="majorEastAsia"/>
          <w:color w:val="000000" w:themeColor="text1"/>
          <w:sz w:val="24"/>
          <w:lang w:val="zh-CN"/>
          <w14:textFill>
            <w14:solidFill>
              <w14:schemeClr w14:val="tx1"/>
            </w14:solidFill>
          </w14:textFill>
        </w:rPr>
        <w:t>符合下列情形之一的集中采购项目，可以采用竞争性谈判方式采购：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72" w:name="No70_Z4T21K1X1"/>
      <w:bookmarkEnd w:id="6472"/>
      <w:r>
        <w:rPr>
          <w:rFonts w:hint="eastAsia" w:cs="宋体" w:asciiTheme="majorEastAsia" w:hAnsiTheme="majorEastAsia" w:eastAsiaTheme="majorEastAsia"/>
          <w:color w:val="000000" w:themeColor="text1"/>
          <w:sz w:val="24"/>
          <w:lang w:val="zh-CN"/>
          <w14:textFill>
            <w14:solidFill>
              <w14:schemeClr w14:val="tx1"/>
            </w14:solidFill>
          </w14:textFill>
        </w:rPr>
        <w:t>（一）招标后没有供应商投标或者没有合格标的或者重新招标未能成立的；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73" w:name="No71_Z4T21K1X2"/>
      <w:bookmarkEnd w:id="6473"/>
      <w:r>
        <w:rPr>
          <w:rFonts w:hint="eastAsia" w:cs="宋体" w:asciiTheme="majorEastAsia" w:hAnsiTheme="majorEastAsia" w:eastAsiaTheme="majorEastAsia"/>
          <w:color w:val="000000" w:themeColor="text1"/>
          <w:sz w:val="24"/>
          <w:lang w:val="zh-CN"/>
          <w14:textFill>
            <w14:solidFill>
              <w14:schemeClr w14:val="tx1"/>
            </w14:solidFill>
          </w14:textFill>
        </w:rPr>
        <w:t>（二）技术复杂或者性质特殊，不能确定详细规格或者具体要求的；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74" w:name="No72_Z4T21K1X3"/>
      <w:bookmarkEnd w:id="6474"/>
      <w:r>
        <w:rPr>
          <w:rFonts w:hint="eastAsia" w:cs="宋体" w:asciiTheme="majorEastAsia" w:hAnsiTheme="majorEastAsia" w:eastAsiaTheme="majorEastAsia"/>
          <w:color w:val="000000" w:themeColor="text1"/>
          <w:sz w:val="24"/>
          <w:lang w:val="zh-CN"/>
          <w14:textFill>
            <w14:solidFill>
              <w14:schemeClr w14:val="tx1"/>
            </w14:solidFill>
          </w14:textFill>
        </w:rPr>
        <w:t>（三）采用招标所需时间不能满足用户紧急需要的；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75" w:name="No73_Z4T21K1X4"/>
      <w:bookmarkEnd w:id="6475"/>
      <w:r>
        <w:rPr>
          <w:rFonts w:hint="eastAsia" w:cs="宋体" w:asciiTheme="majorEastAsia" w:hAnsiTheme="majorEastAsia" w:eastAsiaTheme="majorEastAsia"/>
          <w:color w:val="000000" w:themeColor="text1"/>
          <w:sz w:val="24"/>
          <w:lang w:val="zh-CN"/>
          <w14:textFill>
            <w14:solidFill>
              <w14:schemeClr w14:val="tx1"/>
            </w14:solidFill>
          </w14:textFill>
        </w:rPr>
        <w:t>（四）不能事先计算出价格总额的；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76" w:name="No74_Z4T21K1X5"/>
      <w:bookmarkEnd w:id="6476"/>
      <w:r>
        <w:rPr>
          <w:rFonts w:hint="eastAsia" w:cs="宋体" w:asciiTheme="majorEastAsia" w:hAnsiTheme="majorEastAsia" w:eastAsiaTheme="majorEastAsia"/>
          <w:color w:val="000000" w:themeColor="text1"/>
          <w:sz w:val="24"/>
          <w:lang w:val="zh-CN"/>
          <w14:textFill>
            <w14:solidFill>
              <w14:schemeClr w14:val="tx1"/>
            </w14:solidFill>
          </w14:textFill>
        </w:rPr>
        <w:t>（五）企业内部集中采购管理办法列明的其他适用情形。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77" w:name="No75_Z4T22"/>
      <w:bookmarkEnd w:id="64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6478" w:name="No76_Z4T22K1"/>
      <w:bookmarkEnd w:id="6478"/>
      <w:r>
        <w:rPr>
          <w:rStyle w:val="17"/>
          <w:rFonts w:hint="eastAsia" w:cs="宋体" w:asciiTheme="majorEastAsia" w:hAnsiTheme="majorEastAsia" w:eastAsiaTheme="majorEastAsia"/>
          <w:color w:val="000000" w:themeColor="text1"/>
          <w:sz w:val="24"/>
          <w:lang w:val="zh-CN"/>
          <w14:textFill>
            <w14:solidFill>
              <w14:schemeClr w14:val="tx1"/>
            </w14:solidFill>
          </w14:textFill>
        </w:rPr>
        <w:t>符合下列情形之一的集中采购项目，可以采用竞争性磋商方式采购：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79" w:name="No77_Z4T22K1X1"/>
      <w:bookmarkEnd w:id="6479"/>
      <w:r>
        <w:rPr>
          <w:rFonts w:hint="eastAsia" w:cs="宋体" w:asciiTheme="majorEastAsia" w:hAnsiTheme="majorEastAsia" w:eastAsiaTheme="majorEastAsia"/>
          <w:color w:val="000000" w:themeColor="text1"/>
          <w:sz w:val="24"/>
          <w:lang w:val="zh-CN"/>
          <w14:textFill>
            <w14:solidFill>
              <w14:schemeClr w14:val="tx1"/>
            </w14:solidFill>
          </w14:textFill>
        </w:rPr>
        <w:t>（一）购买服务项目；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0" w:name="No78_Z4T22K1X2"/>
      <w:bookmarkEnd w:id="6480"/>
      <w:r>
        <w:rPr>
          <w:rFonts w:hint="eastAsia" w:cs="宋体" w:asciiTheme="majorEastAsia" w:hAnsiTheme="majorEastAsia" w:eastAsiaTheme="majorEastAsia"/>
          <w:color w:val="000000" w:themeColor="text1"/>
          <w:sz w:val="24"/>
          <w:lang w:val="zh-CN"/>
          <w14:textFill>
            <w14:solidFill>
              <w14:schemeClr w14:val="tx1"/>
            </w14:solidFill>
          </w14:textFill>
        </w:rPr>
        <w:t>（二）技术复杂或者性质特殊，不能确定详细规格或者具体要求的；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1" w:name="No79_Z4T22K1X3"/>
      <w:bookmarkEnd w:id="6481"/>
      <w:r>
        <w:rPr>
          <w:rFonts w:hint="eastAsia" w:cs="宋体" w:asciiTheme="majorEastAsia" w:hAnsiTheme="majorEastAsia" w:eastAsiaTheme="majorEastAsia"/>
          <w:color w:val="000000" w:themeColor="text1"/>
          <w:sz w:val="24"/>
          <w:lang w:val="zh-CN"/>
          <w14:textFill>
            <w14:solidFill>
              <w14:schemeClr w14:val="tx1"/>
            </w14:solidFill>
          </w14:textFill>
        </w:rPr>
        <w:t>（三）因专利、专有技术或者服务的时间、数量事先不能确定等原因不能事先计算出价格总额的；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2" w:name="No80_Z4T22K1X4"/>
      <w:bookmarkEnd w:id="6482"/>
      <w:r>
        <w:rPr>
          <w:rFonts w:hint="eastAsia" w:cs="宋体" w:asciiTheme="majorEastAsia" w:hAnsiTheme="majorEastAsia" w:eastAsiaTheme="majorEastAsia"/>
          <w:color w:val="000000" w:themeColor="text1"/>
          <w:sz w:val="24"/>
          <w:lang w:val="zh-CN"/>
          <w14:textFill>
            <w14:solidFill>
              <w14:schemeClr w14:val="tx1"/>
            </w14:solidFill>
          </w14:textFill>
        </w:rPr>
        <w:t>（四）市场竞争不充分的科研项目；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3" w:name="No81_Z4T22K1X5"/>
      <w:bookmarkEnd w:id="6483"/>
      <w:r>
        <w:rPr>
          <w:rFonts w:hint="eastAsia" w:cs="宋体" w:asciiTheme="majorEastAsia" w:hAnsiTheme="majorEastAsia" w:eastAsiaTheme="majorEastAsia"/>
          <w:color w:val="000000" w:themeColor="text1"/>
          <w:sz w:val="24"/>
          <w:lang w:val="zh-CN"/>
          <w14:textFill>
            <w14:solidFill>
              <w14:schemeClr w14:val="tx1"/>
            </w14:solidFill>
          </w14:textFill>
        </w:rPr>
        <w:t>（五）按照招标投标法及其实施条例必须进行招标的工程建设项目以外的工程建设项目；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4" w:name="No82_Z4T22K1X6"/>
      <w:bookmarkEnd w:id="6484"/>
      <w:r>
        <w:rPr>
          <w:rFonts w:hint="eastAsia" w:cs="宋体" w:asciiTheme="majorEastAsia" w:hAnsiTheme="majorEastAsia" w:eastAsiaTheme="majorEastAsia"/>
          <w:color w:val="000000" w:themeColor="text1"/>
          <w:sz w:val="24"/>
          <w:lang w:val="zh-CN"/>
          <w14:textFill>
            <w14:solidFill>
              <w14:schemeClr w14:val="tx1"/>
            </w14:solidFill>
          </w14:textFill>
        </w:rPr>
        <w:t>（六）企业内部集中采购管理办法列明的其他适用情形。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符合下列情形之一的集中采购项目，可以采用单一来源方式采购：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5" w:name="No85_Z4T23K1X1"/>
      <w:bookmarkEnd w:id="6485"/>
      <w:r>
        <w:rPr>
          <w:rFonts w:hint="eastAsia" w:cs="宋体" w:asciiTheme="majorEastAsia" w:hAnsiTheme="majorEastAsia" w:eastAsiaTheme="majorEastAsia"/>
          <w:color w:val="000000" w:themeColor="text1"/>
          <w:sz w:val="24"/>
          <w:lang w:val="zh-CN"/>
          <w14:textFill>
            <w14:solidFill>
              <w14:schemeClr w14:val="tx1"/>
            </w14:solidFill>
          </w14:textFill>
        </w:rPr>
        <w:t>（一）只能从唯一供应商处采购的；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6" w:name="No86_Z4T23K1X2"/>
      <w:bookmarkEnd w:id="6486"/>
      <w:r>
        <w:rPr>
          <w:rFonts w:hint="eastAsia" w:cs="宋体" w:asciiTheme="majorEastAsia" w:hAnsiTheme="majorEastAsia" w:eastAsiaTheme="majorEastAsia"/>
          <w:color w:val="000000" w:themeColor="text1"/>
          <w:sz w:val="24"/>
          <w:lang w:val="zh-CN"/>
          <w14:textFill>
            <w14:solidFill>
              <w14:schemeClr w14:val="tx1"/>
            </w14:solidFill>
          </w14:textFill>
        </w:rPr>
        <w:t>（二）发生了不可预见的紧急情况不能从其他供应商处采购的；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7" w:name="No87_Z4T23K1X3"/>
      <w:bookmarkEnd w:id="6487"/>
      <w:r>
        <w:rPr>
          <w:rFonts w:hint="eastAsia" w:cs="宋体" w:asciiTheme="majorEastAsia" w:hAnsiTheme="majorEastAsia" w:eastAsiaTheme="majorEastAsia"/>
          <w:color w:val="000000" w:themeColor="text1"/>
          <w:sz w:val="24"/>
          <w:lang w:val="zh-CN"/>
          <w14:textFill>
            <w14:solidFill>
              <w14:schemeClr w14:val="tx1"/>
            </w14:solidFill>
          </w14:textFill>
        </w:rPr>
        <w:t>（三）必须保证原有采购项目一致性或者服务配套的要求，需要再次向原供应商采购的；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8" w:name="No88_Z4T23K1X4"/>
      <w:bookmarkEnd w:id="6488"/>
      <w:r>
        <w:rPr>
          <w:rFonts w:hint="eastAsia" w:cs="宋体" w:asciiTheme="majorEastAsia" w:hAnsiTheme="majorEastAsia" w:eastAsiaTheme="majorEastAsia"/>
          <w:color w:val="000000" w:themeColor="text1"/>
          <w:sz w:val="24"/>
          <w:lang w:val="zh-CN"/>
          <w14:textFill>
            <w14:solidFill>
              <w14:schemeClr w14:val="tx1"/>
            </w14:solidFill>
          </w14:textFill>
        </w:rPr>
        <w:t>（四）企业内部集中采购管理办法列明的其他适用情形。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集中采购项目符合货物规格、标准统一，现货货源充足且价格变化幅度小等条件的，经企业内部集中采购管理办法列明，可以采用询价方式采购。</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第五章 采购管理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国有金融企业应按采购计划实施集中采购，并纳入年度预算管理。计划外的集中采购事项，应按企业内部相关规定报批。采购计划的重大调整，应按程序报集中采购管理委员会审议。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国有金融企业不得将应当以公开招标方式采购的项目化整为零或者以其他任何方式规避公开招标采购。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89" w:name="No96_Z5T27"/>
      <w:bookmarkEnd w:id="64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6490" w:name="No97_Z5T27K1"/>
      <w:bookmarkEnd w:id="6490"/>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国有金融企业根据中标或成交结果签订采购合同，采购合同应经内部法律部门或法律中介机构审核。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91" w:name="No98_Z5T28"/>
      <w:bookmarkEnd w:id="64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6492" w:name="No99_Z5T28K1"/>
      <w:bookmarkEnd w:id="6492"/>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要做好集中采购信息公开工作，通过企业网站、招标代理机构网站或省级以上人民政府财政部门指定的政府采购信息公开媒体等公开渠道，向社会披露公开招标和非公开招标的采购项目信息，涉及国家秘密、商业秘密的内容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93" w:name="No100_Z5T28K2"/>
      <w:bookmarkEnd w:id="6493"/>
      <w:r>
        <w:rPr>
          <w:rFonts w:hint="eastAsia" w:cs="宋体" w:asciiTheme="majorEastAsia" w:hAnsiTheme="majorEastAsia" w:eastAsiaTheme="majorEastAsia"/>
          <w:color w:val="000000" w:themeColor="text1"/>
          <w:sz w:val="24"/>
          <w:lang w:val="zh-CN"/>
          <w14:textFill>
            <w14:solidFill>
              <w14:schemeClr w14:val="tx1"/>
            </w14:solidFill>
          </w14:textFill>
        </w:rPr>
        <w:t>采用公开招标方式的，应当按规定发布招标公告、资格预审公告，公示中标候选人、中标结果等全流程信息。中标结果公示内容包括但不限于招标项目名称、招标人、招标代理机构、招标公告日期、中标人、中标内容及价格等基本要素。招标公告及中标结果应在同一渠道公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94" w:name="No101_Z5T28K3"/>
      <w:bookmarkEnd w:id="6494"/>
      <w:r>
        <w:rPr>
          <w:rFonts w:hint="eastAsia" w:cs="宋体" w:asciiTheme="majorEastAsia" w:hAnsiTheme="majorEastAsia" w:eastAsiaTheme="majorEastAsia"/>
          <w:color w:val="000000" w:themeColor="text1"/>
          <w:sz w:val="24"/>
          <w:lang w:val="zh-CN"/>
          <w14:textFill>
            <w14:solidFill>
              <w14:schemeClr w14:val="tx1"/>
            </w14:solidFill>
          </w14:textFill>
        </w:rPr>
        <w:t>采用非公开招标方式的，应在采购合同签订之日起3个工作日内，公告成交结果，包括但不限于采购内容、采购方式、候选供应商、中选供应商、合同确定的采购数量、采购价格等基本要素。</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495" w:name="No102_Z6"/>
      <w:bookmarkEnd w:id="6495"/>
      <w:r>
        <w:rPr>
          <w:rFonts w:hint="eastAsia" w:cs="宋体" w:asciiTheme="majorEastAsia" w:hAnsiTheme="majorEastAsia" w:eastAsiaTheme="majorEastAsia"/>
          <w:color w:val="000000" w:themeColor="text1"/>
          <w:sz w:val="24"/>
          <w:lang w:val="zh-CN"/>
          <w14:textFill>
            <w14:solidFill>
              <w14:schemeClr w14:val="tx1"/>
            </w14:solidFill>
          </w14:textFill>
        </w:rPr>
        <w:t>第六章 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96" w:name="No103_Z6T29"/>
      <w:bookmarkEnd w:id="649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6497" w:name="No104_Z6T29K1"/>
      <w:bookmarkEnd w:id="6497"/>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国有金融企业应认真执行本规定，在年度财务报告中披露对企业成本、费用影响重大的集中采购事项，自觉接受财政、审计等相关部门的监督检查。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498" w:name="No105_Z6T30"/>
      <w:bookmarkEnd w:id="64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6499" w:name="No106_Z6T30K1"/>
      <w:bookmarkEnd w:id="6499"/>
      <w:r>
        <w:rPr>
          <w:rStyle w:val="17"/>
          <w:rFonts w:hint="eastAsia" w:cs="宋体" w:asciiTheme="majorEastAsia" w:hAnsiTheme="majorEastAsia" w:eastAsiaTheme="majorEastAsia"/>
          <w:color w:val="000000" w:themeColor="text1"/>
          <w:sz w:val="24"/>
          <w:lang w:val="zh-CN"/>
          <w14:textFill>
            <w14:solidFill>
              <w14:schemeClr w14:val="tx1"/>
            </w14:solidFill>
          </w14:textFill>
        </w:rPr>
        <w:t>对国有金融企业实施的招标等集中采购活动，投标商及相关方认为有任何违法违规问题的，可按规定向国有金融企业的主管财政机关以及国家有关部门投拆。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00" w:name="No107_Z6T31"/>
      <w:bookmarkEnd w:id="65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6501" w:name="No108_Z6T31K1"/>
      <w:bookmarkEnd w:id="6501"/>
      <w:r>
        <w:rPr>
          <w:rStyle w:val="17"/>
          <w:rFonts w:hint="eastAsia" w:cs="宋体" w:asciiTheme="majorEastAsia" w:hAnsiTheme="majorEastAsia" w:eastAsiaTheme="majorEastAsia"/>
          <w:color w:val="000000" w:themeColor="text1"/>
          <w:sz w:val="24"/>
          <w:lang w:val="zh-CN"/>
          <w14:textFill>
            <w14:solidFill>
              <w14:schemeClr w14:val="tx1"/>
            </w14:solidFill>
          </w14:textFill>
        </w:rPr>
        <w:t>企业采购当事人不得互相串通损害企业利益、国家利益、社会公共利益和其他当事人的合法权益。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02" w:name="No109_Z6T32"/>
      <w:bookmarkEnd w:id="65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6503" w:name="No110_Z6T32K1"/>
      <w:bookmarkEnd w:id="6503"/>
      <w:r>
        <w:rPr>
          <w:rStyle w:val="17"/>
          <w:rFonts w:hint="eastAsia" w:cs="宋体" w:asciiTheme="majorEastAsia" w:hAnsiTheme="majorEastAsia" w:eastAsiaTheme="majorEastAsia"/>
          <w:color w:val="000000" w:themeColor="text1"/>
          <w:sz w:val="24"/>
          <w:lang w:val="zh-CN"/>
          <w14:textFill>
            <w14:solidFill>
              <w14:schemeClr w14:val="tx1"/>
            </w14:solidFill>
          </w14:textFill>
        </w:rPr>
        <w:t>对采购当事人泄露标底等应当保密的与采购活动有关的情况和资料以及其他违反有关法律、行政法规和本规定的行为，依法追究责任。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504" w:name="No111_Z7"/>
      <w:bookmarkEnd w:id="6504"/>
      <w:r>
        <w:rPr>
          <w:rFonts w:hint="eastAsia" w:cs="宋体" w:asciiTheme="majorEastAsia" w:hAnsiTheme="majorEastAsia" w:eastAsiaTheme="majorEastAsia"/>
          <w:color w:val="000000" w:themeColor="text1"/>
          <w:sz w:val="24"/>
          <w:lang w:val="zh-CN"/>
          <w14:textFill>
            <w14:solidFill>
              <w14:schemeClr w14:val="tx1"/>
            </w14:solidFill>
          </w14:textFill>
        </w:rPr>
        <w:t>第七章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05" w:name="No112_Z7T33"/>
      <w:bookmarkEnd w:id="65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6506" w:name="No113_Z7T33K1"/>
      <w:bookmarkEnd w:id="6506"/>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国有金融企业使用国际组织、外国政府、外国法人、以及其他组织和个人的贷款或者赠款进行采购，贷款或赠款人对采购方式有约定的，可从其约定，但不得损害国家利益和社会公共利益。</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6507" w:name="No114_Z7T34"/>
      <w:bookmarkEnd w:id="650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6508" w:name="No115_Z7T34K1"/>
      <w:bookmarkEnd w:id="6508"/>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本规定自2018年3月1日起施行。《关于加强国有金融企业集中采购管理的若干规定》（财金〔2001〕209号）同时废止。</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w:t>
      </w:r>
      <w:r>
        <w:rPr>
          <w:rFonts w:hint="eastAsia"/>
          <w:lang w:val="zh-CN"/>
        </w:rPr>
        <w:t>中国银保监会关于</w:t>
      </w:r>
      <w:r>
        <w:rPr>
          <w:rStyle w:val="17"/>
          <w:rFonts w:hint="eastAsia"/>
        </w:rPr>
        <w:t>规范银行业金融机构异地非持牌机构的指导意见》</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发文机构：中国银行保险监督管理委员会（已撤销） </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文号：银保监发〔2018〕71号</w:t>
      </w:r>
    </w:p>
    <w:p>
      <w:pPr>
        <w:pStyle w:val="24"/>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各银保监局，各政策性银行、大型银行、股份制银行，邮储银行，外资银行：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为进一步规范银行业金融机构异地非持牌经营行为，维护金融市场秩序，防范金融风险，现提出以下意见：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、规范银行业金融机构异地非持牌机构应当遵循以下原则：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坚守定位。银行业金融机构应当专注主业、回归本源，制定合理的发展战略，避免盲目扩张，提高服务实体经济质效。中小金融机构应当坚守市场定位，深耕当地市场，为“三农”与小微企业提供优质金融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（二）风险为本。银行业金融机构应当完善公司治理与风险管理体系，强化对异地机构的管理，严防各类金融风险。监管机构应当各司其职，避免监管空白与监管重叠。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09" w:name="No9_D3"/>
      <w:bookmarkEnd w:id="6509"/>
      <w:r>
        <w:rPr>
          <w:rFonts w:hint="eastAsia" w:cs="宋体" w:asciiTheme="majorEastAsia" w:hAnsiTheme="majorEastAsia" w:eastAsiaTheme="majorEastAsia"/>
          <w:color w:val="000000" w:themeColor="text1"/>
          <w:sz w:val="24"/>
          <w:lang w:val="zh-CN"/>
          <w14:textFill>
            <w14:solidFill>
              <w14:schemeClr w14:val="tx1"/>
            </w14:solidFill>
          </w14:textFill>
        </w:rPr>
        <w:t>（三）分类施策。监管机构应当根据不同类型银行业金融机构特点，对异地非持牌机构进行分类指导，精准施策。按照实质重于形式原则，区分经营性机构与非经营性机构，并根据风险外溢程度与风险管理需求的不同提出针对性规范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10" w:name="No10_D4"/>
      <w:bookmarkEnd w:id="6510"/>
      <w:r>
        <w:rPr>
          <w:rFonts w:hint="eastAsia" w:cs="宋体" w:asciiTheme="majorEastAsia" w:hAnsiTheme="majorEastAsia" w:eastAsiaTheme="majorEastAsia"/>
          <w:color w:val="000000" w:themeColor="text1"/>
          <w:sz w:val="24"/>
          <w:lang w:val="zh-CN"/>
          <w14:textFill>
            <w14:solidFill>
              <w14:schemeClr w14:val="tx1"/>
            </w14:solidFill>
          </w14:textFill>
        </w:rPr>
        <w:t>（四）新老划断。银行业金融机构当前存续的异地非持牌机构应当在过渡期内有计划整改。新设异地持牌机构应当严格履行行政审批程序，新设异地非经营性机构应当严格履行报告义务。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、本指导意见所称银行业金融机构是指在中华人民共和国境内设立的商业银行、农村信用合作社等吸收存款的金融机构以及国家开发银行、政策性银行。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异地非持牌机构是指未经银行业监督管理机构批准，银行业金融机构在异地拥有固定营业场所或配备专门人员，实质开展经营性业务或为相关业务提供后台服务的机构。异地非持牌机构包括异地经营性非持牌机构与异地非经营性非持牌机构（以下简称“经营性机构”与“非经营性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经营性机构指银行业金融机构在异地设立的，按照实质重于形式原则，面向公众或交易对手开展经营活动，可能产生以下影响的机构：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（一）给银行业金融机构带来信用风险、市场风险、流动性风险、操作风险、声誉风险、法律风险、国别风险、战略风险等相关风险；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（二）对存款人和其他客户的合法权益构成损害；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（三）引发系统性区域性金融风险；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（四）对金融安全和金融稳定产生其他影响。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经营性机构包括但不限于银行业金融机构在异地设立且实质从事业务经营、产品营销、市场拓展、项目调查、风险评估等相关经营活动的事业部及其分部、业务部、管理部、代表处、办事处、业务中心、经营团队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非经营性机构指银行业金融机构在异地设立的不开展经营活动，仅为相关业务提供后台服务的机构。包括但不限于银行业金融机构在异地设立的区域审批中心、审计中心、灾备中心、软件开发中心、账务处理中心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11" w:name="No22_T4"/>
      <w:bookmarkEnd w:id="65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四 </w:t>
      </w:r>
      <w:bookmarkStart w:id="6512" w:name="No23_T4K1"/>
      <w:bookmarkEnd w:id="6512"/>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应当按照《中资商业银行专营机构监管指引》（银监发〔2012〕59号，以下简称《指引》）要求，根据实质重于形式原则，对符合持牌要求的经营性机构，按照行政许可程序申领专营机构或专营机构分支机构金融许可证；对不符合持牌要求的，将其并入当地分支行管理或予以撤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银行业金融机构应当结合本行发展战略、风险管理水平、内部控制能力，以及异地非持牌机构业务开展情况规范经营性机构。对于申领专营机构或其分支机构金融许可证的，应当严格按照《指引》要求加强管理，确保其风险管理和内控体系健全有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除经国务院银行业监督管理机构批准外，银行业金融机构不得在当地无分支机构的地区设立专营机构及其分支机构。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13" w:name="No26_T5"/>
      <w:bookmarkEnd w:id="651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五 </w:t>
      </w:r>
      <w:bookmarkStart w:id="6514" w:name="No27_T5K1"/>
      <w:bookmarkEnd w:id="6514"/>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在境外设立经营性机构，应当与境内外监管机构充分沟通，经境内法人监管机构与境外监管机构同意。对在境外已设立的经营性机构，经与境内外监管机构沟通后未经同意的，应当稳妥有序予以撤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银行业金融机构应当确保境外经营性机构严格遵守境内法人监管机构和境外监管机构相关监管要求，并加强境外运营风险防控和合规风险管理。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15" w:name="No29_T6"/>
      <w:bookmarkEnd w:id="65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六 </w:t>
      </w:r>
      <w:bookmarkStart w:id="6516" w:name="No30_T6K1"/>
      <w:bookmarkEnd w:id="6516"/>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在境内设立非经营性机构，应当至少提前2个月向法人监管机构及拟设立非经营性机构的所在地监管机构报告。报告材料内容包括但不限于非经营性机构设立的必要性和可行性、办公场所、派驻人员、职能定位、业务范围、总行书面决议、总行对其管理方式、与当地分支行职责边界划分、报告路径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17" w:name="No31"/>
      <w:bookmarkEnd w:id="6517"/>
      <w:r>
        <w:rPr>
          <w:rFonts w:hint="eastAsia" w:cs="宋体" w:asciiTheme="majorEastAsia" w:hAnsiTheme="majorEastAsia" w:eastAsiaTheme="majorEastAsia"/>
          <w:color w:val="000000" w:themeColor="text1"/>
          <w:sz w:val="24"/>
          <w:lang w:val="zh-CN"/>
          <w14:textFill>
            <w14:solidFill>
              <w14:schemeClr w14:val="tx1"/>
            </w14:solidFill>
          </w14:textFill>
        </w:rPr>
        <w:t>银行业金融机构应当建立健全对非经营性机构的管理机制，包括风险管理、内部控制、考核机制、人员管理等。银行业金融机构应当确保非经营性机构严格遵守其业务范围规定。严禁以非经营性机构之名，实质对外开展经营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18" w:name="No32"/>
      <w:bookmarkEnd w:id="6518"/>
      <w:r>
        <w:rPr>
          <w:rFonts w:hint="eastAsia" w:cs="宋体" w:asciiTheme="majorEastAsia" w:hAnsiTheme="majorEastAsia" w:eastAsiaTheme="majorEastAsia"/>
          <w:color w:val="000000" w:themeColor="text1"/>
          <w:sz w:val="24"/>
          <w:lang w:val="zh-CN"/>
          <w14:textFill>
            <w14:solidFill>
              <w14:schemeClr w14:val="tx1"/>
            </w14:solidFill>
          </w14:textFill>
        </w:rPr>
        <w:t>银行业金融机构应当定期向法人监管机构报告境内非经营性机构相关情况，报告频率不得低于每年一次。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19" w:name="No33"/>
      <w:bookmarkEnd w:id="6519"/>
      <w:r>
        <w:rPr>
          <w:rFonts w:hint="eastAsia" w:cs="宋体" w:asciiTheme="majorEastAsia" w:hAnsiTheme="majorEastAsia" w:eastAsiaTheme="majorEastAsia"/>
          <w:color w:val="000000" w:themeColor="text1"/>
          <w:sz w:val="24"/>
          <w:lang w:val="zh-CN"/>
          <w14:textFill>
            <w14:solidFill>
              <w14:schemeClr w14:val="tx1"/>
            </w14:solidFill>
          </w14:textFill>
        </w:rPr>
        <w:t>银行业金融机构应当根据本行发展战略和内控管理水平，审慎设立异地非经营性机构，并合理确定机构数量。银行业金融机构不得在境内无分支机构的地区设立非经营性机构，不得在异地集中设立多个非经营性机构；发起设立专司村镇银行管理和服务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20" w:name="No34"/>
      <w:bookmarkEnd w:id="6520"/>
      <w:r>
        <w:rPr>
          <w:rFonts w:hint="eastAsia" w:cs="宋体" w:asciiTheme="majorEastAsia" w:hAnsiTheme="majorEastAsia" w:eastAsiaTheme="majorEastAsia"/>
          <w:color w:val="000000" w:themeColor="text1"/>
          <w:sz w:val="24"/>
          <w:lang w:val="zh-CN"/>
          <w14:textFill>
            <w14:solidFill>
              <w14:schemeClr w14:val="tx1"/>
            </w14:solidFill>
          </w14:textFill>
        </w:rPr>
        <w:t>银行业金融机构在境外设立非经营性机构的相关监管要求另行规定。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七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、除经国务院银行业监督管理机构批准外，银行业金融机构原则上不得设立异地管理总部。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八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行业金融机构异地持牌机构所在地监管机构承担异地持牌机构的主体监管责任，履行市场准入、非现场监管、现场检查和行政处罚等职责。法人监管机构在法人监管整体框架内，对银行业金融机构异地持牌机构的风险管理与内部控制纳入总行统一管理体系进行依法监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九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法人监管机构承担银行业金融机构非经营性机构的主体监管责任。法人监管机构、非经营性机构所在地监管机构均可根据工作需要对非经营性机构进行监管，包括但不限于监管约谈、下达监管意见书、监管通报、现场检查、行政处罚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十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、法人监管机构、所在地监管机构之间应当保持信息畅通，加强信息共享和监管联动，形成监管合力，有效防控金融风险。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十一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范银行业金融机构异地非持牌机构过渡期为本意见发布之日起至2019年底。银行业金融机构原则上应当于本意见发布之日起三个月内将存量异地非持牌机构的整改方案报法人监管机构，经同意后于过渡期内完成整改；对于过渡期内完成整改确有困难的，经法人监管机构同意，整改时限可适当后延。在规定时限内整改不到位，以及本意见发布后违规设立异地非持牌机构的，银行业监督管理机构将按照《</w:t>
      </w:r>
      <w:r>
        <w:fldChar w:fldCharType="begin"/>
      </w:r>
      <w:r>
        <w:instrText xml:space="preserve"> HYPERLINK "https://law.wkinfo.com.cn/document/show?collection=legislation&amp;aid=MTAxMDAxMTU5MjA%3D&amp;language=中文"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中华人民共和国商业银行法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》等相关规定，采取相关监管措施。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21" w:name="No45_T12"/>
      <w:bookmarkEnd w:id="65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十二 </w:t>
      </w:r>
      <w:bookmarkStart w:id="6522" w:name="No46_T12K1"/>
      <w:bookmarkEnd w:id="6522"/>
      <w:r>
        <w:rPr>
          <w:rStyle w:val="17"/>
          <w:rFonts w:hint="eastAsia" w:cs="宋体" w:asciiTheme="majorEastAsia" w:hAnsiTheme="majorEastAsia" w:eastAsiaTheme="majorEastAsia"/>
          <w:color w:val="000000" w:themeColor="text1"/>
          <w:sz w:val="24"/>
          <w:lang w:val="zh-CN"/>
          <w14:textFill>
            <w14:solidFill>
              <w14:schemeClr w14:val="tx1"/>
            </w14:solidFill>
          </w14:textFill>
        </w:rPr>
        <w:t>、过渡期内，对于存量经营性机构申请持牌的，在2018年与2019年年度机构发展规划外，银行业金融机构可向法人监管机构提交批量持牌申请。法人监管机构应当在充分征求所在地监管机构意见后确定可申请持牌的机构名单，并发送所在地监管机构，按照相关行政许可规定办理筹建或开业等准入程序。对于存量经营性机构并入当地分支行或予以撤销的，在未整改到位前，应当确保业务规模与从业人员只减不增，并做好员工安置等工作，积极做好风险防范工作。对于未向所在地监管机构报告的存量非经营性机构，应当于本意见发布之日起两个月内完成相关报告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23" w:name="No47_T13"/>
      <w:bookmarkEnd w:id="65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十三 </w:t>
      </w:r>
      <w:bookmarkStart w:id="6524" w:name="No48_T13K1"/>
      <w:bookmarkEnd w:id="6524"/>
      <w:r>
        <w:rPr>
          <w:rStyle w:val="17"/>
          <w:rFonts w:hint="eastAsia" w:cs="宋体" w:asciiTheme="majorEastAsia" w:hAnsiTheme="majorEastAsia" w:eastAsiaTheme="majorEastAsia"/>
          <w:color w:val="000000" w:themeColor="text1"/>
          <w:sz w:val="24"/>
          <w:lang w:val="zh-CN"/>
          <w14:textFill>
            <w14:solidFill>
              <w14:schemeClr w14:val="tx1"/>
            </w14:solidFill>
          </w14:textFill>
        </w:rPr>
        <w:t>、过渡期内，银行业金融机构应当严格履行主体管理责任，按照监管要求及时制定和落实有关整改方案。银保监会相关机构监管部门应当做好统筹指导，加强信息共享和监管联动。法人监管机构在法人监管框架内承担异地非持牌机构的主体监管责任。所在地监管机构应当按照“守土有责”原则，承担辖内异地非持牌机构的属地监管责任。</w:t>
      </w:r>
    </w:p>
    <w:p>
      <w:pPr>
        <w:pStyle w:val="22"/>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2018年12月28日</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《国有金融资本产权登记管理办法(试行)》</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发文机构：财政部  文号：财金〔2019〕93号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25" w:name="No11_Z1T1"/>
      <w:bookmarkEnd w:id="65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bookmarkStart w:id="6526" w:name="No12_Z1T1K1"/>
      <w:bookmarkEnd w:id="6526"/>
      <w:r>
        <w:rPr>
          <w:rStyle w:val="17"/>
          <w:rFonts w:hint="eastAsia" w:cs="宋体" w:asciiTheme="majorEastAsia" w:hAnsiTheme="majorEastAsia" w:eastAsiaTheme="majorEastAsia"/>
          <w:color w:val="000000" w:themeColor="text1"/>
          <w:sz w:val="24"/>
          <w:lang w:val="zh-CN"/>
          <w14:textFill>
            <w14:solidFill>
              <w14:schemeClr w14:val="tx1"/>
            </w14:solidFill>
          </w14:textFill>
        </w:rPr>
        <w:t>为加强国有金融资本产权登记管理，及时、全面、准确反映国有金融资本变动与分布情况，实现对国有产权变动的全链条动态穿透监管，防止国有资产流失，根据《</w:t>
      </w:r>
      <w:r>
        <w:fldChar w:fldCharType="begin"/>
      </w:r>
      <w:r>
        <w:instrText xml:space="preserve"> HYPERLINK "https://law.wkinfo.com.cn/document/show?collection=legislation&amp;aid=MTAwMTEyMDYwMDU%3D&amp;language=中文"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中共中央 国务院关于完善国有金融资本管理的指导意见</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》（中发〔2018〕25号）、《</w:t>
      </w:r>
      <w:r>
        <w:fldChar w:fldCharType="begin"/>
      </w:r>
      <w:r>
        <w:instrText xml:space="preserve"> HYPERLINK "https://law.wkinfo.com.cn/document/show?collection=legislation&amp;aid=MTAwMDAwOTQzMjA%3D&amp;language=中文"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企业国有资产产权登记管理办法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》（国务院令第192号），制定本办法。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27" w:name="No13_Z1T2"/>
      <w:bookmarkEnd w:id="65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bookmarkStart w:id="6528" w:name="No14_Z1T2K1"/>
      <w:bookmarkEnd w:id="6528"/>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国有金融资本，是指国家及其授权投资主体直接或间接对金融机构出资所形成的资本和应享有的权益。凭借国家权力和信用支持的金融机构所形成的资本和应享有的权益，纳入国有金融资本管理，法律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29" w:name="No15_Z1T2K2"/>
      <w:bookmarkEnd w:id="6529"/>
      <w:r>
        <w:rPr>
          <w:rFonts w:hint="eastAsia" w:cs="宋体" w:asciiTheme="majorEastAsia" w:hAnsiTheme="majorEastAsia" w:eastAsiaTheme="majorEastAsia"/>
          <w:color w:val="000000" w:themeColor="text1"/>
          <w:sz w:val="24"/>
          <w:lang w:val="zh-CN"/>
          <w14:textFill>
            <w14:solidFill>
              <w14:schemeClr w14:val="tx1"/>
            </w14:solidFill>
          </w14:textFill>
        </w:rPr>
        <w:t>本办法所称金融机构，包括依法设立的获得金融业务许可证的各类金融企业，主权财富基金、金融控股公司、金融投资运营公司以及金融基础设施等实质性开展金融业务的其他企业或机构。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30" w:name="No16_Z1T2K3"/>
      <w:bookmarkEnd w:id="6530"/>
      <w:r>
        <w:rPr>
          <w:rFonts w:hint="eastAsia" w:cs="宋体" w:asciiTheme="majorEastAsia" w:hAnsiTheme="majorEastAsia" w:eastAsiaTheme="majorEastAsia"/>
          <w:color w:val="000000" w:themeColor="text1"/>
          <w:sz w:val="24"/>
          <w:lang w:val="zh-CN"/>
          <w14:textFill>
            <w14:solidFill>
              <w14:schemeClr w14:val="tx1"/>
            </w14:solidFill>
          </w14:textFill>
        </w:rPr>
        <w:t>本办法所称产权登记是指财政部门对占有国有金融资本的金融机构产权及其分布状况、变动情况进行登记管理的行为。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31" w:name="No17_Z1T3"/>
      <w:bookmarkEnd w:id="65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bookmarkStart w:id="6532" w:name="No18_Z1T3K1"/>
      <w:bookmarkEnd w:id="6532"/>
      <w:r>
        <w:rPr>
          <w:rStyle w:val="17"/>
          <w:rFonts w:hint="eastAsia" w:cs="宋体" w:asciiTheme="majorEastAsia" w:hAnsiTheme="majorEastAsia" w:eastAsiaTheme="majorEastAsia"/>
          <w:color w:val="000000" w:themeColor="text1"/>
          <w:sz w:val="24"/>
          <w:lang w:val="zh-CN"/>
          <w14:textFill>
            <w14:solidFill>
              <w14:schemeClr w14:val="tx1"/>
            </w14:solidFill>
          </w14:textFill>
        </w:rPr>
        <w:t>在中华人民共和国境内或境外设立的占有国有金融资本的金融机构（以下统称金融机构），应按本办法规定办理产权登记。国有控股金融机构拥有实际控制权的境内外各级企业及前述企业投资参股的企业（以下统称所属企业），应当纳入产权登记范围，所属企业包括非金融企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33" w:name="No19_Z1T3K2"/>
      <w:bookmarkEnd w:id="6533"/>
      <w:r>
        <w:rPr>
          <w:rFonts w:hint="eastAsia" w:cs="宋体" w:asciiTheme="majorEastAsia" w:hAnsiTheme="majorEastAsia" w:eastAsiaTheme="majorEastAsia"/>
          <w:color w:val="000000" w:themeColor="text1"/>
          <w:sz w:val="24"/>
          <w:lang w:val="zh-CN"/>
          <w14:textFill>
            <w14:solidFill>
              <w14:schemeClr w14:val="tx1"/>
            </w14:solidFill>
          </w14:textFill>
        </w:rPr>
        <w:t>前款所称国有控股金融机构是指国家控股或通过投资关系、协议、其他安排拥有实际控制权的金融机构（包括国有独资金融机构、国有全资金融机构）。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本办法将金融机构的实收资本按出资来源分为以下五类：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34" w:name="No22_Z1T4K1X1"/>
      <w:bookmarkEnd w:id="6534"/>
      <w:r>
        <w:rPr>
          <w:rFonts w:hint="eastAsia" w:cs="宋体" w:asciiTheme="majorEastAsia" w:hAnsiTheme="majorEastAsia" w:eastAsiaTheme="majorEastAsia"/>
          <w:color w:val="000000" w:themeColor="text1"/>
          <w:sz w:val="24"/>
          <w:lang w:val="zh-CN"/>
          <w14:textFill>
            <w14:solidFill>
              <w14:schemeClr w14:val="tx1"/>
            </w14:solidFill>
          </w14:textFill>
        </w:rPr>
        <w:t>（一）国家资本，是指国家及其授权投资主体直接对金融机构的出资，以及凭借国家权力和信用支持的金融机构所形成的资本（法律另有规定的除外）；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35" w:name="No23_Z1T4K1X2"/>
      <w:bookmarkEnd w:id="6535"/>
      <w:r>
        <w:rPr>
          <w:rFonts w:hint="eastAsia" w:cs="宋体" w:asciiTheme="majorEastAsia" w:hAnsiTheme="majorEastAsia" w:eastAsiaTheme="majorEastAsia"/>
          <w:color w:val="000000" w:themeColor="text1"/>
          <w:sz w:val="24"/>
          <w:lang w:val="zh-CN"/>
          <w14:textFill>
            <w14:solidFill>
              <w14:schemeClr w14:val="tx1"/>
            </w14:solidFill>
          </w14:textFill>
        </w:rPr>
        <w:t>（二）国有出资，由国家及其授权投资主体、国有独资企业、国有独资公司单独或者共同出资设立的企业出资所形成的资本；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36" w:name="No24_Z1T4K1X3"/>
      <w:bookmarkEnd w:id="6536"/>
      <w:r>
        <w:rPr>
          <w:rFonts w:hint="eastAsia" w:cs="宋体" w:asciiTheme="majorEastAsia" w:hAnsiTheme="majorEastAsia" w:eastAsiaTheme="majorEastAsia"/>
          <w:color w:val="000000" w:themeColor="text1"/>
          <w:sz w:val="24"/>
          <w:lang w:val="zh-CN"/>
          <w14:textFill>
            <w14:solidFill>
              <w14:schemeClr w14:val="tx1"/>
            </w14:solidFill>
          </w14:textFill>
        </w:rPr>
        <w:t>（三）国有绝对控股出资，由国家及其授权投资主体和国有出资人直接或者间接合计持股比例超过50%不足100%的企业出资所形成的资本；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37" w:name="No25_Z1T4K1X4"/>
      <w:bookmarkEnd w:id="6537"/>
      <w:r>
        <w:rPr>
          <w:rFonts w:hint="eastAsia" w:cs="宋体" w:asciiTheme="majorEastAsia" w:hAnsiTheme="majorEastAsia" w:eastAsiaTheme="majorEastAsia"/>
          <w:color w:val="000000" w:themeColor="text1"/>
          <w:sz w:val="24"/>
          <w:lang w:val="zh-CN"/>
          <w14:textFill>
            <w14:solidFill>
              <w14:schemeClr w14:val="tx1"/>
            </w14:solidFill>
          </w14:textFill>
        </w:rPr>
        <w:t>（四）国有实际控制出资，以上三类资本的出资人直接或者间接合计持股比例未超过50%但享有的表决权足以对股东（大）会决议产生重大影响，或通过股东协议、公司章程、董事会决议或者其他安排能够实际支配企业行为的企业出资所形成的资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38" w:name="No26_Z1T4K1X5"/>
      <w:bookmarkEnd w:id="6538"/>
      <w:r>
        <w:rPr>
          <w:rFonts w:hint="eastAsia" w:cs="宋体" w:asciiTheme="majorEastAsia" w:hAnsiTheme="majorEastAsia" w:eastAsiaTheme="majorEastAsia"/>
          <w:color w:val="000000" w:themeColor="text1"/>
          <w:sz w:val="24"/>
          <w:lang w:val="zh-CN"/>
          <w14:textFill>
            <w14:solidFill>
              <w14:schemeClr w14:val="tx1"/>
            </w14:solidFill>
          </w14:textFill>
        </w:rPr>
        <w:t>（五）其他出资，以上四类出资人以外的企业、自然人或其他经济组织出资所形成的资本。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39" w:name="No27_Z1T4K1X1"/>
      <w:bookmarkEnd w:id="6539"/>
      <w:r>
        <w:rPr>
          <w:rFonts w:hint="eastAsia" w:cs="宋体" w:asciiTheme="majorEastAsia" w:hAnsiTheme="majorEastAsia" w:eastAsiaTheme="majorEastAsia"/>
          <w:color w:val="000000" w:themeColor="text1"/>
          <w:sz w:val="24"/>
          <w:lang w:val="zh-CN"/>
          <w14:textFill>
            <w14:solidFill>
              <w14:schemeClr w14:val="tx1"/>
            </w14:solidFill>
          </w14:textFill>
        </w:rPr>
        <w:t>（一）、（二）、（三）、（四）类资本的出资人统称为国有控制出资人。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以下类型的股权可不进行产权登记：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40" w:name="No30_Z1T5K1X1"/>
      <w:bookmarkEnd w:id="6540"/>
      <w:r>
        <w:rPr>
          <w:rFonts w:hint="eastAsia" w:cs="宋体" w:asciiTheme="majorEastAsia" w:hAnsiTheme="majorEastAsia" w:eastAsiaTheme="majorEastAsia"/>
          <w:color w:val="000000" w:themeColor="text1"/>
          <w:sz w:val="24"/>
          <w:lang w:val="zh-CN"/>
          <w14:textFill>
            <w14:solidFill>
              <w14:schemeClr w14:val="tx1"/>
            </w14:solidFill>
          </w14:textFill>
        </w:rPr>
        <w:t>（一）金融机构依法行使债权或担保物权而受偿于债务人、担保人或第三人，以及因开展受托理财等正常经营业务所形成的股权资产，不属于产权登记的范围，但要按相关规定做好内部登记和处置工作。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41" w:name="No31_Z1T5K1X2"/>
      <w:bookmarkEnd w:id="6541"/>
      <w:r>
        <w:rPr>
          <w:rFonts w:hint="eastAsia" w:cs="宋体" w:asciiTheme="majorEastAsia" w:hAnsiTheme="majorEastAsia" w:eastAsiaTheme="majorEastAsia"/>
          <w:color w:val="000000" w:themeColor="text1"/>
          <w:sz w:val="24"/>
          <w:lang w:val="zh-CN"/>
          <w14:textFill>
            <w14:solidFill>
              <w14:schemeClr w14:val="tx1"/>
            </w14:solidFill>
          </w14:textFill>
        </w:rPr>
        <w:t>（二）以交易为目的持有的股权，不在长期股权投资项下核算的，不进行产权登记。当持有目的改变后，应当及时按规定办理产权登记。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42" w:name="No32_Z1T6"/>
      <w:bookmarkEnd w:id="65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bookmarkStart w:id="6543" w:name="No33_Z1T6K1"/>
      <w:bookmarkEnd w:id="6543"/>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产权登记的登记主体为金融机构。金融机构总部负责本级的产权登记申请工作，以及其所属企业的产权登记申请、审核、检查等监督管理相关工作，并对申报产权登记事项的真实性、完整性和合法性负责。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44" w:name="No34_Z1T7"/>
      <w:bookmarkEnd w:id="654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bookmarkStart w:id="6545" w:name="No35_Z1T7K1"/>
      <w:bookmarkEnd w:id="6545"/>
      <w:r>
        <w:rPr>
          <w:rStyle w:val="17"/>
          <w:rFonts w:hint="eastAsia" w:cs="宋体" w:asciiTheme="majorEastAsia" w:hAnsiTheme="majorEastAsia" w:eastAsiaTheme="majorEastAsia"/>
          <w:color w:val="000000" w:themeColor="text1"/>
          <w:sz w:val="24"/>
          <w:lang w:val="zh-CN"/>
          <w14:textFill>
            <w14:solidFill>
              <w14:schemeClr w14:val="tx1"/>
            </w14:solidFill>
          </w14:textFill>
        </w:rPr>
        <w:t>办理产权登记的机构应当权属清晰。产权归属关系不清楚、发生产权纠纷或者资产被司法机关冻结的，应当暂缓办理产权登记，并在产权界定清楚、产权纠纷处理完毕或者资产被司法机关解冻后，30日内申请办理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46" w:name="No36_Z1T8"/>
      <w:bookmarkEnd w:id="654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6547" w:name="No37_Z1T8K1"/>
      <w:bookmarkEnd w:id="6547"/>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国有金融资本产权登记和管理机关为同级财政部门。国有金融资本产权登记按照统一规制、分级管理的原则，由县级以上（含县级，下同）财政部门组织实施。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48" w:name="No38_Z1T8K1X1"/>
      <w:bookmarkEnd w:id="6548"/>
      <w:r>
        <w:rPr>
          <w:rFonts w:hint="eastAsia" w:cs="宋体" w:asciiTheme="majorEastAsia" w:hAnsiTheme="majorEastAsia" w:eastAsiaTheme="majorEastAsia"/>
          <w:color w:val="000000" w:themeColor="text1"/>
          <w:sz w:val="24"/>
          <w:lang w:val="zh-CN"/>
          <w14:textFill>
            <w14:solidFill>
              <w14:schemeClr w14:val="tx1"/>
            </w14:solidFill>
          </w14:textFill>
        </w:rPr>
        <w:t>（一） 财政部负责中央国有金融资本产权登记管理工作。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49" w:name="No39_Z1T8K1X2"/>
      <w:bookmarkEnd w:id="6549"/>
      <w:r>
        <w:rPr>
          <w:rFonts w:hint="eastAsia" w:cs="宋体" w:asciiTheme="majorEastAsia" w:hAnsiTheme="majorEastAsia" w:eastAsiaTheme="majorEastAsia"/>
          <w:color w:val="000000" w:themeColor="text1"/>
          <w:sz w:val="24"/>
          <w:lang w:val="zh-CN"/>
          <w14:textFill>
            <w14:solidFill>
              <w14:schemeClr w14:val="tx1"/>
            </w14:solidFill>
          </w14:textFill>
        </w:rPr>
        <w:t>（二）县级以上地方财政部门负责本级国有金融资本产权登记管理工作。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50" w:name="No40_Z1T8K2"/>
      <w:bookmarkEnd w:id="6550"/>
      <w:r>
        <w:rPr>
          <w:rFonts w:hint="eastAsia" w:cs="宋体" w:asciiTheme="majorEastAsia" w:hAnsiTheme="majorEastAsia" w:eastAsiaTheme="majorEastAsia"/>
          <w:color w:val="000000" w:themeColor="text1"/>
          <w:sz w:val="24"/>
          <w:lang w:val="zh-CN"/>
          <w14:textFill>
            <w14:solidFill>
              <w14:schemeClr w14:val="tx1"/>
            </w14:solidFill>
          </w14:textFill>
        </w:rPr>
        <w:t>上级财政部门指导和监督下级财政部门的国有金融资本产权登记管理工作。财政部各地监管局根据财政部的委托，协助办理中央国有金融资本产权登记工作，开展属地国有金融资本产权登记监督管理工作。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51" w:name="No41_Z1T9"/>
      <w:bookmarkEnd w:id="65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bookmarkStart w:id="6552" w:name="No42_Z1T9K1"/>
      <w:bookmarkEnd w:id="6552"/>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各级财政部门履行以下职责：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53" w:name="No43_Z1T9K1X1"/>
      <w:bookmarkEnd w:id="6553"/>
      <w:r>
        <w:rPr>
          <w:rFonts w:hint="eastAsia" w:cs="宋体" w:asciiTheme="majorEastAsia" w:hAnsiTheme="majorEastAsia" w:eastAsiaTheme="majorEastAsia"/>
          <w:color w:val="000000" w:themeColor="text1"/>
          <w:sz w:val="24"/>
          <w:lang w:val="zh-CN"/>
          <w14:textFill>
            <w14:solidFill>
              <w14:schemeClr w14:val="tx1"/>
            </w14:solidFill>
          </w14:textFill>
        </w:rPr>
        <w:t>（一） 依法确认金融机构国有产权归属、理顺产权关系，核发产权登记证（表）；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54" w:name="No44_Z1T9K1X2"/>
      <w:bookmarkEnd w:id="6554"/>
      <w:r>
        <w:rPr>
          <w:rFonts w:hint="eastAsia" w:cs="宋体" w:asciiTheme="majorEastAsia" w:hAnsiTheme="majorEastAsia" w:eastAsiaTheme="majorEastAsia"/>
          <w:color w:val="000000" w:themeColor="text1"/>
          <w:sz w:val="24"/>
          <w:lang w:val="zh-CN"/>
          <w14:textFill>
            <w14:solidFill>
              <w14:schemeClr w14:val="tx1"/>
            </w14:solidFill>
          </w14:textFill>
        </w:rPr>
        <w:t>（二）监督国有控股金融机构的出资和产权变动及处置行为；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55" w:name="No45_Z1T9K1X3"/>
      <w:bookmarkEnd w:id="6555"/>
      <w:r>
        <w:rPr>
          <w:rFonts w:hint="eastAsia" w:cs="宋体" w:asciiTheme="majorEastAsia" w:hAnsiTheme="majorEastAsia" w:eastAsiaTheme="majorEastAsia"/>
          <w:color w:val="000000" w:themeColor="text1"/>
          <w:sz w:val="24"/>
          <w:lang w:val="zh-CN"/>
          <w14:textFill>
            <w14:solidFill>
              <w14:schemeClr w14:val="tx1"/>
            </w14:solidFill>
          </w14:textFill>
        </w:rPr>
        <w:t>（三）对金融机构产权被司法冻结等产权或有变动事项进行备案；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56" w:name="No46_Z1T9K1X4"/>
      <w:bookmarkEnd w:id="6556"/>
      <w:r>
        <w:rPr>
          <w:rFonts w:hint="eastAsia" w:cs="宋体" w:asciiTheme="majorEastAsia" w:hAnsiTheme="majorEastAsia" w:eastAsiaTheme="majorEastAsia"/>
          <w:color w:val="000000" w:themeColor="text1"/>
          <w:sz w:val="24"/>
          <w:lang w:val="zh-CN"/>
          <w14:textFill>
            <w14:solidFill>
              <w14:schemeClr w14:val="tx1"/>
            </w14:solidFill>
          </w14:textFill>
        </w:rPr>
        <w:t>（四）监督金融机构国有资本经营状况；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57" w:name="No47_Z1T9K1X5"/>
      <w:bookmarkEnd w:id="6557"/>
      <w:r>
        <w:rPr>
          <w:rFonts w:hint="eastAsia" w:cs="宋体" w:asciiTheme="majorEastAsia" w:hAnsiTheme="majorEastAsia" w:eastAsiaTheme="majorEastAsia"/>
          <w:color w:val="000000" w:themeColor="text1"/>
          <w:sz w:val="24"/>
          <w:lang w:val="zh-CN"/>
          <w14:textFill>
            <w14:solidFill>
              <w14:schemeClr w14:val="tx1"/>
            </w14:solidFill>
          </w14:textFill>
        </w:rPr>
        <w:t>（五）统计、监测、汇总和分析国有金融资本占有、使用和变动情况；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58" w:name="No48_Z1T9K1X6"/>
      <w:bookmarkEnd w:id="6558"/>
      <w:r>
        <w:rPr>
          <w:rFonts w:hint="eastAsia" w:cs="宋体" w:asciiTheme="majorEastAsia" w:hAnsiTheme="majorEastAsia" w:eastAsiaTheme="majorEastAsia"/>
          <w:color w:val="000000" w:themeColor="text1"/>
          <w:sz w:val="24"/>
          <w:lang w:val="zh-CN"/>
          <w14:textFill>
            <w14:solidFill>
              <w14:schemeClr w14:val="tx1"/>
            </w14:solidFill>
          </w14:textFill>
        </w:rPr>
        <w:t>（六）向上级财政部门报送国有金融资本产权登记情况与产权变动状况分析报告。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59" w:name="No49_Z1T9K2"/>
      <w:bookmarkEnd w:id="6559"/>
      <w:r>
        <w:rPr>
          <w:rFonts w:hint="eastAsia" w:cs="宋体" w:asciiTheme="majorEastAsia" w:hAnsiTheme="majorEastAsia" w:eastAsiaTheme="majorEastAsia"/>
          <w:color w:val="000000" w:themeColor="text1"/>
          <w:sz w:val="24"/>
          <w:lang w:val="zh-CN"/>
          <w14:textFill>
            <w14:solidFill>
              <w14:schemeClr w14:val="tx1"/>
            </w14:solidFill>
          </w14:textFill>
        </w:rPr>
        <w:t>国有金融资本产权登记管理制度、产权登记证（表）以及产权登记信息系统由财政部统一制订、制作和开发。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60" w:name="No50_Z1T10"/>
      <w:bookmarkEnd w:id="656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6561" w:name="No51_Z1T10K1"/>
      <w:bookmarkEnd w:id="6561"/>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国有金融资本产权登记的职责划分：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62" w:name="No52_Z1T10K1X1"/>
      <w:bookmarkEnd w:id="6562"/>
      <w:r>
        <w:rPr>
          <w:rFonts w:hint="eastAsia" w:cs="宋体" w:asciiTheme="majorEastAsia" w:hAnsiTheme="majorEastAsia" w:eastAsiaTheme="majorEastAsia"/>
          <w:color w:val="000000" w:themeColor="text1"/>
          <w:sz w:val="24"/>
          <w:lang w:val="zh-CN"/>
          <w14:textFill>
            <w14:solidFill>
              <w14:schemeClr w14:val="tx1"/>
            </w14:solidFill>
          </w14:textFill>
        </w:rPr>
        <w:t>（一）两个及两个以上国有控制出资人共同投资设立的金融机构，按拥有实际控制权的出资人的产权归属关系确定产权登记的主管财政部门；任一方均不拥有实际控制权的，按持股比例最大的一方确定；各方持股比例相等的，按其共同推举的一方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63" w:name="No53_Z1T10K1X2"/>
      <w:bookmarkEnd w:id="6563"/>
      <w:r>
        <w:rPr>
          <w:rFonts w:hint="eastAsia" w:cs="宋体" w:asciiTheme="majorEastAsia" w:hAnsiTheme="majorEastAsia" w:eastAsiaTheme="majorEastAsia"/>
          <w:color w:val="000000" w:themeColor="text1"/>
          <w:sz w:val="24"/>
          <w:lang w:val="zh-CN"/>
          <w14:textFill>
            <w14:solidFill>
              <w14:schemeClr w14:val="tx1"/>
            </w14:solidFill>
          </w14:textFill>
        </w:rPr>
        <w:t>（二）隶属于各级人民政府或政府部门直接管理的一级金融机构由财政部门核发产权登记证；其他机构由财政部门核发产权登记表。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64" w:name="No54_Z1T11"/>
      <w:bookmarkEnd w:id="65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6565" w:name="No55_Z1T11K1"/>
      <w:bookmarkEnd w:id="6565"/>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产权登记证（表）是金融机构办结产权登记的证明，是客观记载金融机构产权状况基本信息的文件，是金融机构依法占有、使用国有金融资本的凭证，是依法确认其国有产权归属关系的基础依据。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66" w:name="No56_Z1T11K2"/>
      <w:bookmarkEnd w:id="6566"/>
      <w:r>
        <w:rPr>
          <w:rFonts w:hint="eastAsia" w:cs="宋体" w:asciiTheme="majorEastAsia" w:hAnsiTheme="majorEastAsia" w:eastAsiaTheme="majorEastAsia"/>
          <w:color w:val="000000" w:themeColor="text1"/>
          <w:sz w:val="24"/>
          <w:lang w:val="zh-CN"/>
          <w14:textFill>
            <w14:solidFill>
              <w14:schemeClr w14:val="tx1"/>
            </w14:solidFill>
          </w14:textFill>
        </w:rPr>
        <w:t>金融机构在办理国有股权类资产评估，国有产权转让等有关事项时，按规定须办理产权登记的，必须出具产权登记证（表）。</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567" w:name="No57_Z2"/>
      <w:bookmarkEnd w:id="6567"/>
      <w:r>
        <w:rPr>
          <w:rFonts w:hint="eastAsia" w:cs="宋体" w:asciiTheme="majorEastAsia" w:hAnsiTheme="majorEastAsia" w:eastAsiaTheme="majorEastAsia"/>
          <w:color w:val="000000" w:themeColor="text1"/>
          <w:sz w:val="24"/>
          <w:lang w:val="zh-CN"/>
          <w14:textFill>
            <w14:solidFill>
              <w14:schemeClr w14:val="tx1"/>
            </w14:solidFill>
          </w14:textFill>
        </w:rPr>
        <w:t>第二章 产权登记形式和内容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产权登记分为产权占有登记、产权变动登记和产权注销登记。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有下列情形之一的，应当办理产权占有登记：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68" w:name="No62_Z2T13K1X1"/>
      <w:bookmarkEnd w:id="6568"/>
      <w:r>
        <w:rPr>
          <w:rFonts w:hint="eastAsia" w:cs="宋体" w:asciiTheme="majorEastAsia" w:hAnsiTheme="majorEastAsia" w:eastAsiaTheme="majorEastAsia"/>
          <w:color w:val="000000" w:themeColor="text1"/>
          <w:sz w:val="24"/>
          <w:lang w:val="zh-CN"/>
          <w14:textFill>
            <w14:solidFill>
              <w14:schemeClr w14:val="tx1"/>
            </w14:solidFill>
          </w14:textFill>
        </w:rPr>
        <w:t>（一）因投资、分立、合并而新设机构的；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69" w:name="No63_Z2T13K1X2"/>
      <w:bookmarkEnd w:id="6569"/>
      <w:r>
        <w:rPr>
          <w:rFonts w:hint="eastAsia" w:cs="宋体" w:asciiTheme="majorEastAsia" w:hAnsiTheme="majorEastAsia" w:eastAsiaTheme="majorEastAsia"/>
          <w:color w:val="000000" w:themeColor="text1"/>
          <w:sz w:val="24"/>
          <w:lang w:val="zh-CN"/>
          <w14:textFill>
            <w14:solidFill>
              <w14:schemeClr w14:val="tx1"/>
            </w14:solidFill>
          </w14:textFill>
        </w:rPr>
        <w:t>（二）因收购、投资入股而取得机构股权的；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70" w:name="No64_Z2T13K1X3"/>
      <w:bookmarkEnd w:id="6570"/>
      <w:r>
        <w:rPr>
          <w:rFonts w:hint="eastAsia" w:cs="宋体" w:asciiTheme="majorEastAsia" w:hAnsiTheme="majorEastAsia" w:eastAsiaTheme="majorEastAsia"/>
          <w:color w:val="000000" w:themeColor="text1"/>
          <w:sz w:val="24"/>
          <w:lang w:val="zh-CN"/>
          <w14:textFill>
            <w14:solidFill>
              <w14:schemeClr w14:val="tx1"/>
            </w14:solidFill>
          </w14:textFill>
        </w:rPr>
        <w:t>（三）其他应当办理产权占有登记的情形。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71" w:name="No65_Z2T14"/>
      <w:bookmarkEnd w:id="65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6572" w:name="No66_Z2T14K1"/>
      <w:bookmarkEnd w:id="6572"/>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产权占有登记应包括下列内容：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73" w:name="No67_Z2T14K1X1"/>
      <w:bookmarkEnd w:id="6573"/>
      <w:r>
        <w:rPr>
          <w:rFonts w:hint="eastAsia" w:cs="宋体" w:asciiTheme="majorEastAsia" w:hAnsiTheme="majorEastAsia" w:eastAsiaTheme="majorEastAsia"/>
          <w:color w:val="000000" w:themeColor="text1"/>
          <w:sz w:val="24"/>
          <w:lang w:val="zh-CN"/>
          <w14:textFill>
            <w14:solidFill>
              <w14:schemeClr w14:val="tx1"/>
            </w14:solidFill>
          </w14:textFill>
        </w:rPr>
        <w:t>（一）机构出资人名称、出资类别、出资金额、出资形式及资金来源；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74" w:name="No68_Z2T14K1X2"/>
      <w:bookmarkEnd w:id="6574"/>
      <w:r>
        <w:rPr>
          <w:rFonts w:hint="eastAsia" w:cs="宋体" w:asciiTheme="majorEastAsia" w:hAnsiTheme="majorEastAsia" w:eastAsiaTheme="majorEastAsia"/>
          <w:color w:val="000000" w:themeColor="text1"/>
          <w:sz w:val="24"/>
          <w:lang w:val="zh-CN"/>
          <w14:textFill>
            <w14:solidFill>
              <w14:schemeClr w14:val="tx1"/>
            </w14:solidFill>
          </w14:textFill>
        </w:rPr>
        <w:t>（二）机构注册资本、出资比例；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75" w:name="No69_Z2T14K1X3"/>
      <w:bookmarkEnd w:id="6575"/>
      <w:r>
        <w:rPr>
          <w:rFonts w:hint="eastAsia" w:cs="宋体" w:asciiTheme="majorEastAsia" w:hAnsiTheme="majorEastAsia" w:eastAsiaTheme="majorEastAsia"/>
          <w:color w:val="000000" w:themeColor="text1"/>
          <w:sz w:val="24"/>
          <w:lang w:val="zh-CN"/>
          <w14:textFill>
            <w14:solidFill>
              <w14:schemeClr w14:val="tx1"/>
            </w14:solidFill>
          </w14:textFill>
        </w:rPr>
        <w:t>（三）机构名称及级次；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76" w:name="No70_Z2T14K1X4"/>
      <w:bookmarkEnd w:id="6576"/>
      <w:r>
        <w:rPr>
          <w:rFonts w:hint="eastAsia" w:cs="宋体" w:asciiTheme="majorEastAsia" w:hAnsiTheme="majorEastAsia" w:eastAsiaTheme="majorEastAsia"/>
          <w:color w:val="000000" w:themeColor="text1"/>
          <w:sz w:val="24"/>
          <w:lang w:val="zh-CN"/>
          <w14:textFill>
            <w14:solidFill>
              <w14:schemeClr w14:val="tx1"/>
            </w14:solidFill>
          </w14:textFill>
        </w:rPr>
        <w:t>（四）机构组织形式及类别；</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77" w:name="No71_Z2T14K1X5"/>
      <w:bookmarkEnd w:id="6577"/>
      <w:r>
        <w:rPr>
          <w:rFonts w:hint="eastAsia" w:cs="宋体" w:asciiTheme="majorEastAsia" w:hAnsiTheme="majorEastAsia" w:eastAsiaTheme="majorEastAsia"/>
          <w:color w:val="000000" w:themeColor="text1"/>
          <w:sz w:val="24"/>
          <w:lang w:val="zh-CN"/>
          <w14:textFill>
            <w14:solidFill>
              <w14:schemeClr w14:val="tx1"/>
            </w14:solidFill>
          </w14:textFill>
        </w:rPr>
        <w:t>（五）机构注册时间、注册地；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78" w:name="No72_Z2T14K1X6"/>
      <w:bookmarkEnd w:id="6578"/>
      <w:r>
        <w:rPr>
          <w:rFonts w:hint="eastAsia" w:cs="宋体" w:asciiTheme="majorEastAsia" w:hAnsiTheme="majorEastAsia" w:eastAsiaTheme="majorEastAsia"/>
          <w:color w:val="000000" w:themeColor="text1"/>
          <w:sz w:val="24"/>
          <w:lang w:val="zh-CN"/>
          <w14:textFill>
            <w14:solidFill>
              <w14:schemeClr w14:val="tx1"/>
            </w14:solidFill>
          </w14:textFill>
        </w:rPr>
        <w:t>（六）机构主营业务范围、所属行业；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79" w:name="No73_Z2T14K1X7"/>
      <w:bookmarkEnd w:id="6579"/>
      <w:r>
        <w:rPr>
          <w:rFonts w:hint="eastAsia" w:cs="宋体" w:asciiTheme="majorEastAsia" w:hAnsiTheme="majorEastAsia" w:eastAsiaTheme="majorEastAsia"/>
          <w:color w:val="000000" w:themeColor="text1"/>
          <w:sz w:val="24"/>
          <w:lang w:val="zh-CN"/>
          <w14:textFill>
            <w14:solidFill>
              <w14:schemeClr w14:val="tx1"/>
            </w14:solidFill>
          </w14:textFill>
        </w:rPr>
        <w:t>（七）机构主要管理人员情况；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80" w:name="No74_Z2T14K1X8"/>
      <w:bookmarkEnd w:id="6580"/>
      <w:r>
        <w:rPr>
          <w:rFonts w:hint="eastAsia" w:cs="宋体" w:asciiTheme="majorEastAsia" w:hAnsiTheme="majorEastAsia" w:eastAsiaTheme="majorEastAsia"/>
          <w:color w:val="000000" w:themeColor="text1"/>
          <w:sz w:val="24"/>
          <w:lang w:val="zh-CN"/>
          <w14:textFill>
            <w14:solidFill>
              <w14:schemeClr w14:val="tx1"/>
            </w14:solidFill>
          </w14:textFill>
        </w:rPr>
        <w:t>（八）财政部门要求的其他内容。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81" w:name="No75_Z2T15"/>
      <w:bookmarkEnd w:id="658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6582" w:name="No76_Z2T15K1"/>
      <w:bookmarkEnd w:id="6582"/>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申请办理产权占有登记，应当提交下列文件和资料：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83" w:name="No77_Z2T15K1X1"/>
      <w:bookmarkEnd w:id="6583"/>
      <w:r>
        <w:rPr>
          <w:rFonts w:hint="eastAsia" w:cs="宋体" w:asciiTheme="majorEastAsia" w:hAnsiTheme="majorEastAsia" w:eastAsiaTheme="majorEastAsia"/>
          <w:color w:val="000000" w:themeColor="text1"/>
          <w:sz w:val="24"/>
          <w:lang w:val="zh-CN"/>
          <w14:textFill>
            <w14:solidFill>
              <w14:schemeClr w14:val="tx1"/>
            </w14:solidFill>
          </w14:textFill>
        </w:rPr>
        <w:t>（一）产权占有登记申请；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84" w:name="No78_Z2T15K1X2"/>
      <w:bookmarkEnd w:id="6584"/>
      <w:r>
        <w:rPr>
          <w:rFonts w:hint="eastAsia" w:cs="宋体" w:asciiTheme="majorEastAsia" w:hAnsiTheme="majorEastAsia" w:eastAsiaTheme="majorEastAsia"/>
          <w:color w:val="000000" w:themeColor="text1"/>
          <w:sz w:val="24"/>
          <w:lang w:val="zh-CN"/>
          <w14:textFill>
            <w14:solidFill>
              <w14:schemeClr w14:val="tx1"/>
            </w14:solidFill>
          </w14:textFill>
        </w:rPr>
        <w:t>（二）国有金融资本产权占有登记申报表；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85" w:name="No79_Z2T15K1X3"/>
      <w:bookmarkEnd w:id="6585"/>
      <w:r>
        <w:rPr>
          <w:rFonts w:hint="eastAsia" w:cs="宋体" w:asciiTheme="majorEastAsia" w:hAnsiTheme="majorEastAsia" w:eastAsiaTheme="majorEastAsia"/>
          <w:color w:val="000000" w:themeColor="text1"/>
          <w:sz w:val="24"/>
          <w:lang w:val="zh-CN"/>
          <w14:textFill>
            <w14:solidFill>
              <w14:schemeClr w14:val="tx1"/>
            </w14:solidFill>
          </w14:textFill>
        </w:rPr>
        <w:t>（三）经济行为决策或者批复文件；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86" w:name="No80_Z2T15K1X4"/>
      <w:bookmarkEnd w:id="6586"/>
      <w:r>
        <w:rPr>
          <w:rFonts w:hint="eastAsia" w:cs="宋体" w:asciiTheme="majorEastAsia" w:hAnsiTheme="majorEastAsia" w:eastAsiaTheme="majorEastAsia"/>
          <w:color w:val="000000" w:themeColor="text1"/>
          <w:sz w:val="24"/>
          <w:lang w:val="zh-CN"/>
          <w14:textFill>
            <w14:solidFill>
              <w14:schemeClr w14:val="tx1"/>
            </w14:solidFill>
          </w14:textFill>
        </w:rPr>
        <w:t>（四）机构章程；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87" w:name="No81_Z2T15K1X5"/>
      <w:bookmarkEnd w:id="6587"/>
      <w:r>
        <w:rPr>
          <w:rFonts w:hint="eastAsia" w:cs="宋体" w:asciiTheme="majorEastAsia" w:hAnsiTheme="majorEastAsia" w:eastAsiaTheme="majorEastAsia"/>
          <w:color w:val="000000" w:themeColor="text1"/>
          <w:sz w:val="24"/>
          <w:lang w:val="zh-CN"/>
          <w14:textFill>
            <w14:solidFill>
              <w14:schemeClr w14:val="tx1"/>
            </w14:solidFill>
          </w14:textFill>
        </w:rPr>
        <w:t>（五）出资证明文件以及占有单位的最近一期财务会计报告；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88" w:name="No82_Z2T15K1X6"/>
      <w:bookmarkEnd w:id="6588"/>
      <w:r>
        <w:rPr>
          <w:rFonts w:hint="eastAsia" w:cs="宋体" w:asciiTheme="majorEastAsia" w:hAnsiTheme="majorEastAsia" w:eastAsiaTheme="majorEastAsia"/>
          <w:color w:val="000000" w:themeColor="text1"/>
          <w:sz w:val="24"/>
          <w:lang w:val="zh-CN"/>
          <w14:textFill>
            <w14:solidFill>
              <w14:schemeClr w14:val="tx1"/>
            </w14:solidFill>
          </w14:textFill>
        </w:rPr>
        <w:t>（六）主要出资人《营业执照》复印件或其他证明文件,国有控制出资人的国有产权证明文件；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89" w:name="No83_Z2T15K1X7"/>
      <w:bookmarkEnd w:id="6589"/>
      <w:r>
        <w:rPr>
          <w:rFonts w:hint="eastAsia" w:cs="宋体" w:asciiTheme="majorEastAsia" w:hAnsiTheme="majorEastAsia" w:eastAsiaTheme="majorEastAsia"/>
          <w:color w:val="000000" w:themeColor="text1"/>
          <w:sz w:val="24"/>
          <w:lang w:val="zh-CN"/>
          <w14:textFill>
            <w14:solidFill>
              <w14:schemeClr w14:val="tx1"/>
            </w14:solidFill>
          </w14:textFill>
        </w:rPr>
        <w:t>（七）《营业执照》《事业单位法人证书》或《社会团体法人登记证书》复印件；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90" w:name="No84_Z2T15K1X8"/>
      <w:bookmarkEnd w:id="6590"/>
      <w:r>
        <w:rPr>
          <w:rFonts w:hint="eastAsia" w:cs="宋体" w:asciiTheme="majorEastAsia" w:hAnsiTheme="majorEastAsia" w:eastAsiaTheme="majorEastAsia"/>
          <w:color w:val="000000" w:themeColor="text1"/>
          <w:sz w:val="24"/>
          <w:lang w:val="zh-CN"/>
          <w14:textFill>
            <w14:solidFill>
              <w14:schemeClr w14:val="tx1"/>
            </w14:solidFill>
          </w14:textFill>
        </w:rPr>
        <w:t>（八）财政部门认定需提交的其他文件和资料。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91" w:name="No85_Z2T16"/>
      <w:bookmarkEnd w:id="659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6592" w:name="No86_Z2T16K1"/>
      <w:bookmarkEnd w:id="6592"/>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有下列情形之一的，应当办理产权变动登记：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93" w:name="No87_Z2T16K1X1"/>
      <w:bookmarkEnd w:id="6593"/>
      <w:r>
        <w:rPr>
          <w:rFonts w:hint="eastAsia" w:cs="宋体" w:asciiTheme="majorEastAsia" w:hAnsiTheme="majorEastAsia" w:eastAsiaTheme="majorEastAsia"/>
          <w:color w:val="000000" w:themeColor="text1"/>
          <w:sz w:val="24"/>
          <w:lang w:val="zh-CN"/>
          <w14:textFill>
            <w14:solidFill>
              <w14:schemeClr w14:val="tx1"/>
            </w14:solidFill>
          </w14:textFill>
        </w:rPr>
        <w:t>（一）名称、注册地、主营业务范围、境内机构法定代表人发生变动；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94" w:name="No88_Z2T16K1X2"/>
      <w:bookmarkEnd w:id="6594"/>
      <w:r>
        <w:rPr>
          <w:rFonts w:hint="eastAsia" w:cs="宋体" w:asciiTheme="majorEastAsia" w:hAnsiTheme="majorEastAsia" w:eastAsiaTheme="majorEastAsia"/>
          <w:color w:val="000000" w:themeColor="text1"/>
          <w:sz w:val="24"/>
          <w:lang w:val="zh-CN"/>
          <w14:textFill>
            <w14:solidFill>
              <w14:schemeClr w14:val="tx1"/>
            </w14:solidFill>
          </w14:textFill>
        </w:rPr>
        <w:t>（二）注册资本发生变动；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95" w:name="No89_Z2T16K1X3"/>
      <w:bookmarkEnd w:id="6595"/>
      <w:r>
        <w:rPr>
          <w:rFonts w:hint="eastAsia" w:cs="宋体" w:asciiTheme="majorEastAsia" w:hAnsiTheme="majorEastAsia" w:eastAsiaTheme="majorEastAsia"/>
          <w:color w:val="000000" w:themeColor="text1"/>
          <w:sz w:val="24"/>
          <w:lang w:val="zh-CN"/>
          <w14:textFill>
            <w14:solidFill>
              <w14:schemeClr w14:val="tx1"/>
            </w14:solidFill>
          </w14:textFill>
        </w:rPr>
        <w:t>（三）组织形式、机构类别及级次发生变动；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96" w:name="No90_Z2T16K1X4"/>
      <w:bookmarkEnd w:id="6596"/>
      <w:r>
        <w:rPr>
          <w:rFonts w:hint="eastAsia" w:cs="宋体" w:asciiTheme="majorEastAsia" w:hAnsiTheme="majorEastAsia" w:eastAsiaTheme="majorEastAsia"/>
          <w:color w:val="000000" w:themeColor="text1"/>
          <w:sz w:val="24"/>
          <w:lang w:val="zh-CN"/>
          <w14:textFill>
            <w14:solidFill>
              <w14:schemeClr w14:val="tx1"/>
            </w14:solidFill>
          </w14:textFill>
        </w:rPr>
        <w:t>（四）国有控制出资人名称、出资类别、出资金额、出资比例发生变动；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97" w:name="No91_Z2T16K1X5"/>
      <w:bookmarkEnd w:id="6597"/>
      <w:r>
        <w:rPr>
          <w:rFonts w:hint="eastAsia" w:cs="宋体" w:asciiTheme="majorEastAsia" w:hAnsiTheme="majorEastAsia" w:eastAsiaTheme="majorEastAsia"/>
          <w:color w:val="000000" w:themeColor="text1"/>
          <w:sz w:val="24"/>
          <w:lang w:val="zh-CN"/>
          <w14:textFill>
            <w14:solidFill>
              <w14:schemeClr w14:val="tx1"/>
            </w14:solidFill>
          </w14:textFill>
        </w:rPr>
        <w:t>（五）其他应当办理产权变动登记的情形。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598" w:name="No92_Z2T17"/>
      <w:bookmarkEnd w:id="659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6599" w:name="No93_Z2T17K1"/>
      <w:bookmarkEnd w:id="6599"/>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申请办理产权变动登记，应当提交下列文件和资料：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00" w:name="No94_Z2T17K1X1"/>
      <w:bookmarkEnd w:id="6600"/>
      <w:r>
        <w:rPr>
          <w:rFonts w:hint="eastAsia" w:cs="宋体" w:asciiTheme="majorEastAsia" w:hAnsiTheme="majorEastAsia" w:eastAsiaTheme="majorEastAsia"/>
          <w:color w:val="000000" w:themeColor="text1"/>
          <w:sz w:val="24"/>
          <w:lang w:val="zh-CN"/>
          <w14:textFill>
            <w14:solidFill>
              <w14:schemeClr w14:val="tx1"/>
            </w14:solidFill>
          </w14:textFill>
        </w:rPr>
        <w:t>（一）产权变动登记申请；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01" w:name="No95_Z2T17K1X2"/>
      <w:bookmarkEnd w:id="6601"/>
      <w:r>
        <w:rPr>
          <w:rFonts w:hint="eastAsia" w:cs="宋体" w:asciiTheme="majorEastAsia" w:hAnsiTheme="majorEastAsia" w:eastAsiaTheme="majorEastAsia"/>
          <w:color w:val="000000" w:themeColor="text1"/>
          <w:sz w:val="24"/>
          <w:lang w:val="zh-CN"/>
          <w14:textFill>
            <w14:solidFill>
              <w14:schemeClr w14:val="tx1"/>
            </w14:solidFill>
          </w14:textFill>
        </w:rPr>
        <w:t>（二）国有金融资本产权变动登记申报表；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02" w:name="No96_Z2T17K1X3"/>
      <w:bookmarkEnd w:id="6602"/>
      <w:r>
        <w:rPr>
          <w:rFonts w:hint="eastAsia" w:cs="宋体" w:asciiTheme="majorEastAsia" w:hAnsiTheme="majorEastAsia" w:eastAsiaTheme="majorEastAsia"/>
          <w:color w:val="000000" w:themeColor="text1"/>
          <w:sz w:val="24"/>
          <w:lang w:val="zh-CN"/>
          <w14:textFill>
            <w14:solidFill>
              <w14:schemeClr w14:val="tx1"/>
            </w14:solidFill>
          </w14:textFill>
        </w:rPr>
        <w:t>（三）经济行为决策或者批复文件；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03" w:name="No97_Z2T17K1X4"/>
      <w:bookmarkEnd w:id="6603"/>
      <w:r>
        <w:rPr>
          <w:rFonts w:hint="eastAsia" w:cs="宋体" w:asciiTheme="majorEastAsia" w:hAnsiTheme="majorEastAsia" w:eastAsiaTheme="majorEastAsia"/>
          <w:color w:val="000000" w:themeColor="text1"/>
          <w:sz w:val="24"/>
          <w:lang w:val="zh-CN"/>
          <w14:textFill>
            <w14:solidFill>
              <w14:schemeClr w14:val="tx1"/>
            </w14:solidFill>
          </w14:textFill>
        </w:rPr>
        <w:t>（四）产权登记证（表）；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04" w:name="No98_Z2T17K1X5"/>
      <w:bookmarkEnd w:id="6604"/>
      <w:r>
        <w:rPr>
          <w:rFonts w:hint="eastAsia" w:cs="宋体" w:asciiTheme="majorEastAsia" w:hAnsiTheme="majorEastAsia" w:eastAsiaTheme="majorEastAsia"/>
          <w:color w:val="000000" w:themeColor="text1"/>
          <w:sz w:val="24"/>
          <w:lang w:val="zh-CN"/>
          <w14:textFill>
            <w14:solidFill>
              <w14:schemeClr w14:val="tx1"/>
            </w14:solidFill>
          </w14:textFill>
        </w:rPr>
        <w:t>（五）《营业执照》《事业单位法人证书》或《社会团体法人登记证书》复印件；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05" w:name="No99_Z2T17K1X6"/>
      <w:bookmarkEnd w:id="6605"/>
      <w:r>
        <w:rPr>
          <w:rFonts w:hint="eastAsia" w:cs="宋体" w:asciiTheme="majorEastAsia" w:hAnsiTheme="majorEastAsia" w:eastAsiaTheme="majorEastAsia"/>
          <w:color w:val="000000" w:themeColor="text1"/>
          <w:sz w:val="24"/>
          <w:lang w:val="zh-CN"/>
          <w14:textFill>
            <w14:solidFill>
              <w14:schemeClr w14:val="tx1"/>
            </w14:solidFill>
          </w14:textFill>
        </w:rPr>
        <w:t>（六）修改后的机构章程；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06" w:name="No100_Z2T17K1X7"/>
      <w:bookmarkEnd w:id="6606"/>
      <w:r>
        <w:rPr>
          <w:rFonts w:hint="eastAsia" w:cs="宋体" w:asciiTheme="majorEastAsia" w:hAnsiTheme="majorEastAsia" w:eastAsiaTheme="majorEastAsia"/>
          <w:color w:val="000000" w:themeColor="text1"/>
          <w:sz w:val="24"/>
          <w:lang w:val="zh-CN"/>
          <w14:textFill>
            <w14:solidFill>
              <w14:schemeClr w14:val="tx1"/>
            </w14:solidFill>
          </w14:textFill>
        </w:rPr>
        <w:t>（七）出资证明文件以及变动单位的最近一期财务会计报告；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07" w:name="No101_Z2T17K1X8"/>
      <w:bookmarkEnd w:id="6607"/>
      <w:r>
        <w:rPr>
          <w:rFonts w:hint="eastAsia" w:cs="宋体" w:asciiTheme="majorEastAsia" w:hAnsiTheme="majorEastAsia" w:eastAsiaTheme="majorEastAsia"/>
          <w:color w:val="000000" w:themeColor="text1"/>
          <w:sz w:val="24"/>
          <w:lang w:val="zh-CN"/>
          <w14:textFill>
            <w14:solidFill>
              <w14:schemeClr w14:val="tx1"/>
            </w14:solidFill>
          </w14:textFill>
        </w:rPr>
        <w:t>（八）国有控制出资人发生变动的，提交新加入的国有控制出资人的《营业执照》《事业单位法人证书》或《社会团体法人登记证书》复印件及国有产权证明文件；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08" w:name="No102_Z2T17K1X9"/>
      <w:bookmarkEnd w:id="6608"/>
      <w:r>
        <w:rPr>
          <w:rFonts w:hint="eastAsia" w:cs="宋体" w:asciiTheme="majorEastAsia" w:hAnsiTheme="majorEastAsia" w:eastAsiaTheme="majorEastAsia"/>
          <w:color w:val="000000" w:themeColor="text1"/>
          <w:sz w:val="24"/>
          <w:lang w:val="zh-CN"/>
          <w14:textFill>
            <w14:solidFill>
              <w14:schemeClr w14:val="tx1"/>
            </w14:solidFill>
          </w14:textFill>
        </w:rPr>
        <w:t>（九）通过产权交易机构转让国有产权、增资扩股的，提交产权交易机构出具的国有产权相关交易凭证；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09" w:name="No103_Z2T17K1X10"/>
      <w:bookmarkEnd w:id="6609"/>
      <w:r>
        <w:rPr>
          <w:rFonts w:hint="eastAsia" w:cs="宋体" w:asciiTheme="majorEastAsia" w:hAnsiTheme="majorEastAsia" w:eastAsiaTheme="majorEastAsia"/>
          <w:color w:val="000000" w:themeColor="text1"/>
          <w:sz w:val="24"/>
          <w:lang w:val="zh-CN"/>
          <w14:textFill>
            <w14:solidFill>
              <w14:schemeClr w14:val="tx1"/>
            </w14:solidFill>
          </w14:textFill>
        </w:rPr>
        <w:t>（十）财政部门认定需提交的其他文件和资料。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10" w:name="No104_Z2T17K2"/>
      <w:bookmarkEnd w:id="6610"/>
      <w:r>
        <w:rPr>
          <w:rFonts w:hint="eastAsia" w:cs="宋体" w:asciiTheme="majorEastAsia" w:hAnsiTheme="majorEastAsia" w:eastAsiaTheme="majorEastAsia"/>
          <w:color w:val="000000" w:themeColor="text1"/>
          <w:sz w:val="24"/>
          <w:lang w:val="zh-CN"/>
          <w14:textFill>
            <w14:solidFill>
              <w14:schemeClr w14:val="tx1"/>
            </w14:solidFill>
          </w14:textFill>
        </w:rPr>
        <w:t>金融机构申请办理产权变动登记仅涉及第十六条第（一）项以及仅涉及国有控制出资人名称变动的，可以只提交本条第（一）至（六）项和第（十）项规定的文件和资料。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11" w:name="No105_Z2T18"/>
      <w:bookmarkEnd w:id="66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6612" w:name="No106_Z2T18K1"/>
      <w:bookmarkEnd w:id="6612"/>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有下列情形之一的，应当办理产权注销登记：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13" w:name="No107_Z2T18K1X1"/>
      <w:bookmarkEnd w:id="6613"/>
      <w:r>
        <w:rPr>
          <w:rFonts w:hint="eastAsia" w:cs="宋体" w:asciiTheme="majorEastAsia" w:hAnsiTheme="majorEastAsia" w:eastAsiaTheme="majorEastAsia"/>
          <w:color w:val="000000" w:themeColor="text1"/>
          <w:sz w:val="24"/>
          <w:lang w:val="zh-CN"/>
          <w14:textFill>
            <w14:solidFill>
              <w14:schemeClr w14:val="tx1"/>
            </w14:solidFill>
          </w14:textFill>
        </w:rPr>
        <w:t>（一）因解散、破产进行清算，并注销法人资格的；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14" w:name="No108_Z2T18K1X2"/>
      <w:bookmarkEnd w:id="6614"/>
      <w:r>
        <w:rPr>
          <w:rFonts w:hint="eastAsia" w:cs="宋体" w:asciiTheme="majorEastAsia" w:hAnsiTheme="majorEastAsia" w:eastAsiaTheme="majorEastAsia"/>
          <w:color w:val="000000" w:themeColor="text1"/>
          <w:sz w:val="24"/>
          <w:lang w:val="zh-CN"/>
          <w14:textFill>
            <w14:solidFill>
              <w14:schemeClr w14:val="tx1"/>
            </w14:solidFill>
          </w14:textFill>
        </w:rPr>
        <w:t>（二）因产权转让、减资、股权出资、出资人性质改变等导致出资人中不再存在国有控制出资人的；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15" w:name="No109_Z2T18K1X3"/>
      <w:bookmarkEnd w:id="6615"/>
      <w:r>
        <w:rPr>
          <w:rFonts w:hint="eastAsia" w:cs="宋体" w:asciiTheme="majorEastAsia" w:hAnsiTheme="majorEastAsia" w:eastAsiaTheme="majorEastAsia"/>
          <w:color w:val="000000" w:themeColor="text1"/>
          <w:sz w:val="24"/>
          <w:lang w:val="zh-CN"/>
          <w14:textFill>
            <w14:solidFill>
              <w14:schemeClr w14:val="tx1"/>
            </w14:solidFill>
          </w14:textFill>
        </w:rPr>
        <w:t>（三）其他应当办理产权注销登记的情形。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16" w:name="No110_Z2T19"/>
      <w:bookmarkEnd w:id="66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6617" w:name="No111_Z2T19K1"/>
      <w:bookmarkEnd w:id="6617"/>
      <w:r>
        <w:rPr>
          <w:rStyle w:val="17"/>
          <w:rFonts w:hint="eastAsia" w:cs="宋体" w:asciiTheme="majorEastAsia" w:hAnsiTheme="majorEastAsia" w:eastAsiaTheme="majorEastAsia"/>
          <w:color w:val="000000" w:themeColor="text1"/>
          <w:sz w:val="24"/>
          <w:lang w:val="zh-CN"/>
          <w14:textFill>
            <w14:solidFill>
              <w14:schemeClr w14:val="tx1"/>
            </w14:solidFill>
          </w14:textFill>
        </w:rPr>
        <w:t>申请办理产权注销登记，应当提交下列文件和资料：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18" w:name="No112_Z2T19K1X1"/>
      <w:bookmarkEnd w:id="6618"/>
      <w:r>
        <w:rPr>
          <w:rFonts w:hint="eastAsia" w:cs="宋体" w:asciiTheme="majorEastAsia" w:hAnsiTheme="majorEastAsia" w:eastAsiaTheme="majorEastAsia"/>
          <w:color w:val="000000" w:themeColor="text1"/>
          <w:sz w:val="24"/>
          <w:lang w:val="zh-CN"/>
          <w14:textFill>
            <w14:solidFill>
              <w14:schemeClr w14:val="tx1"/>
            </w14:solidFill>
          </w14:textFill>
        </w:rPr>
        <w:t>（一）产权注销登记申请；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19" w:name="No113_Z2T19K1X2"/>
      <w:bookmarkEnd w:id="6619"/>
      <w:r>
        <w:rPr>
          <w:rFonts w:hint="eastAsia" w:cs="宋体" w:asciiTheme="majorEastAsia" w:hAnsiTheme="majorEastAsia" w:eastAsiaTheme="majorEastAsia"/>
          <w:color w:val="000000" w:themeColor="text1"/>
          <w:sz w:val="24"/>
          <w:lang w:val="zh-CN"/>
          <w14:textFill>
            <w14:solidFill>
              <w14:schemeClr w14:val="tx1"/>
            </w14:solidFill>
          </w14:textFill>
        </w:rPr>
        <w:t>（二）国有金融资本产权注销登记申报表；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20" w:name="No114_Z2T19K1X3"/>
      <w:bookmarkEnd w:id="6620"/>
      <w:r>
        <w:rPr>
          <w:rFonts w:hint="eastAsia" w:cs="宋体" w:asciiTheme="majorEastAsia" w:hAnsiTheme="majorEastAsia" w:eastAsiaTheme="majorEastAsia"/>
          <w:color w:val="000000" w:themeColor="text1"/>
          <w:sz w:val="24"/>
          <w:lang w:val="zh-CN"/>
          <w14:textFill>
            <w14:solidFill>
              <w14:schemeClr w14:val="tx1"/>
            </w14:solidFill>
          </w14:textFill>
        </w:rPr>
        <w:t>（三）经济行为决策或者批复文件；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21" w:name="No115_Z2T19K1X4"/>
      <w:bookmarkEnd w:id="6621"/>
      <w:r>
        <w:rPr>
          <w:rFonts w:hint="eastAsia" w:cs="宋体" w:asciiTheme="majorEastAsia" w:hAnsiTheme="majorEastAsia" w:eastAsiaTheme="majorEastAsia"/>
          <w:color w:val="000000" w:themeColor="text1"/>
          <w:sz w:val="24"/>
          <w:lang w:val="zh-CN"/>
          <w14:textFill>
            <w14:solidFill>
              <w14:schemeClr w14:val="tx1"/>
            </w14:solidFill>
          </w14:textFill>
        </w:rPr>
        <w:t>（四）注销证明；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22" w:name="No116_Z2T19K1X5"/>
      <w:bookmarkEnd w:id="6622"/>
      <w:r>
        <w:rPr>
          <w:rFonts w:hint="eastAsia" w:cs="宋体" w:asciiTheme="majorEastAsia" w:hAnsiTheme="majorEastAsia" w:eastAsiaTheme="majorEastAsia"/>
          <w:color w:val="000000" w:themeColor="text1"/>
          <w:sz w:val="24"/>
          <w:lang w:val="zh-CN"/>
          <w14:textFill>
            <w14:solidFill>
              <w14:schemeClr w14:val="tx1"/>
            </w14:solidFill>
          </w14:textFill>
        </w:rPr>
        <w:t>（五）产权登记证（表），《营业执照》《事业单位法人证书》或《社会团体法人登记证书》复印件；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23" w:name="No117_Z2T19K1X6"/>
      <w:bookmarkEnd w:id="6623"/>
      <w:r>
        <w:rPr>
          <w:rFonts w:hint="eastAsia" w:cs="宋体" w:asciiTheme="majorEastAsia" w:hAnsiTheme="majorEastAsia" w:eastAsiaTheme="majorEastAsia"/>
          <w:color w:val="000000" w:themeColor="text1"/>
          <w:sz w:val="24"/>
          <w:lang w:val="zh-CN"/>
          <w14:textFill>
            <w14:solidFill>
              <w14:schemeClr w14:val="tx1"/>
            </w14:solidFill>
          </w14:textFill>
        </w:rPr>
        <w:t>（六）机构的资产清查、清算报告，或者资产评估备案表、核准文件；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24" w:name="No118_Z2T19K1X7"/>
      <w:bookmarkEnd w:id="6624"/>
      <w:r>
        <w:rPr>
          <w:rFonts w:hint="eastAsia" w:cs="宋体" w:asciiTheme="majorEastAsia" w:hAnsiTheme="majorEastAsia" w:eastAsiaTheme="majorEastAsia"/>
          <w:color w:val="000000" w:themeColor="text1"/>
          <w:sz w:val="24"/>
          <w:lang w:val="zh-CN"/>
          <w14:textFill>
            <w14:solidFill>
              <w14:schemeClr w14:val="tx1"/>
            </w14:solidFill>
          </w14:textFill>
        </w:rPr>
        <w:t>（七）国有产权（股权）有偿转让或者整体改制的协议、方案；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25" w:name="No119_Z2T19K1X8"/>
      <w:bookmarkEnd w:id="6625"/>
      <w:r>
        <w:rPr>
          <w:rFonts w:hint="eastAsia" w:cs="宋体" w:asciiTheme="majorEastAsia" w:hAnsiTheme="majorEastAsia" w:eastAsiaTheme="majorEastAsia"/>
          <w:color w:val="000000" w:themeColor="text1"/>
          <w:sz w:val="24"/>
          <w:lang w:val="zh-CN"/>
          <w14:textFill>
            <w14:solidFill>
              <w14:schemeClr w14:val="tx1"/>
            </w14:solidFill>
          </w14:textFill>
        </w:rPr>
        <w:t>（八）受让方为企业的，应当提交《营业执照》复印件；受让方为事业单位或社会团体的，应当提交《事业单位法人证书》或《社会团体法人登记证书》复印件；受让方为自然人的，应当提交自然人有效的身份证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26" w:name="No120_Z2T19K1X9"/>
      <w:bookmarkEnd w:id="6626"/>
      <w:r>
        <w:rPr>
          <w:rFonts w:hint="eastAsia" w:cs="宋体" w:asciiTheme="majorEastAsia" w:hAnsiTheme="majorEastAsia" w:eastAsiaTheme="majorEastAsia"/>
          <w:color w:val="000000" w:themeColor="text1"/>
          <w:sz w:val="24"/>
          <w:lang w:val="zh-CN"/>
          <w14:textFill>
            <w14:solidFill>
              <w14:schemeClr w14:val="tx1"/>
            </w14:solidFill>
          </w14:textFill>
        </w:rPr>
        <w:t>（九）通过产权交易机构转让国有产权的，提交产权交易机构出具的转让国有产权的交易凭证；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27" w:name="No121_Z2T19K1X10"/>
      <w:bookmarkEnd w:id="6627"/>
      <w:r>
        <w:rPr>
          <w:rFonts w:hint="eastAsia" w:cs="宋体" w:asciiTheme="majorEastAsia" w:hAnsiTheme="majorEastAsia" w:eastAsiaTheme="majorEastAsia"/>
          <w:color w:val="000000" w:themeColor="text1"/>
          <w:sz w:val="24"/>
          <w:lang w:val="zh-CN"/>
          <w14:textFill>
            <w14:solidFill>
              <w14:schemeClr w14:val="tx1"/>
            </w14:solidFill>
          </w14:textFill>
        </w:rPr>
        <w:t>（十）财政部门认定需提交的其他文件和资料。</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628" w:name="No122_Z3"/>
      <w:bookmarkEnd w:id="6628"/>
      <w:r>
        <w:rPr>
          <w:rFonts w:hint="eastAsia" w:cs="宋体" w:asciiTheme="majorEastAsia" w:hAnsiTheme="majorEastAsia" w:eastAsiaTheme="majorEastAsia"/>
          <w:color w:val="000000" w:themeColor="text1"/>
          <w:sz w:val="24"/>
          <w:lang w:val="zh-CN"/>
          <w14:textFill>
            <w14:solidFill>
              <w14:schemeClr w14:val="tx1"/>
            </w14:solidFill>
          </w14:textFill>
        </w:rPr>
        <w:t>第三章 产权登记程序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29" w:name="No123_Z3T20"/>
      <w:bookmarkEnd w:id="662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6630" w:name="No124_Z3T20K1"/>
      <w:bookmarkEnd w:id="6630"/>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含所属企业，下同）发生产权登记相关经济行为时，应当自相关经济行为完成后30日内，申请办理产权登记。逾期后申请补办的，应书面提交由本单位主要负责人签字的申请文件，说明逾期原因；财政部门应在产权登记证（表）中注明“补办”字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31" w:name="No125_Z3T21"/>
      <w:bookmarkEnd w:id="66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6632" w:name="No126_Z3T21K1"/>
      <w:bookmarkEnd w:id="663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申请办理产权登记，应当按照产权登记系统填报要求，填写有关登记内容和相关经济行为合规性资料目录，并提交有关文件和资料（含电子文档），逐级报送金融机构总部。金融机构总部对登记内容及相关经济行为的合规性进行审核后，通过产权登记系统向财政部门申请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33" w:name="No127_Z3T21K2"/>
      <w:bookmarkEnd w:id="6633"/>
      <w:r>
        <w:rPr>
          <w:rFonts w:hint="eastAsia" w:cs="宋体" w:asciiTheme="majorEastAsia" w:hAnsiTheme="majorEastAsia" w:eastAsiaTheme="majorEastAsia"/>
          <w:color w:val="000000" w:themeColor="text1"/>
          <w:sz w:val="24"/>
          <w:lang w:val="zh-CN"/>
          <w14:textFill>
            <w14:solidFill>
              <w14:schemeClr w14:val="tx1"/>
            </w14:solidFill>
          </w14:textFill>
        </w:rPr>
        <w:t>金融机构总部申办本级产权登记时，还应当将所需提交的文件和资料的纸质材料整理成卷，附加目录清单。未按要求提交文件和资料的，财政部门不予受理。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34" w:name="No128_Z3T22"/>
      <w:bookmarkEnd w:id="66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6635" w:name="No129_Z3T22K1"/>
      <w:bookmarkEnd w:id="6635"/>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应当自收到金融机构总部报送的产权登记信息起30日内，对符合登记要求的金融机构予以办理产权登记；对经济行为操作过程不符合相关规定的金融机构，财政部门应当向金融机构总部下发限期整改通知书，完成整改后予以办理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36" w:name="No130_Z3T23"/>
      <w:bookmarkEnd w:id="66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6637" w:name="No131_Z3T23K1"/>
      <w:bookmarkEnd w:id="6637"/>
      <w:r>
        <w:rPr>
          <w:rStyle w:val="17"/>
          <w:rFonts w:hint="eastAsia" w:cs="宋体" w:asciiTheme="majorEastAsia" w:hAnsiTheme="majorEastAsia" w:eastAsiaTheme="majorEastAsia"/>
          <w:color w:val="000000" w:themeColor="text1"/>
          <w:sz w:val="24"/>
          <w:lang w:val="zh-CN"/>
          <w14:textFill>
            <w14:solidFill>
              <w14:schemeClr w14:val="tx1"/>
            </w14:solidFill>
          </w14:textFill>
        </w:rPr>
        <w:t>产权登记申请材料已经财政部门审核通过的金融机构，由财政部门按规定核发产权登记证（表）。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38" w:name="No132_Z3T23K2"/>
      <w:bookmarkEnd w:id="6638"/>
      <w:r>
        <w:rPr>
          <w:rFonts w:hint="eastAsia" w:cs="宋体" w:asciiTheme="majorEastAsia" w:hAnsiTheme="majorEastAsia" w:eastAsiaTheme="majorEastAsia"/>
          <w:color w:val="000000" w:themeColor="text1"/>
          <w:sz w:val="24"/>
          <w:lang w:val="zh-CN"/>
          <w14:textFill>
            <w14:solidFill>
              <w14:schemeClr w14:val="tx1"/>
            </w14:solidFill>
          </w14:textFill>
        </w:rPr>
        <w:t>金融机构产权注销登记后，产权登记证（表）应当及时收回，予以注销。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39" w:name="No133_Z3T24"/>
      <w:bookmarkEnd w:id="66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6640" w:name="No134_Z3T24K1"/>
      <w:bookmarkEnd w:id="6640"/>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金融机构未办理产权占有登记的，发生产权变动或者注销情形时，应当先补办产权占有登记，再申请办理产权变动或者注销登记。未办理产权占有登记的不得进行国有产权转让。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41" w:name="No135_Z3T24K2"/>
      <w:bookmarkEnd w:id="6641"/>
      <w:r>
        <w:rPr>
          <w:rFonts w:hint="eastAsia" w:cs="宋体" w:asciiTheme="majorEastAsia" w:hAnsiTheme="majorEastAsia" w:eastAsiaTheme="majorEastAsia"/>
          <w:color w:val="000000" w:themeColor="text1"/>
          <w:sz w:val="24"/>
          <w:lang w:val="zh-CN"/>
          <w14:textFill>
            <w14:solidFill>
              <w14:schemeClr w14:val="tx1"/>
            </w14:solidFill>
          </w14:textFill>
        </w:rPr>
        <w:t>金融机构补办产权占有登记时，应当提交其设立（被收购、投资入股）和自设立（被收购、投资入股）至补办产权占有登记时发生的产权变动文件和资料。</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642" w:name="No136_Z4"/>
      <w:bookmarkEnd w:id="6642"/>
      <w:r>
        <w:rPr>
          <w:rFonts w:hint="eastAsia" w:cs="宋体" w:asciiTheme="majorEastAsia" w:hAnsiTheme="majorEastAsia" w:eastAsiaTheme="majorEastAsia"/>
          <w:color w:val="000000" w:themeColor="text1"/>
          <w:sz w:val="24"/>
          <w:lang w:val="zh-CN"/>
          <w14:textFill>
            <w14:solidFill>
              <w14:schemeClr w14:val="tx1"/>
            </w14:solidFill>
          </w14:textFill>
        </w:rPr>
        <w:t>第四章 产权登记监督与管理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43" w:name="No137_Z4T25"/>
      <w:bookmarkEnd w:id="66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6644" w:name="No138_Z4T25K1"/>
      <w:bookmarkEnd w:id="6644"/>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总部及其所属企业应当建立健全产权登记制度和工作体系，落实产权登记管理工作责任，明确本单位职能部门和岗位人员。金融机构总部应当对制度执行情况进行监督检查。年度检查结果应当书面报告财政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45" w:name="No139_Z4T26"/>
      <w:bookmarkEnd w:id="66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6646" w:name="No140_Z4T26K1"/>
      <w:bookmarkEnd w:id="6646"/>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财政部门应当对金融机构产权登记工作的日常登记情况、年度检查情况和限期整改事项落实情况等进行监督，并向有关单位通报情况。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47" w:name="No141_Z4T27"/>
      <w:bookmarkEnd w:id="66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6648" w:name="No142_Z4T27K1"/>
      <w:bookmarkEnd w:id="6648"/>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金融机构总部应当于每年5月20日前，完成上一年度本级及其所属企业的产权登记情况的监督检查工作，并报财政部门备案。年度监督检查备案材料包括：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49" w:name="No143_Z4T27K1X1"/>
      <w:bookmarkEnd w:id="6649"/>
      <w:r>
        <w:rPr>
          <w:rFonts w:hint="eastAsia" w:cs="宋体" w:asciiTheme="majorEastAsia" w:hAnsiTheme="majorEastAsia" w:eastAsiaTheme="majorEastAsia"/>
          <w:color w:val="000000" w:themeColor="text1"/>
          <w:sz w:val="24"/>
          <w:lang w:val="zh-CN"/>
          <w14:textFill>
            <w14:solidFill>
              <w14:schemeClr w14:val="tx1"/>
            </w14:solidFill>
          </w14:textFill>
        </w:rPr>
        <w:t>（一）产权登记年度监督检查结果报告；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50" w:name="No144_Z4T27K1X2"/>
      <w:bookmarkEnd w:id="6650"/>
      <w:r>
        <w:rPr>
          <w:rFonts w:hint="eastAsia" w:cs="宋体" w:asciiTheme="majorEastAsia" w:hAnsiTheme="majorEastAsia" w:eastAsiaTheme="majorEastAsia"/>
          <w:color w:val="000000" w:themeColor="text1"/>
          <w:sz w:val="24"/>
          <w:lang w:val="zh-CN"/>
          <w14:textFill>
            <w14:solidFill>
              <w14:schemeClr w14:val="tx1"/>
            </w14:solidFill>
          </w14:textFill>
        </w:rPr>
        <w:t>（二）国有金融资本产权登记监督检查表；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51" w:name="No145_Z4T27K1X3"/>
      <w:bookmarkEnd w:id="6651"/>
      <w:r>
        <w:rPr>
          <w:rFonts w:hint="eastAsia" w:cs="宋体" w:asciiTheme="majorEastAsia" w:hAnsiTheme="majorEastAsia" w:eastAsiaTheme="majorEastAsia"/>
          <w:color w:val="000000" w:themeColor="text1"/>
          <w:sz w:val="24"/>
          <w:lang w:val="zh-CN"/>
          <w14:textFill>
            <w14:solidFill>
              <w14:schemeClr w14:val="tx1"/>
            </w14:solidFill>
          </w14:textFill>
        </w:rPr>
        <w:t>（三）国有金融资本经营年度报告书；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52" w:name="No146_Z4T27K1X4"/>
      <w:bookmarkEnd w:id="6652"/>
      <w:r>
        <w:rPr>
          <w:rFonts w:hint="eastAsia" w:cs="宋体" w:asciiTheme="majorEastAsia" w:hAnsiTheme="majorEastAsia" w:eastAsiaTheme="majorEastAsia"/>
          <w:color w:val="000000" w:themeColor="text1"/>
          <w:sz w:val="24"/>
          <w:lang w:val="zh-CN"/>
          <w14:textFill>
            <w14:solidFill>
              <w14:schemeClr w14:val="tx1"/>
            </w14:solidFill>
          </w14:textFill>
        </w:rPr>
        <w:t>（四）产权登记证（表）和《营业执照》《事业单位法人证书》或《社会团体法人登记证书》复印件；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53" w:name="No147_Z4T27K1X5"/>
      <w:bookmarkEnd w:id="6653"/>
      <w:r>
        <w:rPr>
          <w:rFonts w:hint="eastAsia" w:cs="宋体" w:asciiTheme="majorEastAsia" w:hAnsiTheme="majorEastAsia" w:eastAsiaTheme="majorEastAsia"/>
          <w:color w:val="000000" w:themeColor="text1"/>
          <w:sz w:val="24"/>
          <w:lang w:val="zh-CN"/>
          <w14:textFill>
            <w14:solidFill>
              <w14:schemeClr w14:val="tx1"/>
            </w14:solidFill>
          </w14:textFill>
        </w:rPr>
        <w:t>（五）经注册会计师审计的上一年度财务会计报告；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54" w:name="No148_Z4T27K1X6"/>
      <w:bookmarkEnd w:id="6654"/>
      <w:r>
        <w:rPr>
          <w:rFonts w:hint="eastAsia" w:cs="宋体" w:asciiTheme="majorEastAsia" w:hAnsiTheme="majorEastAsia" w:eastAsiaTheme="majorEastAsia"/>
          <w:color w:val="000000" w:themeColor="text1"/>
          <w:sz w:val="24"/>
          <w:lang w:val="zh-CN"/>
          <w14:textFill>
            <w14:solidFill>
              <w14:schemeClr w14:val="tx1"/>
            </w14:solidFill>
          </w14:textFill>
        </w:rPr>
        <w:t>（六）财政部门认定需提交的其他文件和资料。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55" w:name="No149_Z4T28"/>
      <w:bookmarkEnd w:id="66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6656" w:name="No150_Z4T28K1"/>
      <w:bookmarkEnd w:id="6656"/>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国有金融资本经营年度报告书是反映金融机构在检查年度内国有金融资本经营状况、产权变动情况的书面文件。主要报告以下内容：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57" w:name="No151_Z4T28K1X1"/>
      <w:bookmarkEnd w:id="6657"/>
      <w:r>
        <w:rPr>
          <w:rFonts w:hint="eastAsia" w:cs="宋体" w:asciiTheme="majorEastAsia" w:hAnsiTheme="majorEastAsia" w:eastAsiaTheme="majorEastAsia"/>
          <w:color w:val="000000" w:themeColor="text1"/>
          <w:sz w:val="24"/>
          <w:lang w:val="zh-CN"/>
          <w14:textFill>
            <w14:solidFill>
              <w14:schemeClr w14:val="tx1"/>
            </w14:solidFill>
          </w14:textFill>
        </w:rPr>
        <w:t>（一）国有金融资本保值增值情况；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58" w:name="No152_Z4T28K1X2"/>
      <w:bookmarkEnd w:id="6658"/>
      <w:r>
        <w:rPr>
          <w:rFonts w:hint="eastAsia" w:cs="宋体" w:asciiTheme="majorEastAsia" w:hAnsiTheme="majorEastAsia" w:eastAsiaTheme="majorEastAsia"/>
          <w:color w:val="000000" w:themeColor="text1"/>
          <w:sz w:val="24"/>
          <w:lang w:val="zh-CN"/>
          <w14:textFill>
            <w14:solidFill>
              <w14:schemeClr w14:val="tx1"/>
            </w14:solidFill>
          </w14:textFill>
        </w:rPr>
        <w:t>（二）国有资本金实际到位和增减变动情况；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59" w:name="No153_Z4T28K1X3"/>
      <w:bookmarkEnd w:id="6659"/>
      <w:r>
        <w:rPr>
          <w:rFonts w:hint="eastAsia" w:cs="宋体" w:asciiTheme="majorEastAsia" w:hAnsiTheme="majorEastAsia" w:eastAsiaTheme="majorEastAsia"/>
          <w:color w:val="000000" w:themeColor="text1"/>
          <w:sz w:val="24"/>
          <w:lang w:val="zh-CN"/>
          <w14:textFill>
            <w14:solidFill>
              <w14:schemeClr w14:val="tx1"/>
            </w14:solidFill>
          </w14:textFill>
        </w:rPr>
        <w:t>（三）国有资本金的分布及结构变化，包括对外投资及投资收益情况；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60" w:name="No154_Z4T28K1X4"/>
      <w:bookmarkEnd w:id="6660"/>
      <w:r>
        <w:rPr>
          <w:rFonts w:hint="eastAsia" w:cs="宋体" w:asciiTheme="majorEastAsia" w:hAnsiTheme="majorEastAsia" w:eastAsiaTheme="majorEastAsia"/>
          <w:color w:val="000000" w:themeColor="text1"/>
          <w:sz w:val="24"/>
          <w:lang w:val="zh-CN"/>
          <w14:textFill>
            <w14:solidFill>
              <w14:schemeClr w14:val="tx1"/>
            </w14:solidFill>
          </w14:textFill>
        </w:rPr>
        <w:t>（四）金融机构本级及其所属企业发生产权变动以及办理相应产权变动登记情况；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61" w:name="No155_Z4T28K1X5"/>
      <w:bookmarkEnd w:id="6661"/>
      <w:r>
        <w:rPr>
          <w:rFonts w:hint="eastAsia" w:cs="宋体" w:asciiTheme="majorEastAsia" w:hAnsiTheme="majorEastAsia" w:eastAsiaTheme="majorEastAsia"/>
          <w:color w:val="000000" w:themeColor="text1"/>
          <w:sz w:val="24"/>
          <w:lang w:val="zh-CN"/>
          <w14:textFill>
            <w14:solidFill>
              <w14:schemeClr w14:val="tx1"/>
            </w14:solidFill>
          </w14:textFill>
        </w:rPr>
        <w:t>（五）提供担保以及资产被司法机关冻结等产权或有变动事项；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62" w:name="No156_Z4T28K1X6"/>
      <w:bookmarkEnd w:id="6662"/>
      <w:r>
        <w:rPr>
          <w:rFonts w:hint="eastAsia" w:cs="宋体" w:asciiTheme="majorEastAsia" w:hAnsiTheme="majorEastAsia" w:eastAsiaTheme="majorEastAsia"/>
          <w:color w:val="000000" w:themeColor="text1"/>
          <w:sz w:val="24"/>
          <w:lang w:val="zh-CN"/>
          <w14:textFill>
            <w14:solidFill>
              <w14:schemeClr w14:val="tx1"/>
            </w14:solidFill>
          </w14:textFill>
        </w:rPr>
        <w:t>（六）其他需要说明的问题。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63" w:name="No157_Z4T29"/>
      <w:bookmarkEnd w:id="66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6664" w:name="No158_Z4T29K1"/>
      <w:bookmarkEnd w:id="6664"/>
      <w:r>
        <w:rPr>
          <w:rStyle w:val="17"/>
          <w:rFonts w:hint="eastAsia" w:cs="宋体" w:asciiTheme="majorEastAsia" w:hAnsiTheme="majorEastAsia" w:eastAsiaTheme="majorEastAsia"/>
          <w:color w:val="000000" w:themeColor="text1"/>
          <w:sz w:val="24"/>
          <w:lang w:val="zh-CN"/>
          <w14:textFill>
            <w14:solidFill>
              <w14:schemeClr w14:val="tx1"/>
            </w14:solidFill>
          </w14:textFill>
        </w:rPr>
        <w:t>下级财政部门应当于每年6月20日前，编制并向上级财政部门报送上一年度本级国有金融资本产权登记年度汇总表与产权变动状况的分析报告。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65" w:name="No159_Z4T30"/>
      <w:bookmarkEnd w:id="66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6666" w:name="No160_Z4T30K1"/>
      <w:bookmarkEnd w:id="6666"/>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金融机构应当及时对产权登记年度监督检查中发现的问题进行整改，并按照本办法规定，申请补办产权登记或者对原有登记内容进行更正。未按要求及时整改的，财政部门对相关单位给予通报批评或警告。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67" w:name="No161_Z4T31"/>
      <w:bookmarkEnd w:id="666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6668" w:name="No162_Z4T31K1"/>
      <w:bookmarkEnd w:id="6668"/>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财政部门依据产权登记监督情况和问题整改情况，在产权登记证上签署年度监督意见。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69" w:name="No163_Z4T32"/>
      <w:bookmarkEnd w:id="66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6670" w:name="No164_Z4T32K1"/>
      <w:bookmarkEnd w:id="6670"/>
      <w:r>
        <w:rPr>
          <w:rStyle w:val="17"/>
          <w:rFonts w:hint="eastAsia" w:cs="宋体" w:asciiTheme="majorEastAsia" w:hAnsiTheme="majorEastAsia" w:eastAsiaTheme="majorEastAsia"/>
          <w:color w:val="000000" w:themeColor="text1"/>
          <w:sz w:val="24"/>
          <w:lang w:val="zh-CN"/>
          <w14:textFill>
            <w14:solidFill>
              <w14:schemeClr w14:val="tx1"/>
            </w14:solidFill>
          </w14:textFill>
        </w:rPr>
        <w:t>任何单位和个人不得伪造、涂改、出租、出借、出售产权登记证（表）。产权登记证（表）若有遗失或者毁坏的应说明情况，再向原核发产权登记证（表）的财政部门申请补领。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71" w:name="No165_Z4T33"/>
      <w:bookmarkEnd w:id="66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6672" w:name="No166_Z4T33K1"/>
      <w:bookmarkEnd w:id="6672"/>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金融机构应保证申报材料的全面真实有效，按规定填写相应的产权登记内容，并在规定期限内如实申报产权占有、变动和注销登记的有关文件资料，确保电子文档与纸质材料一致。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73" w:name="No167_Z4T34"/>
      <w:bookmarkEnd w:id="667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6674" w:name="No168_Z4T34K1"/>
      <w:bookmarkEnd w:id="6674"/>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财政部门、金融机构总部应当建立健全产权登记档案管理制度；金融机构总部对办理完成的产权登记事项，应当及时将有关资料整理归档，分户建立产权登记档案。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75" w:name="No169_Z4T35"/>
      <w:bookmarkEnd w:id="667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6676" w:name="No170_Z4T35K1"/>
      <w:bookmarkEnd w:id="6676"/>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机构在办理产权登记过程中，有下列行为之一的，由财政部门责令其改正。情节严重的，对单位给予通报批评，可以按规定处以罚款，并提请有关部门或单位对相关领导人员和直接责任人员按照规定给予处分。造成国有资产损失的，依照有关规定追究相关单位领导人员和有关人员的责任，涉嫌犯罪的，依法移送司法机关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77" w:name="No171_Z4T35K1X1"/>
      <w:bookmarkEnd w:id="6677"/>
      <w:r>
        <w:rPr>
          <w:rFonts w:hint="eastAsia" w:cs="宋体" w:asciiTheme="majorEastAsia" w:hAnsiTheme="majorEastAsia" w:eastAsiaTheme="majorEastAsia"/>
          <w:color w:val="000000" w:themeColor="text1"/>
          <w:sz w:val="24"/>
          <w:lang w:val="zh-CN"/>
          <w14:textFill>
            <w14:solidFill>
              <w14:schemeClr w14:val="tx1"/>
            </w14:solidFill>
          </w14:textFill>
        </w:rPr>
        <w:t>（一） 未按本办法规定及时、如实申请办理产权登记的；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78" w:name="No172_Z4T35K1X2"/>
      <w:bookmarkEnd w:id="6678"/>
      <w:r>
        <w:rPr>
          <w:rFonts w:hint="eastAsia" w:cs="宋体" w:asciiTheme="majorEastAsia" w:hAnsiTheme="majorEastAsia" w:eastAsiaTheme="majorEastAsia"/>
          <w:color w:val="000000" w:themeColor="text1"/>
          <w:sz w:val="24"/>
          <w:lang w:val="zh-CN"/>
          <w14:textFill>
            <w14:solidFill>
              <w14:schemeClr w14:val="tx1"/>
            </w14:solidFill>
          </w14:textFill>
        </w:rPr>
        <w:t>（二）伪造、涂改、出租、出借、出售产权登记证（表）的；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79" w:name="No173_Z4T35K1X3"/>
      <w:bookmarkEnd w:id="6679"/>
      <w:r>
        <w:rPr>
          <w:rFonts w:hint="eastAsia" w:cs="宋体" w:asciiTheme="majorEastAsia" w:hAnsiTheme="majorEastAsia" w:eastAsiaTheme="majorEastAsia"/>
          <w:color w:val="000000" w:themeColor="text1"/>
          <w:sz w:val="24"/>
          <w:lang w:val="zh-CN"/>
          <w14:textFill>
            <w14:solidFill>
              <w14:schemeClr w14:val="tx1"/>
            </w14:solidFill>
          </w14:textFill>
        </w:rPr>
        <w:t>（三）其他违法违规行为。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80" w:name="No174_Z4T36"/>
      <w:bookmarkEnd w:id="66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6681" w:name="No175_Z4T36K1"/>
      <w:bookmarkEnd w:id="6681"/>
      <w:r>
        <w:rPr>
          <w:rStyle w:val="17"/>
          <w:rFonts w:hint="eastAsia" w:cs="宋体" w:asciiTheme="majorEastAsia" w:hAnsiTheme="majorEastAsia" w:eastAsiaTheme="majorEastAsia"/>
          <w:color w:val="000000" w:themeColor="text1"/>
          <w:sz w:val="24"/>
          <w:lang w:val="zh-CN"/>
          <w14:textFill>
            <w14:solidFill>
              <w14:schemeClr w14:val="tx1"/>
            </w14:solidFill>
          </w14:textFill>
        </w:rPr>
        <w:t>在国有金融资本产权转让和处置过程中，按规定须办理产权登记的金融机构未出示产权登记证（表）的，产权交易机构不得受理其转让申请。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82" w:name="No176_Z4T37"/>
      <w:bookmarkEnd w:id="66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6683" w:name="No177_Z4T37K1"/>
      <w:bookmarkEnd w:id="6683"/>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财政部门工作人员在产权登记工作中应严格执行本办法，不得玩忽职守、滥用职权。存在违规登记及其他滥用职权、玩忽职守、徇私舞弊等违法违纪行为的，按照《</w:t>
      </w:r>
      <w:r>
        <w:fldChar w:fldCharType="begin"/>
      </w:r>
      <w:r>
        <w:instrText xml:space="preserve"> HYPERLINK "https://law.wkinfo.com.cn/document/show?collection=legislation&amp;aid=MTAxMDAxMzAzOTU%3D&amp;language=中文"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公务员法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"https://law.wkinfo.com.cn/document/show?collection=legislation&amp;aid=MTAwMTEwNDU2OTE%3D&amp;language=中文"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监察法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》等有关规定追究责任；涉嫌犯罪的，依法移送司法机关处理。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684" w:name="No178_Z5"/>
      <w:bookmarkEnd w:id="6684"/>
      <w:r>
        <w:rPr>
          <w:rFonts w:hint="eastAsia" w:cs="宋体" w:asciiTheme="majorEastAsia" w:hAnsiTheme="majorEastAsia" w:eastAsiaTheme="majorEastAsia"/>
          <w:color w:val="000000" w:themeColor="text1"/>
          <w:sz w:val="24"/>
          <w:lang w:val="zh-CN"/>
          <w14:textFill>
            <w14:solidFill>
              <w14:schemeClr w14:val="tx1"/>
            </w14:solidFill>
          </w14:textFill>
        </w:rPr>
        <w:t>第五章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85" w:name="No179_Z5T38"/>
      <w:bookmarkEnd w:id="668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6686" w:name="No180_Z5T38K1"/>
      <w:bookmarkEnd w:id="6686"/>
      <w:r>
        <w:rPr>
          <w:rStyle w:val="17"/>
          <w:rFonts w:hint="eastAsia" w:cs="宋体" w:asciiTheme="majorEastAsia" w:hAnsiTheme="majorEastAsia" w:eastAsiaTheme="majorEastAsia"/>
          <w:color w:val="000000" w:themeColor="text1"/>
          <w:sz w:val="24"/>
          <w:lang w:val="zh-CN"/>
          <w14:textFill>
            <w14:solidFill>
              <w14:schemeClr w14:val="tx1"/>
            </w14:solidFill>
          </w14:textFill>
        </w:rPr>
        <w:t>各省级财政部门可以根据本地区实际情况制定地方国有金融资本产权登记管理具体办法，并报财政部备案。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87" w:name="No181_Z5T39"/>
      <w:bookmarkEnd w:id="668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6688" w:name="No182_Z5T39K1"/>
      <w:bookmarkEnd w:id="6688"/>
      <w:r>
        <w:rPr>
          <w:rStyle w:val="17"/>
          <w:rFonts w:hint="eastAsia" w:cs="宋体" w:asciiTheme="majorEastAsia" w:hAnsiTheme="majorEastAsia" w:eastAsiaTheme="majorEastAsia"/>
          <w:color w:val="000000" w:themeColor="text1"/>
          <w:sz w:val="24"/>
          <w:lang w:val="zh-CN"/>
          <w14:textFill>
            <w14:solidFill>
              <w14:schemeClr w14:val="tx1"/>
            </w14:solidFill>
          </w14:textFill>
        </w:rPr>
        <w:t>国有控股金融机构所属事业单位等下属机构视为其子企业进行产权登记。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89" w:name="No183_Z5T40"/>
      <w:bookmarkEnd w:id="668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6690" w:name="No184_Z5T40K1"/>
      <w:bookmarkEnd w:id="6690"/>
      <w:r>
        <w:rPr>
          <w:rStyle w:val="17"/>
          <w:rFonts w:hint="eastAsia" w:cs="宋体" w:asciiTheme="majorEastAsia" w:hAnsiTheme="majorEastAsia" w:eastAsiaTheme="majorEastAsia"/>
          <w:color w:val="000000" w:themeColor="text1"/>
          <w:sz w:val="24"/>
          <w:lang w:val="zh-CN"/>
          <w14:textFill>
            <w14:solidFill>
              <w14:schemeClr w14:val="tx1"/>
            </w14:solidFill>
          </w14:textFill>
        </w:rPr>
        <w:t>行政事业单位（除金融管理部门外）所办的金融机构和非金融国有企业集团所办的金融机构，应当向相应国有资产监督管理机构申请办理产权登记。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91" w:name="No185_Z5T40K2"/>
      <w:bookmarkEnd w:id="6691"/>
      <w:r>
        <w:rPr>
          <w:rFonts w:hint="eastAsia" w:cs="宋体" w:asciiTheme="majorEastAsia" w:hAnsiTheme="majorEastAsia" w:eastAsiaTheme="majorEastAsia"/>
          <w:color w:val="000000" w:themeColor="text1"/>
          <w:sz w:val="24"/>
          <w:lang w:val="zh-CN"/>
          <w14:textFill>
            <w14:solidFill>
              <w14:schemeClr w14:val="tx1"/>
            </w14:solidFill>
          </w14:textFill>
        </w:rPr>
        <w:t>取得国有资产产权登记证（表）的上述金融机构，依证（表）向财政部门报备产权信息，财政部门不重复审核。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92" w:name="No186_Z5T41"/>
      <w:bookmarkEnd w:id="66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6693" w:name="No187_Z5T41K1"/>
      <w:bookmarkEnd w:id="6693"/>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本办法自2019年10月20日起施行。《金融类企业国有资产产权登记管理暂行办法》（财金〔2006〕82号）同时废止。</w:t>
      </w:r>
    </w:p>
    <w:p>
      <w:pPr>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br w:type="page"/>
      </w:r>
    </w:p>
    <w:p>
      <w:pPr>
        <w:pStyle w:val="2"/>
        <w:rPr>
          <w:rStyle w:val="17"/>
          <w:b w:val="0"/>
          <w:bCs w:val="0"/>
        </w:rPr>
      </w:pPr>
      <w:r>
        <w:rPr>
          <w:rStyle w:val="17"/>
          <w:rFonts w:hint="eastAsia"/>
        </w:rPr>
        <w:t>《</w:t>
      </w:r>
      <w:r>
        <w:rPr>
          <w:rFonts w:hint="eastAsia"/>
          <w:lang w:val="zh-CN"/>
        </w:rPr>
        <w:t>关于进一步</w:t>
      </w:r>
      <w:r>
        <w:rPr>
          <w:rStyle w:val="17"/>
          <w:rFonts w:hint="eastAsia"/>
        </w:rPr>
        <w:t>规范金融营销宣传行为的通知》</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发文机构：中国人民银行；中国银行保险监督管理委员会（已撤销）；中国证券监督管理委员会；国家外汇管理局</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文号：银发〔2019〕316号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为贯彻落实党中央、国务院决策部署和全国金融工作会议要求，进一步规范市场主体金融营销宣传行为，保障金融消费者合法权益，促进金融行业健康平稳发展，根据《</w:t>
      </w:r>
      <w:r>
        <w:fldChar w:fldCharType="begin"/>
      </w:r>
      <w:r>
        <w:instrText xml:space="preserve"> HYPERLINK "https://law.wkinfo.com.cn/document/show?collection=legislation&amp;aid=MTAwMDAxODE4NTA%3D&amp;language=中文"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中华人民共和国中国人民银行法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"https://law.wkinfo.com.cn/document/show?collection=legislation&amp;aid=MTAxMDAxMDk2MzA%3D&amp;language=中文"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中华人民共和国证券法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"https://law.wkinfo.com.cn/document/show?collection=legislation&amp;aid=MTAxMDAxMTg1NjA%3D&amp;language=中文"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中华人民共和国证券投资基金法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"https://law.wkinfo.com.cn/document/show?collection=legislation&amp;aid=MTAxMDAxMTQ2MjI%3D&amp;language=中文"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中华人民共和国保险法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"https://law.wkinfo.com.cn/document/show?collection=legislation&amp;aid=MTAxMDAxMTY3MDI%3D&amp;language=中文"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国务院办公厅关于加强金融消费者权益保护工作的指导意见</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》（国办发〔2015〕81号）等相关规定，现就有关事项通知如下：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、金融营销宣传资质要求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银行业、证券业、保险业金融机构以及其他依法从事金融业务或与金融相关业务的机构（以下统称金融产品或金融服务经营者）应当在国务院金融管理部门和地方金融监管部门许可的金融业务范围内开展金融营销宣传，不得开展超出业务许可范围的金融营销宣传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金融行业属于特许经营行业，不得无证经营或超范围经营金融业务。金融营销宣传是金融经营活动的重要环节，未取得相应金融业务资质的市场经营主体，不得开展与该金融业务相关的营销宣传活动。但信息发布平台、传播媒介等依法接受取得金融业务资质的金融产品或金融服务经营者的委托，为其开展金融营销宣传活动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、监管部门职责分工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国务院金融管理部门及其分支机构或派出机构应当按照法定职责分工，切实做好金融营销宣传行为监督管理工作。国务院金融管理部门分支机构或派出机构应当以金融产品或金融服务经营者住所地为基础，以问题导向为原则，对违法违规金融营销宣传线索依法进行甄别处理，并将金融产品或金融服务经营者的金融营销宣传监督管理情况纳入金融消费者权益保护评估评价中。国务院金融管理部门对属地监督管理另有明确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国务院金融管理部门分支机构或派出机构要与地方政府有关部门加强合作，建立健全协调机制，并根据各自的法定职责分工，监管辖区内的金融营销宣传行为。对于未取得相应金融业务资质以及未依法作为受托人的市场经营主体开展与金融业务相关的营销宣传活动的，根据其所涉及的金融业务，相关国务院金融管理部门分支机构或派出机构应当与地方政府相关部门加强沟通配合，依法、依职责做好相关监测处置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94" w:name="No12"/>
      <w:bookmarkEnd w:id="6694"/>
      <w:r>
        <w:rPr>
          <w:rFonts w:hint="eastAsia" w:cs="宋体" w:asciiTheme="majorEastAsia" w:hAnsiTheme="majorEastAsia" w:eastAsiaTheme="majorEastAsia"/>
          <w:color w:val="000000" w:themeColor="text1"/>
          <w:sz w:val="24"/>
          <w:lang w:val="zh-CN"/>
          <w14:textFill>
            <w14:solidFill>
              <w14:schemeClr w14:val="tx1"/>
            </w14:solidFill>
          </w14:textFill>
        </w:rPr>
        <w:t>对于涉及金融营销宣传的重大突发事件，按照相关国务院金融管理部门和地方政府的应急管理制度要求进行处置。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、金融营销宣传行为规范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本通知所称金融营销宣传行为，是指金融产品或金融服务经营者利用各种宣传工具或方式，就金融产品或金融服务进行宣传、推广的行为。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建立健全金融营销宣传内控制度和管理机制。金融产品或金融服务经营者应当完善金融营销宣传工作制度，指定牵头部门，明确人员职责，建立健全金融营销宣传内控制度，并将金融营销宣传管理纳入金融消费者权益保护工作，加强金融营销宣传合规专题教育和培训，健全金融营销宣传管理长效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建立健全金融营销宣传行为监测工作机制。金融产品或金融服务经营者应当对本机构金融营销宣传活动进行监测，并配合国务院金融管理部门相关工作。如在监测过程中发现金融营销宣传行为违反本通知规定，金融产品或金融服务经营者应当及时改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加强对业务合作方金融营销宣传行为的监督。金融产品或金融服务经营者应当依法审慎确定与业务合作方的合作形式，明确约定本机构与业务合作方在金融营销宣传中的责任，共同确保相关金融营销宣传行为合法合规。金融产品或金融服务经营者应当监督业务合作方作出的与本机构相关的营销宣传活动。除法律、法规、规章另有规定外，金融产品或金融服务经营者不得以业务合作方金融营销宣传行为非本机构作出为由，转移、减免应承担的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不得非法或超范围开展金融营销宣传活动。金融产品或金融服务经营者进行金融营销宣传，应当具有能够证明合法经营资质的材料，以便相关金融消费者或业务合作方等进行查验。证明材料包括但不限于经营许可证、备案文件、行业自律组织资格等与金融产品或金融服务相关的身份资质信息。金融产品或金融服务经营者应当确保金融营销宣传在形式和实质上未超出上述证明材料载明的业务许可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95" w:name="No20_D5"/>
      <w:bookmarkEnd w:id="6695"/>
      <w:r>
        <w:rPr>
          <w:rFonts w:hint="eastAsia" w:cs="宋体" w:asciiTheme="majorEastAsia" w:hAnsiTheme="majorEastAsia" w:eastAsiaTheme="majorEastAsia"/>
          <w:color w:val="000000" w:themeColor="text1"/>
          <w:sz w:val="24"/>
          <w:lang w:val="zh-CN"/>
          <w14:textFill>
            <w14:solidFill>
              <w14:schemeClr w14:val="tx1"/>
            </w14:solidFill>
          </w14:textFill>
        </w:rPr>
        <w:t>（五）不得以欺诈或引人误解的方式对金融产品或金融服务进行营销宣传。金融营销宣传不得引用不真实、不准确的数据和资料；不得隐瞒限制条件；不得对过往业绩进行虚假或夸大表述；不得对资产管理产品未来效果、收益或相关情况作出保证性承诺，明示或暗示保本、无风险或保收益；不得使用偷换概念、不当类比、隐去假设等不当营销宣传手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96" w:name="No21_D6"/>
      <w:bookmarkEnd w:id="6696"/>
      <w:r>
        <w:rPr>
          <w:rFonts w:hint="eastAsia" w:cs="宋体" w:asciiTheme="majorEastAsia" w:hAnsiTheme="majorEastAsia" w:eastAsiaTheme="majorEastAsia"/>
          <w:color w:val="000000" w:themeColor="text1"/>
          <w:sz w:val="24"/>
          <w:lang w:val="zh-CN"/>
          <w14:textFill>
            <w14:solidFill>
              <w14:schemeClr w14:val="tx1"/>
            </w14:solidFill>
          </w14:textFill>
        </w:rPr>
        <w:t>（六）不得以损害公平竞争的方式开展金融营销宣传活动。金融营销宣传不得以捏造、散布虚假事实等手段恶意诋毁竞争对手，损害同业信誉；不得通过不当评比、不当排序等方式进行金融营销宣传；不得冒用、擅自使用与他人相同或近似等有可能使金融消费者混淆的注册商标、字号、宣传册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97" w:name="No22_D7"/>
      <w:bookmarkEnd w:id="6697"/>
      <w:r>
        <w:rPr>
          <w:rFonts w:hint="eastAsia" w:cs="宋体" w:asciiTheme="majorEastAsia" w:hAnsiTheme="majorEastAsia" w:eastAsiaTheme="majorEastAsia"/>
          <w:color w:val="000000" w:themeColor="text1"/>
          <w:sz w:val="24"/>
          <w:lang w:val="zh-CN"/>
          <w14:textFill>
            <w14:solidFill>
              <w14:schemeClr w14:val="tx1"/>
            </w14:solidFill>
          </w14:textFill>
        </w:rPr>
        <w:t>（七）不得利用政府公信力进行金融营销宣传。金融营销宣传不得利用国务院金融管理部门或地方金融监管部门对金融产品或金融服务的审核或备案程序，误导金融消费者认为国务院金融管理部门或地方金融监管部门对该金融产品或金融服务提供保证，并应当提供对该金融产品或金融服务相关信息的查询方式；不得对未经国务院金融管理部门或地方金融监管部门审核或备案的金融产品或金融服务进行预先宣传或促销。相关法律、法规、规章另有规定的，从其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98" w:name="No23_D8"/>
      <w:bookmarkEnd w:id="6698"/>
      <w:r>
        <w:rPr>
          <w:rFonts w:hint="eastAsia" w:cs="宋体" w:asciiTheme="majorEastAsia" w:hAnsiTheme="majorEastAsia" w:eastAsiaTheme="majorEastAsia"/>
          <w:color w:val="000000" w:themeColor="text1"/>
          <w:sz w:val="24"/>
          <w:lang w:val="zh-CN"/>
          <w14:textFill>
            <w14:solidFill>
              <w14:schemeClr w14:val="tx1"/>
            </w14:solidFill>
          </w14:textFill>
        </w:rPr>
        <w:t>（八）不得损害金融消费者知情权。金融营销宣传应当通过足以引起金融消费者注意的文字、符号、字体、颜色等特别标识对限制金融消费者权利和加重金融消费者义务的事项进行说明。通过视频、音频方式开展金融营销宣传活动的，应当采取能够使金融消费者足够注意和易于接收理解的适当形式披露告知警示、免责类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699" w:name="No24_D9"/>
      <w:bookmarkEnd w:id="6699"/>
      <w:r>
        <w:rPr>
          <w:rFonts w:hint="eastAsia" w:cs="宋体" w:asciiTheme="majorEastAsia" w:hAnsiTheme="majorEastAsia" w:eastAsiaTheme="majorEastAsia"/>
          <w:color w:val="000000" w:themeColor="text1"/>
          <w:sz w:val="24"/>
          <w:lang w:val="zh-CN"/>
          <w14:textFill>
            <w14:solidFill>
              <w14:schemeClr w14:val="tx1"/>
            </w14:solidFill>
          </w14:textFill>
        </w:rPr>
        <w:t>（九）不得利用互联网进行不当金融营销宣传。利用互联网开展金融营销宣传活动，不得影响他人正常使用互联网和移动终端，不得提供或利用应用程序、硬件等限制他人合法经营的广告，干扰金融消费者自主选择；以弹出页面等形式发布金融营销宣传广告的，应当显著标明关闭标志，确保一键关闭；不得允许从业人员自行编发或转载未经相关金融产品或金融服务经营者审核的金融营销宣传信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00" w:name="No25_D10"/>
      <w:bookmarkEnd w:id="6700"/>
      <w:r>
        <w:rPr>
          <w:rFonts w:hint="eastAsia" w:cs="宋体" w:asciiTheme="majorEastAsia" w:hAnsiTheme="majorEastAsia" w:eastAsiaTheme="majorEastAsia"/>
          <w:color w:val="000000" w:themeColor="text1"/>
          <w:sz w:val="24"/>
          <w:lang w:val="zh-CN"/>
          <w14:textFill>
            <w14:solidFill>
              <w14:schemeClr w14:val="tx1"/>
            </w14:solidFill>
          </w14:textFill>
        </w:rPr>
        <w:t>（十）不得违规向金融消费者发送金融营销宣传信息。未经金融消费者同意或请求，不得向其住宅、交通工具等发送金融营销信息，也不得以电子信息方式向其发送金融营销信息。以电子信息方式发送金融营销信息的，应当明确发送者的真实身份和联系方式，并向接收者提供拒绝继续接收的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01" w:name="No26_D11"/>
      <w:bookmarkEnd w:id="6701"/>
      <w:r>
        <w:rPr>
          <w:rFonts w:hint="eastAsia" w:cs="宋体" w:asciiTheme="majorEastAsia" w:hAnsiTheme="majorEastAsia" w:eastAsiaTheme="majorEastAsia"/>
          <w:color w:val="000000" w:themeColor="text1"/>
          <w:sz w:val="24"/>
          <w:lang w:val="zh-CN"/>
          <w14:textFill>
            <w14:solidFill>
              <w14:schemeClr w14:val="tx1"/>
            </w14:solidFill>
          </w14:textFill>
        </w:rPr>
        <w:t>（十一）金融产品或金融服务经营者不得开展法律法规和国务院金融管理部门认定的其他违法违规金融营销宣传活动。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02" w:name="No27_T4"/>
      <w:bookmarkEnd w:id="670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四 </w:t>
      </w:r>
      <w:bookmarkStart w:id="6703" w:name="No28_T4K1"/>
      <w:bookmarkEnd w:id="6703"/>
      <w:r>
        <w:rPr>
          <w:rStyle w:val="17"/>
          <w:rFonts w:hint="eastAsia" w:cs="宋体" w:asciiTheme="majorEastAsia" w:hAnsiTheme="majorEastAsia" w:eastAsiaTheme="majorEastAsia"/>
          <w:color w:val="000000" w:themeColor="text1"/>
          <w:sz w:val="24"/>
          <w:lang w:val="zh-CN"/>
          <w14:textFill>
            <w14:solidFill>
              <w14:schemeClr w14:val="tx1"/>
            </w14:solidFill>
          </w14:textFill>
        </w:rPr>
        <w:t>、其他规定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金融产品或金融服务经营者开展金融营销宣传活动违反上述规定但情节轻微的，国务院金融管理部门及其分支机构或派出机构可依职责对其进行约谈告诫、风险提示并责令限期改正；逾期未改正或其行为侵害金融消费者合法权益的，可依职责责令其暂停开展金融营销宣传活动。对于明确违反相关法律规定的，由国务院金融管理部门及其分支机构、派出机构或相关监管部门依法采取相应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本通知由人民银行、银保监会、证监会、外汇局负责解释。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本通知自2020年1月25日起执行。</w:t>
      </w:r>
    </w:p>
    <w:p>
      <w:pPr>
        <w:spacing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《关于推进中央企业知识产权工作高质量发展的指导意见》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发文机构：国务院国有资产监督管理委员会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文号：国资发科创规〔2020〕15号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为全面贯彻党的十九大和十九届二中、三中、四中全会精神，落实《关于强化知识产权保护的意见》（中办发〔2019〕56号），深入实施创新驱动发展战略,全面推进中央企业知识产权工作高质量发展，推动中央企业自主创新能力持续提升，加快培育具有全球竞争力的世界一流企业，增强国有经济竞争力、创新力、控制力、影响力和抗风险能力，提出以下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04" w:name="No11_T1"/>
      <w:bookmarkEnd w:id="67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bookmarkStart w:id="6705" w:name="No12_T1K1"/>
      <w:bookmarkEnd w:id="6705"/>
      <w:r>
        <w:rPr>
          <w:rStyle w:val="17"/>
          <w:rFonts w:hint="eastAsia" w:cs="宋体" w:asciiTheme="majorEastAsia" w:hAnsiTheme="majorEastAsia" w:eastAsiaTheme="majorEastAsia"/>
          <w:color w:val="000000" w:themeColor="text1"/>
          <w:sz w:val="24"/>
          <w:lang w:val="zh-CN"/>
          <w14:textFill>
            <w14:solidFill>
              <w14:schemeClr w14:val="tx1"/>
            </w14:solidFill>
          </w14:textFill>
        </w:rPr>
        <w:t>、总体要求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（一）指导思想。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以习近平新时代中国特色社会主义思想为指导，坚定不移贯彻新发展理念，以高质量发展为主线，以提升自主创新能力为根本，以保护企业合法权益为基础，以促进科技成果转化为重点,以激发企业家和科研人员创新创造活力为导向，巩固和增强中央企业知识产权创造、运用、管理能力，不断完善知识产权保护体系，健全体制机制，更好发挥知识产权对中央企业创新发展的支撑作用，为建设知识产权强国作出积极贡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06" w:name="No15_D2"/>
      <w:bookmarkEnd w:id="6706"/>
      <w:r>
        <w:rPr>
          <w:rFonts w:hint="eastAsia" w:cs="宋体" w:asciiTheme="majorEastAsia" w:hAnsiTheme="majorEastAsia" w:eastAsiaTheme="majorEastAsia"/>
          <w:color w:val="000000" w:themeColor="text1"/>
          <w:sz w:val="24"/>
          <w:lang w:val="zh-CN"/>
          <w14:textFill>
            <w14:solidFill>
              <w14:schemeClr w14:val="tx1"/>
            </w14:solidFill>
          </w14:textFill>
        </w:rPr>
        <w:t>（二）基本原则。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——坚持战略引领。贯彻知识产权强国战略纲要，主动对接高质量发展重大需求，紧密结合企业自身发展需要，总体谋划、统筹实施企业知识产权工作。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——聚焦核心技术。在关系国家安全和国民经济命脉的重要行业和关键领域、战略性新兴产业，围绕中央企业主责主业，加快关键核心技术知识产权培育，增强企业竞争力。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07" w:name="No18"/>
      <w:bookmarkEnd w:id="6707"/>
      <w:r>
        <w:rPr>
          <w:rFonts w:hint="eastAsia" w:cs="宋体" w:asciiTheme="majorEastAsia" w:hAnsiTheme="majorEastAsia" w:eastAsiaTheme="majorEastAsia"/>
          <w:color w:val="000000" w:themeColor="text1"/>
          <w:sz w:val="24"/>
          <w:lang w:val="zh-CN"/>
          <w14:textFill>
            <w14:solidFill>
              <w14:schemeClr w14:val="tx1"/>
            </w14:solidFill>
          </w14:textFill>
        </w:rPr>
        <w:t>——遵循市场规律。在知识产权创造、布局、定价、运用、风险防范、国际合作等方面，按照市场规则，依法合规组织开展，充分发挥市场在资源配置中的决定性作用。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——突出问题导向。找准知识产权工作薄弱环节，克服体制机制障碍，夯实工作基础，着重解决专利质量不高、运用不足等问题，强化专业化人才队伍建设。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——加强统筹兼顾。根据企业所处行业和知识产权工作发展阶段，组织协调各类资源，突出重点、上下结合、内外联动，分类分领域推进知识产权能力建设，促进知识产权工作与企业高质量发展深度融合。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08" w:name="No21_D3"/>
      <w:bookmarkEnd w:id="6708"/>
      <w:r>
        <w:rPr>
          <w:rFonts w:hint="eastAsia" w:cs="宋体" w:asciiTheme="majorEastAsia" w:hAnsiTheme="majorEastAsia" w:eastAsiaTheme="majorEastAsia"/>
          <w:color w:val="000000" w:themeColor="text1"/>
          <w:sz w:val="24"/>
          <w:lang w:val="zh-CN"/>
          <w14:textFill>
            <w14:solidFill>
              <w14:schemeClr w14:val="tx1"/>
            </w14:solidFill>
          </w14:textFill>
        </w:rPr>
        <w:t>（三）总体目标。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到2025年，基本建立适应高质量发展需要的中央企业知识产权工作体系，中央企业知识产权创造、运用、保护、管理能力显著增强，有效专利拥有量持续增长，在关键核心技术领域实现重点专利布局，工作模式更加成熟，体制机制更加完善，打造一支规模合理、结构优化的高水平人才队伍，对中央企业创新发展的引领支撑作用进一步提升，中央企业有效发明专利拥有量占有效专利拥有量的比重达到50%以上，中国专利奖获奖数量占全部奖项数量20%以上。与2019年初相比，中央企业美日欧有效专利拥有量翻一番，专利质量评价优秀企业数量翻一番，马德里商标国际注册量增长50%以上，中央企业集团层面国家知识产权示范企业数量增长50%以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09" w:name="No23_T2"/>
      <w:bookmarkEnd w:id="67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bookmarkStart w:id="6710" w:name="No24_T2K1"/>
      <w:bookmarkEnd w:id="6710"/>
      <w:r>
        <w:rPr>
          <w:rStyle w:val="17"/>
          <w:rFonts w:hint="eastAsia" w:cs="宋体" w:asciiTheme="majorEastAsia" w:hAnsiTheme="majorEastAsia" w:eastAsiaTheme="majorEastAsia"/>
          <w:color w:val="000000" w:themeColor="text1"/>
          <w:sz w:val="24"/>
          <w:lang w:val="zh-CN"/>
          <w14:textFill>
            <w14:solidFill>
              <w14:schemeClr w14:val="tx1"/>
            </w14:solidFill>
          </w14:textFill>
        </w:rPr>
        <w:t>、加强知识产权高质量创造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11" w:name="No25_D4"/>
      <w:bookmarkEnd w:id="6711"/>
      <w:r>
        <w:rPr>
          <w:rFonts w:hint="eastAsia" w:cs="宋体" w:asciiTheme="majorEastAsia" w:hAnsiTheme="majorEastAsia" w:eastAsiaTheme="majorEastAsia"/>
          <w:color w:val="000000" w:themeColor="text1"/>
          <w:sz w:val="24"/>
          <w:lang w:val="zh-CN"/>
          <w14:textFill>
            <w14:solidFill>
              <w14:schemeClr w14:val="tx1"/>
            </w14:solidFill>
          </w14:textFill>
        </w:rPr>
        <w:t>（四）坚持知识产权战略引领。针对有关重点领域、重要产业的知识产权特点和发展趋势，加强专利分析与产业运行决策深度融合，建立专利导航工作机制，制定本企业知识产权战略，进一步明确知识产权工作的目标、方向和重点任务。着眼企业长远发展需要，对标世界一流，制定和完善企业知识产权工作相关意见和办法，编制重大关键核心技术专项知识产权规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12" w:name="No26_D5"/>
      <w:bookmarkEnd w:id="6712"/>
      <w:r>
        <w:rPr>
          <w:rFonts w:hint="eastAsia" w:cs="宋体" w:asciiTheme="majorEastAsia" w:hAnsiTheme="majorEastAsia" w:eastAsiaTheme="majorEastAsia"/>
          <w:color w:val="000000" w:themeColor="text1"/>
          <w:sz w:val="24"/>
          <w:lang w:val="zh-CN"/>
          <w14:textFill>
            <w14:solidFill>
              <w14:schemeClr w14:val="tx1"/>
            </w14:solidFill>
          </w14:textFill>
        </w:rPr>
        <w:t>（五）培育一批高价值专利。聚焦重要行业和关键领域，依托重大科研项目和企业研发平台，培育一批创新程度高、市场竞争力强的原创型、基础型高价值专利。在项目立项、研发过程、试验验证、推广应用等技术全生命周期，挖掘和培育高价值专利。积极参与标准制定，将自身先进专利技术纳入行业、国家或国际标准，形成标准必要专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13" w:name="No27_D6"/>
      <w:bookmarkEnd w:id="6713"/>
      <w:r>
        <w:rPr>
          <w:rFonts w:hint="eastAsia" w:cs="宋体" w:asciiTheme="majorEastAsia" w:hAnsiTheme="majorEastAsia" w:eastAsiaTheme="majorEastAsia"/>
          <w:color w:val="000000" w:themeColor="text1"/>
          <w:sz w:val="24"/>
          <w:lang w:val="zh-CN"/>
          <w14:textFill>
            <w14:solidFill>
              <w14:schemeClr w14:val="tx1"/>
            </w14:solidFill>
          </w14:textFill>
        </w:rPr>
        <w:t>（六）加强海外知识产权布局。综合企业发展需求、国际维权能力、竞争对手布局等因素，制定海外知识产权策略，绘制专利导航图。优先在符合技术发展趋势、具有领先水平和市场应用前景的领域申请海外专利，加强海外布局，提升国际竞争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14" w:name="No28_D7"/>
      <w:bookmarkEnd w:id="6714"/>
      <w:r>
        <w:rPr>
          <w:rFonts w:hint="eastAsia" w:cs="宋体" w:asciiTheme="majorEastAsia" w:hAnsiTheme="majorEastAsia" w:eastAsiaTheme="majorEastAsia"/>
          <w:color w:val="000000" w:themeColor="text1"/>
          <w:sz w:val="24"/>
          <w:lang w:val="zh-CN"/>
          <w14:textFill>
            <w14:solidFill>
              <w14:schemeClr w14:val="tx1"/>
            </w14:solidFill>
          </w14:textFill>
        </w:rPr>
        <w:t>（七）提升知识产权创造能力。加强国际商标注册，培育知名品牌，对科技创新成果、核心竞争优势、商业模式等进行商标品牌化建设。针对新业态新领域发展趋势，加强版权、植物新品种、集成电路布图设计等方面知识产权工作，提升知识产权综合实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15" w:name="No29_T3"/>
      <w:bookmarkEnd w:id="67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bookmarkStart w:id="6716" w:name="No30_T3K1"/>
      <w:bookmarkEnd w:id="6716"/>
      <w:r>
        <w:rPr>
          <w:rStyle w:val="17"/>
          <w:rFonts w:hint="eastAsia" w:cs="宋体" w:asciiTheme="majorEastAsia" w:hAnsiTheme="majorEastAsia" w:eastAsiaTheme="majorEastAsia"/>
          <w:color w:val="000000" w:themeColor="text1"/>
          <w:sz w:val="24"/>
          <w:lang w:val="zh-CN"/>
          <w14:textFill>
            <w14:solidFill>
              <w14:schemeClr w14:val="tx1"/>
            </w14:solidFill>
          </w14:textFill>
        </w:rPr>
        <w:t>、促进知识产权高效运用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17" w:name="No31_D8"/>
      <w:bookmarkEnd w:id="6717"/>
      <w:r>
        <w:rPr>
          <w:rFonts w:hint="eastAsia" w:cs="宋体" w:asciiTheme="majorEastAsia" w:hAnsiTheme="majorEastAsia" w:eastAsiaTheme="majorEastAsia"/>
          <w:color w:val="000000" w:themeColor="text1"/>
          <w:sz w:val="24"/>
          <w:lang w:val="zh-CN"/>
          <w14:textFill>
            <w14:solidFill>
              <w14:schemeClr w14:val="tx1"/>
            </w14:solidFill>
          </w14:textFill>
        </w:rPr>
        <w:t>（八）加大知识产权实施力度。鼓励建立内部技术市场和知识产权有偿使用机制，提高知识产权实施率。制定企业对外知识产权许可、转让相关程序和技术推广目录，开展分级管理，盘活现有资源。加强与其他企业之间的知识产权合作，提升运用效益。建立健全科技成果转化机制，充分利用工资总额、股权激励、分红权激励等分配激励政策，促进知识产权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18" w:name="No32_D9"/>
      <w:bookmarkEnd w:id="6718"/>
      <w:r>
        <w:rPr>
          <w:rFonts w:hint="eastAsia" w:cs="宋体" w:asciiTheme="majorEastAsia" w:hAnsiTheme="majorEastAsia" w:eastAsiaTheme="majorEastAsia"/>
          <w:color w:val="000000" w:themeColor="text1"/>
          <w:sz w:val="24"/>
          <w:lang w:val="zh-CN"/>
          <w14:textFill>
            <w14:solidFill>
              <w14:schemeClr w14:val="tx1"/>
            </w14:solidFill>
          </w14:textFill>
        </w:rPr>
        <w:t>（九）加强知识产权合规使用。在知识产权许可、转让、收购时，通过评估、协议、挂牌交易、拍卖等市场化方式确定价格。在新技术、新工艺、新材料、新产品等投放市场前，开展知识产权法律风险分析，有效防范法律风险。尊重他人知识产权，严格按照约定的范围使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19" w:name="No33_D10"/>
      <w:bookmarkEnd w:id="6719"/>
      <w:r>
        <w:rPr>
          <w:rFonts w:hint="eastAsia" w:cs="宋体" w:asciiTheme="majorEastAsia" w:hAnsiTheme="majorEastAsia" w:eastAsiaTheme="majorEastAsia"/>
          <w:color w:val="000000" w:themeColor="text1"/>
          <w:sz w:val="24"/>
          <w:lang w:val="zh-CN"/>
          <w14:textFill>
            <w14:solidFill>
              <w14:schemeClr w14:val="tx1"/>
            </w14:solidFill>
          </w14:textFill>
        </w:rPr>
        <w:t>（十）拓宽知识产权价值实现渠道。通过质押融资、作价入股、证券化、构建专利池等市场化方式，挖掘和提升企业知识产权价值。鼓励企业运用知识产权开展海外股权投资，支撑国际业务拓展。积极发展知识产权金融，提升资本化运作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20" w:name="No34_D11"/>
      <w:bookmarkEnd w:id="6720"/>
      <w:r>
        <w:rPr>
          <w:rFonts w:hint="eastAsia" w:cs="宋体" w:asciiTheme="majorEastAsia" w:hAnsiTheme="majorEastAsia" w:eastAsiaTheme="majorEastAsia"/>
          <w:color w:val="000000" w:themeColor="text1"/>
          <w:sz w:val="24"/>
          <w:lang w:val="zh-CN"/>
          <w14:textFill>
            <w14:solidFill>
              <w14:schemeClr w14:val="tx1"/>
            </w14:solidFill>
          </w14:textFill>
        </w:rPr>
        <w:t>（十一）建立知识产权运营平台。建立服务于科技成果转移转化的知识产权运营服务平台，为企业知识产权提供咨询、评估、经纪、交易、信息、代理等服务。制定技术转移服务制度，建立信用与评价机制。在中央企业“双创”工作中探索知识产权运营新模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21" w:name="No35_T4"/>
      <w:bookmarkEnd w:id="67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四 </w:t>
      </w:r>
      <w:bookmarkStart w:id="6722" w:name="No36_T4K1"/>
      <w:bookmarkEnd w:id="6722"/>
      <w:r>
        <w:rPr>
          <w:rStyle w:val="17"/>
          <w:rFonts w:hint="eastAsia" w:cs="宋体" w:asciiTheme="majorEastAsia" w:hAnsiTheme="majorEastAsia" w:eastAsiaTheme="majorEastAsia"/>
          <w:color w:val="000000" w:themeColor="text1"/>
          <w:sz w:val="24"/>
          <w:lang w:val="zh-CN"/>
          <w14:textFill>
            <w14:solidFill>
              <w14:schemeClr w14:val="tx1"/>
            </w14:solidFill>
          </w14:textFill>
        </w:rPr>
        <w:t>、提升知识产权保护能力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23" w:name="No37_D12"/>
      <w:bookmarkEnd w:id="6723"/>
      <w:r>
        <w:rPr>
          <w:rFonts w:hint="eastAsia" w:cs="宋体" w:asciiTheme="majorEastAsia" w:hAnsiTheme="majorEastAsia" w:eastAsiaTheme="majorEastAsia"/>
          <w:color w:val="000000" w:themeColor="text1"/>
          <w:sz w:val="24"/>
          <w:lang w:val="zh-CN"/>
          <w14:textFill>
            <w14:solidFill>
              <w14:schemeClr w14:val="tx1"/>
            </w14:solidFill>
          </w14:textFill>
        </w:rPr>
        <w:t>（十二）强化知识产权风险防范。将知识产权风险防范意识贯穿科研生产经营活动全过程，防范知识产权流失和侵权。涉及国家安全和国计民生的关键核心技术，在对外转让、许可时要加强知识产权风险审议。在高端人才引进、技术合作、企业并购等重大经营活动中全面开展知识产权尽职调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24" w:name="No38_D13"/>
      <w:bookmarkEnd w:id="6724"/>
      <w:r>
        <w:rPr>
          <w:rFonts w:hint="eastAsia" w:cs="宋体" w:asciiTheme="majorEastAsia" w:hAnsiTheme="majorEastAsia" w:eastAsiaTheme="majorEastAsia"/>
          <w:color w:val="000000" w:themeColor="text1"/>
          <w:sz w:val="24"/>
          <w:lang w:val="zh-CN"/>
          <w14:textFill>
            <w14:solidFill>
              <w14:schemeClr w14:val="tx1"/>
            </w14:solidFill>
          </w14:textFill>
        </w:rPr>
        <w:t>（十三）加强技术秘密保护。实施技术秘密与专利的组合保护策略。重视技术秘密的登记与认定，加强对涉密人员、载体、场所等全方位管理。加强人才交流和技术合作中的技术秘密保护，强化对掌握关键技术秘密离职人员的竞业限制。规范涉及技术秘密的合同管理，防范不当使用或泄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25" w:name="No39_D14"/>
      <w:bookmarkEnd w:id="6725"/>
      <w:r>
        <w:rPr>
          <w:rFonts w:hint="eastAsia" w:cs="宋体" w:asciiTheme="majorEastAsia" w:hAnsiTheme="majorEastAsia" w:eastAsiaTheme="majorEastAsia"/>
          <w:color w:val="000000" w:themeColor="text1"/>
          <w:sz w:val="24"/>
          <w:lang w:val="zh-CN"/>
          <w14:textFill>
            <w14:solidFill>
              <w14:schemeClr w14:val="tx1"/>
            </w14:solidFill>
          </w14:textFill>
        </w:rPr>
        <w:t>（十四）加大知识产权保护力度。加强在线监测和市场巡视，及时发现知识产权侵权行为。完善知识产权快速维权机制，有效运用行政、刑事、民事、仲裁、调解等多种形式维护企业合法权益。积极应对国内外知识产权滥用和滥诉行为，切实维护自身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26" w:name="No40_D15"/>
      <w:bookmarkEnd w:id="6726"/>
      <w:r>
        <w:rPr>
          <w:rFonts w:hint="eastAsia" w:cs="宋体" w:asciiTheme="majorEastAsia" w:hAnsiTheme="majorEastAsia" w:eastAsiaTheme="majorEastAsia"/>
          <w:color w:val="000000" w:themeColor="text1"/>
          <w:sz w:val="24"/>
          <w:lang w:val="zh-CN"/>
          <w14:textFill>
            <w14:solidFill>
              <w14:schemeClr w14:val="tx1"/>
            </w14:solidFill>
          </w14:textFill>
        </w:rPr>
        <w:t>（十五）提升海外知识产权保护能力。完善海外知识产权纠纷预警防范机制，加强重大案件跟踪研究。建立海外知识产权法律修改变化动态跟踪机制，及时进行风险提示。建立信息沟通机制，加大工作协调力度，提高知识产权纠纷应对处理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27" w:name="No41_T5"/>
      <w:bookmarkEnd w:id="67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五 </w:t>
      </w:r>
      <w:bookmarkStart w:id="6728" w:name="No42_T5K1"/>
      <w:bookmarkEnd w:id="6728"/>
      <w:r>
        <w:rPr>
          <w:rStyle w:val="17"/>
          <w:rFonts w:hint="eastAsia" w:cs="宋体" w:asciiTheme="majorEastAsia" w:hAnsiTheme="majorEastAsia" w:eastAsiaTheme="majorEastAsia"/>
          <w:color w:val="000000" w:themeColor="text1"/>
          <w:sz w:val="24"/>
          <w:lang w:val="zh-CN"/>
          <w14:textFill>
            <w14:solidFill>
              <w14:schemeClr w14:val="tx1"/>
            </w14:solidFill>
          </w14:textFill>
        </w:rPr>
        <w:t>、完善知识产权管理体系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29" w:name="No43_D16"/>
      <w:bookmarkEnd w:id="6729"/>
      <w:r>
        <w:rPr>
          <w:rFonts w:hint="eastAsia" w:cs="宋体" w:asciiTheme="majorEastAsia" w:hAnsiTheme="majorEastAsia" w:eastAsiaTheme="majorEastAsia"/>
          <w:color w:val="000000" w:themeColor="text1"/>
          <w:sz w:val="24"/>
          <w:lang w:val="zh-CN"/>
          <w14:textFill>
            <w14:solidFill>
              <w14:schemeClr w14:val="tx1"/>
            </w14:solidFill>
          </w14:textFill>
        </w:rPr>
        <w:t>（十六）强化知识产权机构和制度建设。中央企业集团要明确负责知识产权管理工作的部门。中央企业所属科研单位和重要生产制造企业要明确知识产权管理归口部门，配备与知识产权业务规模相适应、满足工作实际需要的专职管理人员。完善知识产权管理制度，夯实工作基础，推动专利、技术秘密等集中管理。在关键核心技术研发、重要成果转移转化过程中，配备知识产权专员。鼓励有条件的企业贯彻实施《</w:t>
      </w:r>
      <w:r>
        <w:fldChar w:fldCharType="begin"/>
      </w:r>
      <w:r>
        <w:instrText xml:space="preserve"> HYPERLINK "https://law.wkinfo.com.cn/document/show?collection=legislation&amp;aid=MTAxMDAzMjYyNjA%3D&amp;language=中文"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企业知识产权管理规范</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》（GB/T 29490-2013），优化知识产权管理体系。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30" w:name="No44_D17"/>
      <w:bookmarkEnd w:id="6730"/>
      <w:r>
        <w:rPr>
          <w:rFonts w:hint="eastAsia" w:cs="宋体" w:asciiTheme="majorEastAsia" w:hAnsiTheme="majorEastAsia" w:eastAsiaTheme="majorEastAsia"/>
          <w:color w:val="000000" w:themeColor="text1"/>
          <w:sz w:val="24"/>
          <w:lang w:val="zh-CN"/>
          <w14:textFill>
            <w14:solidFill>
              <w14:schemeClr w14:val="tx1"/>
            </w14:solidFill>
          </w14:textFill>
        </w:rPr>
        <w:t>（十七）实施知识产权分级管理。综合技术、法律、市场等因素，制定符合本行业特点的知识产权质量评价办法。根据对主营业务影响程度，对专利、技术秘密进行分级管理并动态调整。定期梳理存量专利，及时合规处置低价值专利和闲置商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31" w:name="No45_D18"/>
      <w:bookmarkEnd w:id="6731"/>
      <w:r>
        <w:rPr>
          <w:rFonts w:hint="eastAsia" w:cs="宋体" w:asciiTheme="majorEastAsia" w:hAnsiTheme="majorEastAsia" w:eastAsiaTheme="majorEastAsia"/>
          <w:color w:val="000000" w:themeColor="text1"/>
          <w:sz w:val="24"/>
          <w:lang w:val="zh-CN"/>
          <w14:textFill>
            <w14:solidFill>
              <w14:schemeClr w14:val="tx1"/>
            </w14:solidFill>
          </w14:textFill>
        </w:rPr>
        <w:t>（十八）加强知识产权服务机构管理。中央企业集团公司要加强对知识产权服务机构的准入、考核、淘汰等方面管理，完善服务机构评级体系，优化资源配置和使用。具备条件的中央企业可在内部组建知识产权服务机构，实行市场化薪酬，提高服务质量和效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32" w:name="No46_D19"/>
      <w:bookmarkEnd w:id="6732"/>
      <w:r>
        <w:rPr>
          <w:rFonts w:hint="eastAsia" w:cs="宋体" w:asciiTheme="majorEastAsia" w:hAnsiTheme="majorEastAsia" w:eastAsiaTheme="majorEastAsia"/>
          <w:color w:val="000000" w:themeColor="text1"/>
          <w:sz w:val="24"/>
          <w:lang w:val="zh-CN"/>
          <w14:textFill>
            <w14:solidFill>
              <w14:schemeClr w14:val="tx1"/>
            </w14:solidFill>
          </w14:textFill>
        </w:rPr>
        <w:t>（十九）提高知识产权管理信息化水平。搭建信息化管理平台，实现知识产权业务流程化和规范化。建立专业化数据库，加大信息集成力度，提高综合研判能力。建立竞争情报分析和信息共享机制，支撑经营决策、技术研发和市场开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33" w:name="No47_T6"/>
      <w:bookmarkEnd w:id="67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六 </w:t>
      </w:r>
      <w:bookmarkStart w:id="6734" w:name="No48_T6K1"/>
      <w:bookmarkEnd w:id="6734"/>
      <w:r>
        <w:rPr>
          <w:rStyle w:val="17"/>
          <w:rFonts w:hint="eastAsia" w:cs="宋体" w:asciiTheme="majorEastAsia" w:hAnsiTheme="majorEastAsia" w:eastAsiaTheme="majorEastAsia"/>
          <w:color w:val="000000" w:themeColor="text1"/>
          <w:sz w:val="24"/>
          <w:lang w:val="zh-CN"/>
          <w14:textFill>
            <w14:solidFill>
              <w14:schemeClr w14:val="tx1"/>
            </w14:solidFill>
          </w14:textFill>
        </w:rPr>
        <w:t>、组织实施和措施保障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35" w:name="No49_D20"/>
      <w:bookmarkEnd w:id="6735"/>
      <w:r>
        <w:rPr>
          <w:rFonts w:hint="eastAsia" w:cs="宋体" w:asciiTheme="majorEastAsia" w:hAnsiTheme="majorEastAsia" w:eastAsiaTheme="majorEastAsia"/>
          <w:color w:val="000000" w:themeColor="text1"/>
          <w:sz w:val="24"/>
          <w:lang w:val="zh-CN"/>
          <w14:textFill>
            <w14:solidFill>
              <w14:schemeClr w14:val="tx1"/>
            </w14:solidFill>
          </w14:textFill>
        </w:rPr>
        <w:t>（二十）加强组织领导。进一步强化对知识产权工作的重视，企业主要负责同志要亲自研究部署，领导班子中明确专人分管。科技、规划、财务、人力资源、法律等部门要加强协同联动，按照本意见目标任务要求，制定实施方案及配套措施，不断完善工作机制，保障知识产权各项工作的落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36" w:name="No50_D21"/>
      <w:bookmarkEnd w:id="6736"/>
      <w:r>
        <w:rPr>
          <w:rFonts w:hint="eastAsia" w:cs="宋体" w:asciiTheme="majorEastAsia" w:hAnsiTheme="majorEastAsia" w:eastAsiaTheme="majorEastAsia"/>
          <w:color w:val="000000" w:themeColor="text1"/>
          <w:sz w:val="24"/>
          <w:lang w:val="zh-CN"/>
          <w14:textFill>
            <w14:solidFill>
              <w14:schemeClr w14:val="tx1"/>
            </w14:solidFill>
          </w14:textFill>
        </w:rPr>
        <w:t>（二十一）加大投入力度。不断提高企业知识产权投入，设立专项资金预算，组织开展高价值专利培育、专利导航、知识产权尽职调查、管理信息系统建设、专利数据库建设、知识产权保护与维权、风险评估等重点工作。探索设立企业知识产权相关基金，拓宽资金投入渠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37" w:name="No51_D22"/>
      <w:bookmarkEnd w:id="6737"/>
      <w:r>
        <w:rPr>
          <w:rFonts w:hint="eastAsia" w:cs="宋体" w:asciiTheme="majorEastAsia" w:hAnsiTheme="majorEastAsia" w:eastAsiaTheme="majorEastAsia"/>
          <w:color w:val="000000" w:themeColor="text1"/>
          <w:sz w:val="24"/>
          <w:lang w:val="zh-CN"/>
          <w14:textFill>
            <w14:solidFill>
              <w14:schemeClr w14:val="tx1"/>
            </w14:solidFill>
          </w14:textFill>
        </w:rPr>
        <w:t>（二十二）加强人才队伍建设。健全知识产权人才工作体系，建设一支数量充足、结构合理、素质优良的人才队伍，培养和引进知识产权领军人才、国际化专业人才。鼓励申报知识产权专业职称，设置高层级专家职（岗）位。加强对研发人员、知识产权管理人员、运营人员、专员的多层次、精准化系统培训。建立企业知识产权专家库。具备条件的企业研究组建专业化检索分析团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38" w:name="No52_D23"/>
      <w:bookmarkEnd w:id="6738"/>
      <w:r>
        <w:rPr>
          <w:rFonts w:hint="eastAsia" w:cs="宋体" w:asciiTheme="majorEastAsia" w:hAnsiTheme="majorEastAsia" w:eastAsiaTheme="majorEastAsia"/>
          <w:color w:val="000000" w:themeColor="text1"/>
          <w:sz w:val="24"/>
          <w:lang w:val="zh-CN"/>
          <w14:textFill>
            <w14:solidFill>
              <w14:schemeClr w14:val="tx1"/>
            </w14:solidFill>
          </w14:textFill>
        </w:rPr>
        <w:t>（二十三）加强考核激励。将知识产权工作纳入所属企业绩效考核评价体系，作为各级领导班子综合考评的重要内容。对在知识产权工作中作出重要贡献的单位和人员给予表彰和奖励。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39" w:name="No53_D24"/>
      <w:bookmarkEnd w:id="6739"/>
      <w:r>
        <w:rPr>
          <w:rFonts w:hint="eastAsia" w:cs="宋体" w:asciiTheme="majorEastAsia" w:hAnsiTheme="majorEastAsia" w:eastAsiaTheme="majorEastAsia"/>
          <w:color w:val="000000" w:themeColor="text1"/>
          <w:sz w:val="24"/>
          <w:lang w:val="zh-CN"/>
          <w14:textFill>
            <w14:solidFill>
              <w14:schemeClr w14:val="tx1"/>
            </w14:solidFill>
          </w14:textFill>
        </w:rPr>
        <w:t>（二十四）进一步加强对中央企业知识产权工作的指导。国资委加强对中央企业知识产权工作的总体统筹和顶层设计，指导企业编制实施知识产权战略。推动中央企业提升对于知识产权密集型产业发展的贡献度。对中央企业知识产权实施科技成果转化所涉及工资总额，结合工资总额特殊事项清单相关规定予以单列管理，加大中长期激励范围及力度。持续开展中央企业专利质量评价工作，进一步强化专利质量导向，组织中央企业高质量专利申报中国专利奖。鼓励中央企业牵头推动知识产权联盟建设，研究建设中央企业知识产权运营平台，指导企业加强对所属知识产权中介服务机构的管理。建立中央企业知识产权专家库，促进中央企业知识产权工作交流，宣传推广先进经验和典型模式，定期组织开展多层次知识产权培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40" w:name="No54_D25"/>
      <w:bookmarkEnd w:id="6740"/>
      <w:r>
        <w:rPr>
          <w:rFonts w:hint="eastAsia" w:cs="宋体" w:asciiTheme="majorEastAsia" w:hAnsiTheme="majorEastAsia" w:eastAsiaTheme="majorEastAsia"/>
          <w:color w:val="000000" w:themeColor="text1"/>
          <w:sz w:val="24"/>
          <w:lang w:val="zh-CN"/>
          <w14:textFill>
            <w14:solidFill>
              <w14:schemeClr w14:val="tx1"/>
            </w14:solidFill>
          </w14:textFill>
        </w:rPr>
        <w:t>（二十五）进一步加强对中央企业知识产权工作的政策支持。增强与中央企业联系互动，建立定期沟通交流机制，帮助解决知识产权痛点、难点问题。指导中央企业开展知识产权贯标和申报国家知识产权优势企业、示范企业。指导支持中央企业开展专利导航、建立产业知识产权运营中心、技术与创新支持中心等。支持中央企业申报中国专利奖。支持中央企业将战略性高价值专利组合纳入国家知识产权运营公共服务平台项目库，开展高价值专利运营。支持中央企业在相关知识产权保护中心备案，提升中央企业知识产权创造和保护效率。</w:t>
      </w:r>
    </w:p>
    <w:p>
      <w:pPr>
        <w:spacing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《北京产权交易所企业国有产权转让操作规则（2020）》</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发文机构：北京产权交易所</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lang w:val="zh-CN"/>
          <w14:textFill>
            <w14:solidFill>
              <w14:schemeClr w14:val="tx1"/>
            </w14:solidFill>
          </w14:textFill>
        </w:rPr>
      </w:pPr>
      <w:r>
        <w:rPr>
          <w:rFonts w:hint="eastAsia" w:cs="宋体" w:asciiTheme="majorEastAsia" w:hAnsiTheme="majorEastAsia" w:eastAsiaTheme="majorEastAsia"/>
          <w:b/>
          <w:bCs/>
          <w:color w:val="000000" w:themeColor="text1"/>
          <w:sz w:val="24"/>
          <w:lang w:val="zh-CN"/>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第一条 为规范在北京产权交易所（以下简称“北交所”）进行的企业国有产权转让行为，根据《中华人民共和国企业国有资产法》、《企业国有资产监督管理暂行条例》（国务院令第378号）及《企业国有资产交易监督管理办法》（国资委、财政部令第32号）等有关规定，制定本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第二条 本规则所称企业国有产权转让，是指企业国有产权转让主体（以下简称“转让方”）在履行相关决策和批准程序后，通过北交所发布产权转让信息，公开转让企业国有产权的活动。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第三条 企业国有产权转让应当遵循等价有偿和公开、公平、公正、竞争的原则。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第四条 企业国有产权转让业务可以委托交易服务会员代理。北交所在网站上公布交易服务会员名单，供交易各方自主选择。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第五条 北交所按照本规则组织企业国有产权转让，接受国有资产监督管理机构的监督，实施自律管理，维护市场秩序，保障产权转让活动的正常进行。</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lang w:val="zh-CN"/>
          <w14:textFill>
            <w14:solidFill>
              <w14:schemeClr w14:val="tx1"/>
            </w14:solidFill>
          </w14:textFill>
        </w:rPr>
      </w:pPr>
      <w:r>
        <w:rPr>
          <w:rFonts w:hint="eastAsia" w:cs="宋体" w:asciiTheme="majorEastAsia" w:hAnsiTheme="majorEastAsia" w:eastAsiaTheme="majorEastAsia"/>
          <w:b/>
          <w:bCs/>
          <w:color w:val="000000" w:themeColor="text1"/>
          <w:sz w:val="24"/>
          <w:lang w:val="zh-CN"/>
          <w14:textFill>
            <w14:solidFill>
              <w14:schemeClr w14:val="tx1"/>
            </w14:solidFill>
          </w14:textFill>
        </w:rPr>
        <w:t>第二章 预披露转让信息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第六条 因产权转让导致转让标的企业的实际控制权发生转移的，转让方应当在转让行为获批后10个工作日内，向北交所提交信息预披露申请，进行信息预披露。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产权转让未导致转让标的企业的实际控制权发生转移的，可参照本章进行信息预披露。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第七条 转让方应当按照要求向北交所提交预披露信息内容的纸质文档材料，并对预披露的内容和所提交材料的真实性、完整性、准确性负责。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第八条 产权转让原则上不得针对受让方设置资格条件，确需设置的，不得有明确指向性或违反公平竞争原则。所设受让方资格条件相关内容，应当在信息预披露前报同级国资监管机构备案。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第九条 北交所对转让方提交的产权转让信息预披露的内容及相关材料进行审核。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符合信息预披露要求的，北交所予以受理，并依据转让方提交的信息预披露申请对外发布信息预披露公告；不符合信息预披露要求的，北交所将审核意见及时告知转让方，要求转让方进行调整。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第十条 信息预披露公告包括但不限于以下内容：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（一）转让标的基本情况；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（二）转让标的企业的股东结构；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（三）产权转让行为的决策及批准情况；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转让标的企业最近一个年度审计报告和最近一期财务报表中的主要财务指标数据，包括但不限于资产总额、负债总额、所有者权益、营业收入、净利润等（转让参股权的，披露最近一个年度审计报告中的相应数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（五）受让方资格条件（适用于对受让方有特殊要求的情形）；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（六）其他需要预披露的事项。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第十一条 因产权转让导致转让标的企业的实际控制权发生转移应当进行信息预披露的，预披露公告时间应当不少于20个工作日，以北交所网站发布次日为起始日。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第十二条 信息预披露公告期间，转让方变更受让方资格条件的，应当在完成同级国资监管机构备案手续后，由北交所重新发布信息预披露公告，并重新计算公告时间。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第十三条 信息预披露公告期间，转让方应当接受意向受让方的咨询。意向受让方可以通过北交所查阅信息预披露公告所涉内容的相应材料。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第十四条 意向受让方在信息预披露公告期内，可以向北交所提出初步受让意向，北交所对意向受让方逐一进行登记。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第十五条 北交所应当在信息预披露公告期满后5个工作日内，将意向受让方的初步登记情况告知转让方。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第十六条 因产权转让导致转让标的企业的实际控制权发生转移的，转让方应当履行完毕信息预披露相关程序后，方可进行产权转让信息正式披露（以下章节中简称“信息披露”）。</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lang w:val="zh-CN"/>
          <w14:textFill>
            <w14:solidFill>
              <w14:schemeClr w14:val="tx1"/>
            </w14:solidFill>
          </w14:textFill>
        </w:rPr>
      </w:pPr>
      <w:r>
        <w:rPr>
          <w:rFonts w:hint="eastAsia" w:cs="宋体" w:asciiTheme="majorEastAsia" w:hAnsiTheme="majorEastAsia" w:eastAsiaTheme="majorEastAsia"/>
          <w:b/>
          <w:bCs/>
          <w:color w:val="000000" w:themeColor="text1"/>
          <w:sz w:val="24"/>
          <w:lang w:val="zh-CN"/>
          <w14:textFill>
            <w14:solidFill>
              <w14:schemeClr w14:val="tx1"/>
            </w14:solidFill>
          </w14:textFill>
        </w:rPr>
        <w:t>第三章 受理转让申请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第十七条 转让方可以自行或通过交易服务会员向北交所提出信息披露申请，提交《产权转让信息披露申请书》及附件等纸质文档材料。转让方应当对《产权转让信息披露申请书》的内容和所提交材料的真实性、完整性、准确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第十八条 产权转让原则上不得针对受让方设置资格条件，确需设置的，不得有明确指向性或违反公平竞争原则。所设受让方资格条件相关内容，应当在信息披露前完成同级国资监管机构备案手续。</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第十九条 北交所对转让方提交的信息披露申请和材料进行审核，重点审核材料的齐全性与合规性、披露内容的完整性与准确性、交易条件设置的公平性与合理性、受让方资格条件设置是否履行备案手续，以及竞价方式的选择等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符合信息披露要求的，北交所予以受理，并依据转让方提交的信息披露申请的主要内容对外发布产权转让信息披露公告（以下简称“信息披露公告”）；不符合信息披露要求的，北交所将审核意见及时告知转让方，要求转让方进行调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第二十条 信息披露公告包括但不限于以下内容：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（一）转让标的基本情况；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（二）转让标的企业的股东结构；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（三）产权转让行为的决策及批准情况；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转让标的企业最近一个年度审计报告和最近一期财务报表中的主要财务指标数据，包括但不限于资产总额、负债总额、所有者权益、营业收入、净利润等（转让参股权的，披露最近一个年度审计报告中的相应数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（五）受让方资格条件（适用于对受让方有特殊要求的情形）；</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（六）交易条件、转让底价；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（七）企业管理层是否参与受让，有限责任公司原股东是否放弃优先购买权；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（八）竞价方式，受让方选择的相关评判标准；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（九）其他需要披露的事项。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第二十一条 竞价方式包括网络竞价、动态报价、拍卖、招投标以及其他竞价方式。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北交所对动态报价活动在操作流程等方面有特殊规定的，从其规定。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第二十二条 转让方可以在信息披露公告中提出交纳交易保证金的要求，明确交易保证金的处置方式。</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lang w:val="zh-CN"/>
          <w14:textFill>
            <w14:solidFill>
              <w14:schemeClr w14:val="tx1"/>
            </w14:solidFill>
          </w14:textFill>
        </w:rPr>
      </w:pPr>
      <w:r>
        <w:rPr>
          <w:rFonts w:hint="eastAsia" w:cs="宋体" w:asciiTheme="majorEastAsia" w:hAnsiTheme="majorEastAsia" w:eastAsiaTheme="majorEastAsia"/>
          <w:b/>
          <w:bCs/>
          <w:color w:val="000000" w:themeColor="text1"/>
          <w:sz w:val="24"/>
          <w:lang w:val="zh-CN"/>
          <w14:textFill>
            <w14:solidFill>
              <w14:schemeClr w14:val="tx1"/>
            </w14:solidFill>
          </w14:textFill>
        </w:rPr>
        <w:t>第四章 发布转让信息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第二十三条 信息披露公告应当在北交所网站上发布。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第二十四条 信息披露公告时间应当不少于20个工作日，并以北交所网站发布次日为起始日。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第二十五条 信息披露公告期间，转让方不得擅自变更公告中的内容和条件。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因转让方原因确需变更公告内容的，转让方应当取得转让行为批准单位书面同意；变更受让方资格条件的，还应当完成同级国资监管机构备案手续。公告内容变更后，由北交所在网站重新发布信息披露公告，并重新计算公告时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因非转让方原因或其他不可抗力因素导致可能对转让标的价值判断造成影响的，转让方应当及时调整补充信息披露公告内容，并相应延长公告时间。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第二十六条 信息披露公告期间未征集到符合条件的意向受让方，可以延期或在变更转让底价、变更受让条件后重新进行公告。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第二十七条 产权转让项目首次信息披露的转让底价不得低于经核准或备案的转让标的评估结果。如在公告期间未征集到符合条件的意向受让方，转让方可以在不低于评估结果90％的范围内设定新的转让底价重新进行信息披露。如新的转让底价低于评估结果的90％，转让方应当经转让行为批准单位书面同意后，重新进行信息披露。</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第二十八条 产权转让项目自首次信息披露之日起超过12个月未征集到合格意向受让方的，转让方应当重新履行审计、资产评估及信息披露等产权转让工作程序。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第二十九条 信息披露公告期间出现影响交易活动正常进行的情形，或者有关当事人提出中止公告书面申请和有关材料后，北交所可以作出中止信息披露的决定。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第三十条 信息披露中止期限由北交所根据实际情况设定，一般不超过30日。北交所应当在中止期间对相关的申请事由或者争议事项进行调查核实后，及时作出恢复或者终结信息披露的决定。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如恢复信息披露，在北交所网站上的继续公告时间不得少于10个工作日，且累计公告时间不少于20个工作日。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第三十一条 信息披露公告期间出现致使交易活动无法按照规定程序正常进行的情形，并经调查核实确认无法消除时，北交所可以作出终结信息披露的决定。</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lang w:val="zh-CN"/>
          <w14:textFill>
            <w14:solidFill>
              <w14:schemeClr w14:val="tx1"/>
            </w14:solidFill>
          </w14:textFill>
        </w:rPr>
      </w:pPr>
      <w:r>
        <w:rPr>
          <w:rFonts w:hint="eastAsia" w:cs="宋体" w:asciiTheme="majorEastAsia" w:hAnsiTheme="majorEastAsia" w:eastAsiaTheme="majorEastAsia"/>
          <w:b/>
          <w:bCs/>
          <w:color w:val="000000" w:themeColor="text1"/>
          <w:sz w:val="24"/>
          <w:lang w:val="zh-CN"/>
          <w14:textFill>
            <w14:solidFill>
              <w14:schemeClr w14:val="tx1"/>
            </w14:solidFill>
          </w14:textFill>
        </w:rPr>
        <w:t>第五章 登记受让意向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第三十二条 意向受让方在信息披露公告期内，可以自行或通过交易服务会员向北交所提出受让申请，提交《产权受让申请书》及附件等纸质文档材料。意向受让方应当对《产权受让申请书》的内容和所提交材料的真实性、完整性、准确性负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第三十三条 北交所对意向受让方逐一进行登记。</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第三十四条 信息披露公告期间，转让方应当接受意向受让方的咨询，意向受让方可以到北交所查阅信息披露公告所涉内容的相应材料。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第三十五条 北交所对意向受让方提交的申请及材料进行齐全性和合规性审核，并在信息披露公告期满后5个工作日内，将意向受让方的登记情况及其资格确认意见书面告知转让方。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第三十六条 转让方在收到北交所的资格确认意见后，应当在5个工作日内予以书面回复。转让方与北交所意见不一致的，由转让行为批准单位决定意向受让方是否符合受让条件。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转让方逾期未予回复的，视为同意北交所作出的资格确认意见。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第三十七条 经征询转让方意见后，北交所以书面形式将资格确认结果通知意向受让方。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第三十八条 转让方在信息披露公告中提出交纳交易保证金的，意向受让方应当按照要求，在指定期限内将交易保证金交纳至北交所指定账户。逾期未交纳保证金的，视为放弃受让资格。</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lang w:val="zh-CN"/>
          <w14:textFill>
            <w14:solidFill>
              <w14:schemeClr w14:val="tx1"/>
            </w14:solidFill>
          </w14:textFill>
        </w:rPr>
      </w:pPr>
      <w:r>
        <w:rPr>
          <w:rFonts w:hint="eastAsia" w:cs="宋体" w:asciiTheme="majorEastAsia" w:hAnsiTheme="majorEastAsia" w:eastAsiaTheme="majorEastAsia"/>
          <w:b/>
          <w:bCs/>
          <w:color w:val="000000" w:themeColor="text1"/>
          <w:sz w:val="24"/>
          <w:lang w:val="zh-CN"/>
          <w14:textFill>
            <w14:solidFill>
              <w14:schemeClr w14:val="tx1"/>
            </w14:solidFill>
          </w14:textFill>
        </w:rPr>
        <w:t>第六章 组织交易签约</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第三十九条 信息披露公告期满后，产生符合条件的意向受让方的，由北交所按照相关规定组织报价。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第四十条 产权转让涉及转让标的企业原股东不放弃优先购买权的，按照相关法律法规及北交所关于标的企业原股东行使优先购买权的规定执行。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第四十一条 受让方确定后，交易双方应当按照信息披露公告的要求及时签订产权交易合同。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第四十二条 产权交易合同条款包括但不限于：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（一）产权交易双方的名称与住所；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（二）转让标的企业的基本情况；</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（三）产权转让的方式；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（四）转让标的企业职工有无继续聘用事宜，如何处置；</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（五）转让标的企业的债权、债务处理；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（六）转让价格、付款方式及付款期限；</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（七）产权交割事项；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（八）合同的生效条件；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（九）合同争议的解决方式；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（十）合同各方的违约责任；</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（十一）合同变更和解除的条件。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第四十三条 交易双方不得以交易期间标的企业经营性损益等理由对已达成的交易条件和交易价格进行调整。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第四十四条 北交所依据法律法规的相关规定，按照信息披露公告的内容以及报价结果等，对产权交易合同进行审核。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第四十五条 产权转让涉及主体资格审查、反垄断审查、特许经营权、国有划拨土地使用权、探矿权和采矿权等情形，需经政府相关部门批准的，交易双方应当将产权交易合同及相关材料报政府相关部门批准。北交所根据双方申请，协助出具政府相关部门审批所需的交易证明文件。</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lang w:val="zh-CN"/>
          <w14:textFill>
            <w14:solidFill>
              <w14:schemeClr w14:val="tx1"/>
            </w14:solidFill>
          </w14:textFill>
        </w:rPr>
      </w:pPr>
      <w:r>
        <w:rPr>
          <w:rFonts w:hint="eastAsia" w:cs="宋体" w:asciiTheme="majorEastAsia" w:hAnsiTheme="majorEastAsia" w:eastAsiaTheme="majorEastAsia"/>
          <w:b/>
          <w:bCs/>
          <w:color w:val="000000" w:themeColor="text1"/>
          <w:sz w:val="24"/>
          <w:lang w:val="zh-CN"/>
          <w14:textFill>
            <w14:solidFill>
              <w14:schemeClr w14:val="tx1"/>
            </w14:solidFill>
          </w14:textFill>
        </w:rPr>
        <w:t>第七章 结算交易资金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第四十六条 交易资金包括交易保证金和交易价款，以人民币计价。交易资金应当通过北交所以货币进行结算。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交易双方因特殊情况不能通过北交所结算交易资金的，转让方应当向北交所提供转让行为批准单位的书面意见以及受让方付款凭证。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第四十七条 受让方原则上应当自合同生效之日起5个工作日内将交易价款一次性支付到北交所指定结算账户。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受让方交纳的交易保证金可以按照相关约定转为交易价款。</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交易价款金额较大、一次付清确有困难的，可以采取分期付款方式。采取分期付款方式的，首付交易价款数额不低于总价款的30%，并在产权交易合同生效之日起5个工作日内支付；其余款项应当提供转让方认可的合法有效担保，并按同期银行贷款利率支付延期付款期间的利息，付款期限不得超过1年。</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第四十八条 产权交易合同生效，并且受让方按照合同约定支付交易价款后，对符合产权交易价款划出条件的，北交所应当及时向转让方划出交易价款。</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lang w:val="zh-CN"/>
          <w14:textFill>
            <w14:solidFill>
              <w14:schemeClr w14:val="tx1"/>
            </w14:solidFill>
          </w14:textFill>
        </w:rPr>
      </w:pPr>
      <w:r>
        <w:rPr>
          <w:rFonts w:hint="eastAsia" w:cs="宋体" w:asciiTheme="majorEastAsia" w:hAnsiTheme="majorEastAsia" w:eastAsiaTheme="majorEastAsia"/>
          <w:b/>
          <w:bCs/>
          <w:color w:val="000000" w:themeColor="text1"/>
          <w:sz w:val="24"/>
          <w:lang w:val="zh-CN"/>
          <w14:textFill>
            <w14:solidFill>
              <w14:schemeClr w14:val="tx1"/>
            </w14:solidFill>
          </w14:textFill>
        </w:rPr>
        <w:t>第八章 出具交易凭证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第四十九条 交易双方签订产权交易合同，受让方依据合同约定支付交易价款，且交易双方支付服务费用后，北交所在3个工作日内出具产权交易凭证。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第五十条 产权转让涉及主体资格审查、反垄断审查、特许经营权、国有划拨土地使用权、探矿权和采矿权等审批情形时，北交所在交易行为获得政府相关部门批准后出具产权交易凭证。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第五十一条 产权交易凭证应当载明：转让标的名称、项目编号、转让方名称、受让方名称、转让底价、转让标的评估结果、成交价格、成交方式、支付方式、北交所审核结论等内容。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第五十二条 产权交易凭证应当使用统一格式打印，不得手写、涂改。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第五十三条 北交所在出具产权交易凭证后，将交易结果通过网站对外公告，公告内容包括转让标的名称、转让标的评估结果、转让底价、交易价格等，公告期不少于5个工作日。</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lang w:val="zh-CN"/>
          <w14:textFill>
            <w14:solidFill>
              <w14:schemeClr w14:val="tx1"/>
            </w14:solidFill>
          </w14:textFill>
        </w:rPr>
      </w:pPr>
      <w:r>
        <w:rPr>
          <w:rFonts w:hint="eastAsia" w:cs="宋体" w:asciiTheme="majorEastAsia" w:hAnsiTheme="majorEastAsia" w:eastAsiaTheme="majorEastAsia"/>
          <w:b/>
          <w:bCs/>
          <w:color w:val="000000" w:themeColor="text1"/>
          <w:sz w:val="24"/>
          <w:lang w:val="zh-CN"/>
          <w14:textFill>
            <w14:solidFill>
              <w14:schemeClr w14:val="tx1"/>
            </w14:solidFill>
          </w14:textFill>
        </w:rPr>
        <w:t>第九章 附则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第五十四条 产权转让过程中发生争议时，产权交易相关方可以向北交所申请调解。争议涉及北交所时，产权交易相关方可以向北交所的监管机构申请调解。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第五十五条 国有产权转让过程中，涉嫌侵犯国有资产合法权益的，国有资产监督管理机构可以要求北交所终结产权转让。</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第五十六条 产权转让中出现中止、终结情形的，北交所应当在网站上公告或书面通知相关方。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第五十七条 交易双方应当按照北交所的收费标准支付服务费用，产权转让的收费标准在北交所网站公示。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第五十八条 转让方、意向受让方、受让方及交易服务会员应当对在产权交易过程中获悉的交易各方及标的企业的相关情况承担保密义务。</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第五十九条 本规则及相关操作细则、实施办法等，涉及按照日、月计算期间的，开始的当日不算入，从次日起开始计算。</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信息预披露及信息披露公告时间按工作日计算，遇法定节假日以政府相关部门公告的实际工作日为准。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第六十条 境外国有产权转让参照本规则执行。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第六十一条 国有资产监督管理机构及相关政府部门对企业国有产权转让行为有特殊规定的，依照其规定。</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第六十二条 本规则由北交所负责解释。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第六十三条 本规则自2020年7月31日起施行，原自2018年5月22日起施行的《北京产权交易所企业国有产权转让操作规则》同时废止。</w:t>
      </w:r>
    </w:p>
    <w:p>
      <w:pPr>
        <w:spacing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pPr>
      <w:r>
        <w:rPr>
          <w:rFonts w:hint="eastAsia"/>
        </w:rPr>
        <w:t>《中国银保监会现场检查立项和实施程序规定（试行）》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发文机构：中国银行保险监督管理委员会办公厅（已撤销）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文号：银保监办发〔2020〕84号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为规范现场检查立项和实施程序，根据《</w:t>
      </w:r>
      <w:r>
        <w:fldChar w:fldCharType="begin"/>
      </w:r>
      <w:r>
        <w:instrText xml:space="preserve"> HYPERLINK "https://law.wkinfo.com.cn/document/show?collection=legislation&amp;aid=MTAxMDAxMzQ2Mzc%3D&amp;language=中文"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中国银保监会现场检查办法（试行）</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》，制定本规定。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中国银行保险监督管理委员会（以下简称银保监会）及其派出机构对监管对象开展现场检查，应当按照本规定进行现场检查立项并组织实施。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根据监管备忘录等合作协议和对等原则，银保监会及其派出机构对监管对象的境外机构开展现场检查，或境外监管机构联合我方且以我方名义对其监管对象的境内机构开展现场检查，应当按照本规定进行现场检查立项并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现场检查实行分级立项。银保监会及其派出机构按照监管职责，分别负责对其直接监管对象进行现场检查立项。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根据监管需要，上级机构可以对下级机构的直接监管对象进行现场检查立项，也可以指定或建议下级机构对其直接监管对象进行现场检查立项。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监管对象所在地的银保监会派出机构（以下称属地监管机构）认为其所监管法人机构的异地分支机构可能存在重大风险的，可以向该分支机构的属地监管机构提出现场检查立项建议。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银保监会及其派出机构的专职现场检查部门归口管理本级现场检查工作，负责编制本级年度现场检查立项计划，会签本级临时立项，对现场检查通知书统一编号，规范现场检查文书格式，汇总现场检查情况等。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41" w:name="No20_Z1T4K2"/>
      <w:bookmarkEnd w:id="6741"/>
      <w:r>
        <w:rPr>
          <w:rFonts w:hint="eastAsia" w:cs="宋体" w:asciiTheme="majorEastAsia" w:hAnsiTheme="majorEastAsia" w:eastAsiaTheme="majorEastAsia"/>
          <w:color w:val="000000" w:themeColor="text1"/>
          <w:sz w:val="24"/>
          <w:lang w:val="zh-CN"/>
          <w14:textFill>
            <w14:solidFill>
              <w14:schemeClr w14:val="tx1"/>
            </w14:solidFill>
          </w14:textFill>
        </w:rPr>
        <w:t>未设置专职现场检查部门的派出机构，应当指定一至两个部门负责本级现场检查归口管理工作。</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检查立项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42" w:name="No22_Z2T5"/>
      <w:bookmarkEnd w:id="67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bookmarkStart w:id="6743" w:name="No23_Z2T5K1"/>
      <w:bookmarkEnd w:id="6743"/>
      <w:r>
        <w:rPr>
          <w:rStyle w:val="17"/>
          <w:rFonts w:hint="eastAsia" w:cs="宋体" w:asciiTheme="majorEastAsia" w:hAnsiTheme="majorEastAsia" w:eastAsiaTheme="majorEastAsia"/>
          <w:color w:val="000000" w:themeColor="text1"/>
          <w:sz w:val="24"/>
          <w:lang w:val="zh-CN"/>
          <w14:textFill>
            <w14:solidFill>
              <w14:schemeClr w14:val="tx1"/>
            </w14:solidFill>
          </w14:textFill>
        </w:rPr>
        <w:t>现场检查立项分为年度立项和临时立项。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44" w:name="No24_Z2T5K2"/>
      <w:bookmarkEnd w:id="6744"/>
      <w:r>
        <w:rPr>
          <w:rFonts w:hint="eastAsia" w:cs="宋体" w:asciiTheme="majorEastAsia" w:hAnsiTheme="majorEastAsia" w:eastAsiaTheme="majorEastAsia"/>
          <w:color w:val="000000" w:themeColor="text1"/>
          <w:sz w:val="24"/>
          <w:lang w:val="zh-CN"/>
          <w14:textFill>
            <w14:solidFill>
              <w14:schemeClr w14:val="tx1"/>
            </w14:solidFill>
          </w14:textFill>
        </w:rPr>
        <w:t>常规检查适用年度立项程序，临时检查适用临时立项程序，稽核调查适用年度立项或临时立项程序。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银保监会按照下列程序编制年度现场检查立项计划：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45" w:name="No27_Z2T6K1X1"/>
      <w:bookmarkEnd w:id="6745"/>
      <w:r>
        <w:rPr>
          <w:rFonts w:hint="eastAsia" w:cs="宋体" w:asciiTheme="majorEastAsia" w:hAnsiTheme="majorEastAsia" w:eastAsiaTheme="majorEastAsia"/>
          <w:color w:val="000000" w:themeColor="text1"/>
          <w:sz w:val="24"/>
          <w:lang w:val="zh-CN"/>
          <w14:textFill>
            <w14:solidFill>
              <w14:schemeClr w14:val="tx1"/>
            </w14:solidFill>
          </w14:textFill>
        </w:rPr>
        <w:t>（一）收集立项建议。现场检查归口管理部门向同级机构监管、功能监管和行为监管部门以及各银保监局收集立项建议。前述部门和单位根据年度监管重点，监管对象依法合规情况、监管评级、系统重要性程度和被检查频度等，以问题和风险为导向，提出立项建议，包括检查对象、检查内容、承担现场检查任务的部门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46" w:name="No28_Z2T6K1X2"/>
      <w:bookmarkEnd w:id="6746"/>
      <w:r>
        <w:rPr>
          <w:rFonts w:hint="eastAsia" w:cs="宋体" w:asciiTheme="majorEastAsia" w:hAnsiTheme="majorEastAsia" w:eastAsiaTheme="majorEastAsia"/>
          <w:color w:val="000000" w:themeColor="text1"/>
          <w:sz w:val="24"/>
          <w:lang w:val="zh-CN"/>
          <w14:textFill>
            <w14:solidFill>
              <w14:schemeClr w14:val="tx1"/>
            </w14:solidFill>
          </w14:textFill>
        </w:rPr>
        <w:t>（二）征求意见。现场检查归口管理部门按照一定标准和口径汇总立项建议后，征求拟承担现场检查任务部门的意见，也可视情况同时征求有关派出机构的意见。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47" w:name="No29_Z2T6K1X3"/>
      <w:bookmarkEnd w:id="6747"/>
      <w:r>
        <w:rPr>
          <w:rFonts w:hint="eastAsia" w:cs="宋体" w:asciiTheme="majorEastAsia" w:hAnsiTheme="majorEastAsia" w:eastAsiaTheme="majorEastAsia"/>
          <w:color w:val="000000" w:themeColor="text1"/>
          <w:sz w:val="24"/>
          <w:lang w:val="zh-CN"/>
          <w14:textFill>
            <w14:solidFill>
              <w14:schemeClr w14:val="tx1"/>
            </w14:solidFill>
          </w14:textFill>
        </w:rPr>
        <w:t>（三）反馈意见。拟承担现场检查任务的部门综合考虑年度工作安排、检查资源等因素，结合“双随机”工作要求，决定是否采纳立项建议。采纳立项建议的，应当明确检查对象、检查内容、实施方式，预估检查时间、检查人数、费用预算等；不采纳立项建议的，应当明确不予采纳的理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48" w:name="No30_Z2T6K1X4"/>
      <w:bookmarkEnd w:id="6748"/>
      <w:r>
        <w:rPr>
          <w:rFonts w:hint="eastAsia" w:cs="宋体" w:asciiTheme="majorEastAsia" w:hAnsiTheme="majorEastAsia" w:eastAsiaTheme="majorEastAsia"/>
          <w:color w:val="000000" w:themeColor="text1"/>
          <w:sz w:val="24"/>
          <w:lang w:val="zh-CN"/>
          <w14:textFill>
            <w14:solidFill>
              <w14:schemeClr w14:val="tx1"/>
            </w14:solidFill>
          </w14:textFill>
        </w:rPr>
        <w:t>（四）印发立项计划。现场检查归口管理部门根据反馈意见，协调整合检查项目或检查资源，形成年度现场检查立项计划，报委务会议或主席专题会议审议，由银保监会主要负责人签发后执行。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49" w:name="No31_Z2T6K2"/>
      <w:bookmarkEnd w:id="6749"/>
      <w:r>
        <w:rPr>
          <w:rFonts w:hint="eastAsia" w:cs="宋体" w:asciiTheme="majorEastAsia" w:hAnsiTheme="majorEastAsia" w:eastAsiaTheme="majorEastAsia"/>
          <w:color w:val="000000" w:themeColor="text1"/>
          <w:sz w:val="24"/>
          <w:lang w:val="zh-CN"/>
          <w14:textFill>
            <w14:solidFill>
              <w14:schemeClr w14:val="tx1"/>
            </w14:solidFill>
          </w14:textFill>
        </w:rPr>
        <w:t>银保监会年度现场检查立项计划一般不迟于每年3月底印发。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银保监局、银保监分局结合本辖区监管实际和检查资源，参照银保监会立项程序编制年度现场检查立项计划，经本级主要负责人签发后执行。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50" w:name="No34_Z2T7K2"/>
      <w:bookmarkEnd w:id="6750"/>
      <w:r>
        <w:rPr>
          <w:rFonts w:hint="eastAsia" w:cs="宋体" w:asciiTheme="majorEastAsia" w:hAnsiTheme="majorEastAsia" w:eastAsiaTheme="majorEastAsia"/>
          <w:color w:val="000000" w:themeColor="text1"/>
          <w:sz w:val="24"/>
          <w:lang w:val="zh-CN"/>
          <w14:textFill>
            <w14:solidFill>
              <w14:schemeClr w14:val="tx1"/>
            </w14:solidFill>
          </w14:textFill>
        </w:rPr>
        <w:t>银保监局、银保监分局年度现场检查立项计划一般不迟于每年4月底印发。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51" w:name="No35_Z2T8"/>
      <w:bookmarkEnd w:id="67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bookmarkStart w:id="6752" w:name="No36_Z2T8K1"/>
      <w:bookmarkEnd w:id="6752"/>
      <w:r>
        <w:rPr>
          <w:rStyle w:val="17"/>
          <w:rFonts w:hint="eastAsia" w:cs="宋体" w:asciiTheme="majorEastAsia" w:hAnsiTheme="majorEastAsia" w:eastAsiaTheme="majorEastAsia"/>
          <w:color w:val="000000" w:themeColor="text1"/>
          <w:sz w:val="24"/>
          <w:lang w:val="zh-CN"/>
          <w14:textFill>
            <w14:solidFill>
              <w14:schemeClr w14:val="tx1"/>
            </w14:solidFill>
          </w14:textFill>
        </w:rPr>
        <w:t>因监管重点、检查资源、检查事项发生变化等原因，确需删减检查项目或对检查项目内容、实施方式、检查时间等进行调整的，由现场检查归口管理部门于每年中期组织同级承担现场检查任务的部门提出调整意见和理由，编制年度现场检查立项中期调整计划，经本级负责人批准后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根据监管需要，经本级主要负责人批准，银保监会及其派出机构可以在年度现场检查立项计划之外临时立项，开展现场检查。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银保监会及其派出机构的机构监管、功能监管和行为监管部门需要临时立项的，应当于报批前会签同级现场检查归口管理部门，并于立项批准后及时将临时立项抄送同级现场检查归口管理部门。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银保监局汇总辖内年度现场检查立项计划及中期调整计划，向银保监会报告。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53" w:name="No42_Z2T10K2"/>
      <w:bookmarkEnd w:id="6753"/>
      <w:r>
        <w:rPr>
          <w:rFonts w:hint="eastAsia" w:cs="宋体" w:asciiTheme="majorEastAsia" w:hAnsiTheme="majorEastAsia" w:eastAsiaTheme="majorEastAsia"/>
          <w:color w:val="000000" w:themeColor="text1"/>
          <w:sz w:val="24"/>
          <w:lang w:val="zh-CN"/>
          <w14:textFill>
            <w14:solidFill>
              <w14:schemeClr w14:val="tx1"/>
            </w14:solidFill>
          </w14:textFill>
        </w:rPr>
        <w:t>银保监局、银保监分局应当于本级主要负责人批准临时立项后10个工作日内，将临时立项分别向银保监会、银保监局报告。银保监局应当于收到银保监分局临时立项报告后10个工作日内，向银保监会报告。</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754" w:name="No43_Z3"/>
      <w:bookmarkEnd w:id="6754"/>
      <w:r>
        <w:rPr>
          <w:rFonts w:hint="eastAsia" w:cs="宋体" w:asciiTheme="majorEastAsia" w:hAnsiTheme="majorEastAsia" w:eastAsiaTheme="majorEastAsia"/>
          <w:color w:val="000000" w:themeColor="text1"/>
          <w:sz w:val="24"/>
          <w:lang w:val="zh-CN"/>
          <w14:textFill>
            <w14:solidFill>
              <w14:schemeClr w14:val="tx1"/>
            </w14:solidFill>
          </w14:textFill>
        </w:rPr>
        <w:t>第三章 检查准备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55" w:name="No44_Z3T11"/>
      <w:bookmarkEnd w:id="67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bookmarkStart w:id="6756" w:name="No45_Z3T11K1"/>
      <w:bookmarkEnd w:id="6756"/>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银保监会及其派出机构组织实施现场检查可以采取下列方式：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57" w:name="No46_Z3T11K1X1"/>
      <w:bookmarkEnd w:id="6757"/>
      <w:r>
        <w:rPr>
          <w:rFonts w:hint="eastAsia" w:cs="宋体" w:asciiTheme="majorEastAsia" w:hAnsiTheme="majorEastAsia" w:eastAsiaTheme="majorEastAsia"/>
          <w:color w:val="000000" w:themeColor="text1"/>
          <w:sz w:val="24"/>
          <w:lang w:val="zh-CN"/>
          <w14:textFill>
            <w14:solidFill>
              <w14:schemeClr w14:val="tx1"/>
            </w14:solidFill>
          </w14:textFill>
        </w:rPr>
        <w:t>（一）由立项单位组织实施；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58" w:name="No47_Z3T11K1X2"/>
      <w:bookmarkEnd w:id="6758"/>
      <w:r>
        <w:rPr>
          <w:rFonts w:hint="eastAsia" w:cs="宋体" w:asciiTheme="majorEastAsia" w:hAnsiTheme="majorEastAsia" w:eastAsiaTheme="majorEastAsia"/>
          <w:color w:val="000000" w:themeColor="text1"/>
          <w:sz w:val="24"/>
          <w:lang w:val="zh-CN"/>
          <w14:textFill>
            <w14:solidFill>
              <w14:schemeClr w14:val="tx1"/>
            </w14:solidFill>
          </w14:textFill>
        </w:rPr>
        <w:t>（二）由上级部门部署下级部门实施；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59" w:name="No48_Z3T11K1X3"/>
      <w:bookmarkEnd w:id="6759"/>
      <w:r>
        <w:rPr>
          <w:rFonts w:hint="eastAsia" w:cs="宋体" w:asciiTheme="majorEastAsia" w:hAnsiTheme="majorEastAsia" w:eastAsiaTheme="majorEastAsia"/>
          <w:color w:val="000000" w:themeColor="text1"/>
          <w:sz w:val="24"/>
          <w:lang w:val="zh-CN"/>
          <w14:textFill>
            <w14:solidFill>
              <w14:schemeClr w14:val="tx1"/>
            </w14:solidFill>
          </w14:textFill>
        </w:rPr>
        <w:t>（三）对专业性强的领域，可以要求检查对象选聘符合条件的境内第三方机构进行检查；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60" w:name="No49_Z3T11K1X4"/>
      <w:bookmarkEnd w:id="6760"/>
      <w:r>
        <w:rPr>
          <w:rFonts w:hint="eastAsia" w:cs="宋体" w:asciiTheme="majorEastAsia" w:hAnsiTheme="majorEastAsia" w:eastAsiaTheme="majorEastAsia"/>
          <w:color w:val="000000" w:themeColor="text1"/>
          <w:sz w:val="24"/>
          <w:lang w:val="zh-CN"/>
          <w14:textFill>
            <w14:solidFill>
              <w14:schemeClr w14:val="tx1"/>
            </w14:solidFill>
          </w14:textFill>
        </w:rPr>
        <w:t>（四）必要时可以按照相关程序，聘请资信良好、符合条件的会计师事务所等境内第三方机构参与检查工作，具体办法由银保监会另行制定；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61" w:name="No50_Z3T11K1X5"/>
      <w:bookmarkEnd w:id="6761"/>
      <w:r>
        <w:rPr>
          <w:rFonts w:hint="eastAsia" w:cs="宋体" w:asciiTheme="majorEastAsia" w:hAnsiTheme="majorEastAsia" w:eastAsiaTheme="majorEastAsia"/>
          <w:color w:val="000000" w:themeColor="text1"/>
          <w:sz w:val="24"/>
          <w:lang w:val="zh-CN"/>
          <w14:textFill>
            <w14:solidFill>
              <w14:schemeClr w14:val="tx1"/>
            </w14:solidFill>
          </w14:textFill>
        </w:rPr>
        <w:t>（五）采用符合法律法规及规章规定的其他方式实施。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62" w:name="No51_Z3T12"/>
      <w:bookmarkEnd w:id="67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bookmarkStart w:id="6763" w:name="No52_Z3T12K1"/>
      <w:bookmarkEnd w:id="6763"/>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银保监会及其派出机构应当在实施现场检查前，根据检查内容和范围，结合“双随机”工作要求，成立检查组。检查组成员可包含与检查内容相关的机构监管、功能监管或行为监管部门的人员。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64" w:name="No53_Z3T12K2"/>
      <w:bookmarkEnd w:id="6764"/>
      <w:r>
        <w:rPr>
          <w:rFonts w:hint="eastAsia" w:cs="宋体" w:asciiTheme="majorEastAsia" w:hAnsiTheme="majorEastAsia" w:eastAsiaTheme="majorEastAsia"/>
          <w:color w:val="000000" w:themeColor="text1"/>
          <w:sz w:val="24"/>
          <w:lang w:val="zh-CN"/>
          <w14:textFill>
            <w14:solidFill>
              <w14:schemeClr w14:val="tx1"/>
            </w14:solidFill>
          </w14:textFill>
        </w:rPr>
        <w:t>检查组设组长，实行组长负责制。检查组组长负责领导检查组按照检查方案依法依规开展现场检查，把控现场检查的质量和进度，协调与开展现场检查相关的重要事项，对《现场检查事实与评价》《现场检查报告》《现场检查意见书》等检查文书进行审核并签字，对现场检查发现问题的真实性、准确性，以及检查组廉政纪律、保密纪律负总责。必要时，检查组可以设副组长，协助组长开展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65" w:name="No54_Z3T12K3"/>
      <w:bookmarkEnd w:id="6765"/>
      <w:r>
        <w:rPr>
          <w:rFonts w:hint="eastAsia" w:cs="宋体" w:asciiTheme="majorEastAsia" w:hAnsiTheme="majorEastAsia" w:eastAsiaTheme="majorEastAsia"/>
          <w:color w:val="000000" w:themeColor="text1"/>
          <w:sz w:val="24"/>
          <w:lang w:val="zh-CN"/>
          <w14:textFill>
            <w14:solidFill>
              <w14:schemeClr w14:val="tx1"/>
            </w14:solidFill>
          </w14:textFill>
        </w:rPr>
        <w:t>检查组设主查人，由检查组组长在检查人员中指定，负责进点前准备和检查现场的组织实施，协助组长把控现场检查的质量和进度，组织起草《现场检查事实确认书》《现场检查事实与评价》《现场检查报告》《现场检查意见书》等检查文书，组织整理、移交检查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66" w:name="No55_Z3T12K4"/>
      <w:bookmarkEnd w:id="6766"/>
      <w:r>
        <w:rPr>
          <w:rFonts w:hint="eastAsia" w:cs="宋体" w:asciiTheme="majorEastAsia" w:hAnsiTheme="majorEastAsia" w:eastAsiaTheme="majorEastAsia"/>
          <w:color w:val="000000" w:themeColor="text1"/>
          <w:sz w:val="24"/>
          <w:lang w:val="zh-CN"/>
          <w14:textFill>
            <w14:solidFill>
              <w14:schemeClr w14:val="tx1"/>
            </w14:solidFill>
          </w14:textFill>
        </w:rPr>
        <w:t>检查组组长、副组长可以兼任主查人。主查人不得兼任其他现场检查组的主查人。连续担任主查人的，原则上应当与前一次现场检查离场至少间隔10个工作日。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67" w:name="No56_Z3T12K5"/>
      <w:bookmarkEnd w:id="6767"/>
      <w:r>
        <w:rPr>
          <w:rFonts w:hint="eastAsia" w:cs="宋体" w:asciiTheme="majorEastAsia" w:hAnsiTheme="majorEastAsia" w:eastAsiaTheme="majorEastAsia"/>
          <w:color w:val="000000" w:themeColor="text1"/>
          <w:sz w:val="24"/>
          <w:lang w:val="zh-CN"/>
          <w14:textFill>
            <w14:solidFill>
              <w14:schemeClr w14:val="tx1"/>
            </w14:solidFill>
          </w14:textFill>
        </w:rPr>
        <w:t>根据检查工作需要，检查组可以分为若干检查小组。每个小组至少包含两名检查人员，保证各项检查内容均可监督复核。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68" w:name="No57_Z3T13"/>
      <w:bookmarkEnd w:id="67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6769" w:name="No58_Z3T13K1"/>
      <w:bookmarkEnd w:id="6769"/>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检查组应当起草检查方案，经承担现场检查任务的部门审定后实施。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70" w:name="No59_Z3T13K2"/>
      <w:bookmarkEnd w:id="6770"/>
      <w:r>
        <w:rPr>
          <w:rFonts w:hint="eastAsia" w:cs="宋体" w:asciiTheme="majorEastAsia" w:hAnsiTheme="majorEastAsia" w:eastAsiaTheme="majorEastAsia"/>
          <w:color w:val="000000" w:themeColor="text1"/>
          <w:sz w:val="24"/>
          <w:lang w:val="zh-CN"/>
          <w14:textFill>
            <w14:solidFill>
              <w14:schemeClr w14:val="tx1"/>
            </w14:solidFill>
          </w14:textFill>
        </w:rPr>
        <w:t>检查方案内容包括：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71" w:name="No60_Z3T13K2X1"/>
      <w:bookmarkEnd w:id="6771"/>
      <w:r>
        <w:rPr>
          <w:rFonts w:hint="eastAsia" w:cs="宋体" w:asciiTheme="majorEastAsia" w:hAnsiTheme="majorEastAsia" w:eastAsiaTheme="majorEastAsia"/>
          <w:color w:val="000000" w:themeColor="text1"/>
          <w:sz w:val="24"/>
          <w:lang w:val="zh-CN"/>
          <w14:textFill>
            <w14:solidFill>
              <w14:schemeClr w14:val="tx1"/>
            </w14:solidFill>
          </w14:textFill>
        </w:rPr>
        <w:t>（一）检查依据、内容和范围；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72" w:name="No61_Z3T13K2X2"/>
      <w:bookmarkEnd w:id="6772"/>
      <w:r>
        <w:rPr>
          <w:rFonts w:hint="eastAsia" w:cs="宋体" w:asciiTheme="majorEastAsia" w:hAnsiTheme="majorEastAsia" w:eastAsiaTheme="majorEastAsia"/>
          <w:color w:val="000000" w:themeColor="text1"/>
          <w:sz w:val="24"/>
          <w:lang w:val="zh-CN"/>
          <w14:textFill>
            <w14:solidFill>
              <w14:schemeClr w14:val="tx1"/>
            </w14:solidFill>
          </w14:textFill>
        </w:rPr>
        <w:t>（二）检查时间安排；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73" w:name="No62_Z3T13K2X3"/>
      <w:bookmarkEnd w:id="6773"/>
      <w:r>
        <w:rPr>
          <w:rFonts w:hint="eastAsia" w:cs="宋体" w:asciiTheme="majorEastAsia" w:hAnsiTheme="majorEastAsia" w:eastAsiaTheme="majorEastAsia"/>
          <w:color w:val="000000" w:themeColor="text1"/>
          <w:sz w:val="24"/>
          <w:lang w:val="zh-CN"/>
          <w14:textFill>
            <w14:solidFill>
              <w14:schemeClr w14:val="tx1"/>
            </w14:solidFill>
          </w14:textFill>
        </w:rPr>
        <w:t>（三）与检查相关的法律法规和监管规定；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74" w:name="No63_Z3T13K2X4"/>
      <w:bookmarkEnd w:id="6774"/>
      <w:r>
        <w:rPr>
          <w:rFonts w:hint="eastAsia" w:cs="宋体" w:asciiTheme="majorEastAsia" w:hAnsiTheme="majorEastAsia" w:eastAsiaTheme="majorEastAsia"/>
          <w:color w:val="000000" w:themeColor="text1"/>
          <w:sz w:val="24"/>
          <w:lang w:val="zh-CN"/>
          <w14:textFill>
            <w14:solidFill>
              <w14:schemeClr w14:val="tx1"/>
            </w14:solidFill>
          </w14:textFill>
        </w:rPr>
        <w:t>（四）检查组组长、主查人；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75" w:name="No64_Z3T13K2X5"/>
      <w:bookmarkEnd w:id="6775"/>
      <w:r>
        <w:rPr>
          <w:rFonts w:hint="eastAsia" w:cs="宋体" w:asciiTheme="majorEastAsia" w:hAnsiTheme="majorEastAsia" w:eastAsiaTheme="majorEastAsia"/>
          <w:color w:val="000000" w:themeColor="text1"/>
          <w:sz w:val="24"/>
          <w:lang w:val="zh-CN"/>
          <w14:textFill>
            <w14:solidFill>
              <w14:schemeClr w14:val="tx1"/>
            </w14:solidFill>
          </w14:textFill>
        </w:rPr>
        <w:t>（五）检查纪律要求；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76" w:name="No65_Z3T13K2X6"/>
      <w:bookmarkEnd w:id="6776"/>
      <w:r>
        <w:rPr>
          <w:rFonts w:hint="eastAsia" w:cs="宋体" w:asciiTheme="majorEastAsia" w:hAnsiTheme="majorEastAsia" w:eastAsiaTheme="majorEastAsia"/>
          <w:color w:val="000000" w:themeColor="text1"/>
          <w:sz w:val="24"/>
          <w:lang w:val="zh-CN"/>
          <w14:textFill>
            <w14:solidFill>
              <w14:schemeClr w14:val="tx1"/>
            </w14:solidFill>
          </w14:textFill>
        </w:rPr>
        <w:t>（六）其他必要内容。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77" w:name="No66_Z3T13K3"/>
      <w:bookmarkEnd w:id="6777"/>
      <w:r>
        <w:rPr>
          <w:rFonts w:hint="eastAsia" w:cs="宋体" w:asciiTheme="majorEastAsia" w:hAnsiTheme="majorEastAsia" w:eastAsiaTheme="majorEastAsia"/>
          <w:color w:val="000000" w:themeColor="text1"/>
          <w:sz w:val="24"/>
          <w:lang w:val="zh-CN"/>
          <w14:textFill>
            <w14:solidFill>
              <w14:schemeClr w14:val="tx1"/>
            </w14:solidFill>
          </w14:textFill>
        </w:rPr>
        <w:t>要求检查对象选聘符合条件的第三方机构进行检查的，由该第三方机构起草检查方案，经承担现场检查任务的部门审定后实施。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78" w:name="No67_Z3T13K4"/>
      <w:bookmarkEnd w:id="6778"/>
      <w:r>
        <w:rPr>
          <w:rFonts w:hint="eastAsia" w:cs="宋体" w:asciiTheme="majorEastAsia" w:hAnsiTheme="majorEastAsia" w:eastAsiaTheme="majorEastAsia"/>
          <w:color w:val="000000" w:themeColor="text1"/>
          <w:sz w:val="24"/>
          <w:lang w:val="zh-CN"/>
          <w14:textFill>
            <w14:solidFill>
              <w14:schemeClr w14:val="tx1"/>
            </w14:solidFill>
          </w14:textFill>
        </w:rPr>
        <w:t>聘请第三方机构参与检查工作的，应当在检查方案中明确第三方机构的检查内容、检查人员等。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检查组可以根据检查项目需要开展查前调查，收集检查对象的经营管理情况、业务开展情况、内外部审计和检查情况等。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79" w:name="No70_Z3T14K2"/>
      <w:bookmarkEnd w:id="6779"/>
      <w:r>
        <w:rPr>
          <w:rFonts w:hint="eastAsia" w:cs="宋体" w:asciiTheme="majorEastAsia" w:hAnsiTheme="majorEastAsia" w:eastAsiaTheme="majorEastAsia"/>
          <w:color w:val="000000" w:themeColor="text1"/>
          <w:sz w:val="24"/>
          <w:lang w:val="zh-CN"/>
          <w14:textFill>
            <w14:solidFill>
              <w14:schemeClr w14:val="tx1"/>
            </w14:solidFill>
          </w14:textFill>
        </w:rPr>
        <w:t>必要时，可以发放查前问卷，或者要求检查对象于指定时间提交下列材料：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80" w:name="No71_Z3T14K2X1"/>
      <w:bookmarkEnd w:id="6780"/>
      <w:r>
        <w:rPr>
          <w:rFonts w:hint="eastAsia" w:cs="宋体" w:asciiTheme="majorEastAsia" w:hAnsiTheme="majorEastAsia" w:eastAsiaTheme="majorEastAsia"/>
          <w:color w:val="000000" w:themeColor="text1"/>
          <w:sz w:val="24"/>
          <w:lang w:val="zh-CN"/>
          <w14:textFill>
            <w14:solidFill>
              <w14:schemeClr w14:val="tx1"/>
            </w14:solidFill>
          </w14:textFill>
        </w:rPr>
        <w:t>（一）与检查相关的制度汇编；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81" w:name="No72_Z3T14K2X2"/>
      <w:bookmarkEnd w:id="6781"/>
      <w:r>
        <w:rPr>
          <w:rFonts w:hint="eastAsia" w:cs="宋体" w:asciiTheme="majorEastAsia" w:hAnsiTheme="majorEastAsia" w:eastAsiaTheme="majorEastAsia"/>
          <w:color w:val="000000" w:themeColor="text1"/>
          <w:sz w:val="24"/>
          <w:lang w:val="zh-CN"/>
          <w14:textFill>
            <w14:solidFill>
              <w14:schemeClr w14:val="tx1"/>
            </w14:solidFill>
          </w14:textFill>
        </w:rPr>
        <w:t>（二）一定时间内的收发文目录；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82" w:name="No73_Z3T14K2X3"/>
      <w:bookmarkEnd w:id="6782"/>
      <w:r>
        <w:rPr>
          <w:rFonts w:hint="eastAsia" w:cs="宋体" w:asciiTheme="majorEastAsia" w:hAnsiTheme="majorEastAsia" w:eastAsiaTheme="majorEastAsia"/>
          <w:color w:val="000000" w:themeColor="text1"/>
          <w:sz w:val="24"/>
          <w:lang w:val="zh-CN"/>
          <w14:textFill>
            <w14:solidFill>
              <w14:schemeClr w14:val="tx1"/>
            </w14:solidFill>
          </w14:textFill>
        </w:rPr>
        <w:t>（三）组织架构及相关岗位人员名册；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83" w:name="No74_Z3T14K2X4"/>
      <w:bookmarkEnd w:id="6783"/>
      <w:r>
        <w:rPr>
          <w:rFonts w:hint="eastAsia" w:cs="宋体" w:asciiTheme="majorEastAsia" w:hAnsiTheme="majorEastAsia" w:eastAsiaTheme="majorEastAsia"/>
          <w:color w:val="000000" w:themeColor="text1"/>
          <w:sz w:val="24"/>
          <w:lang w:val="zh-CN"/>
          <w14:textFill>
            <w14:solidFill>
              <w14:schemeClr w14:val="tx1"/>
            </w14:solidFill>
          </w14:textFill>
        </w:rPr>
        <w:t>（四）其他必要材料。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84" w:name="No75_Z3T15"/>
      <w:bookmarkEnd w:id="678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6785" w:name="No76_Z3T15K1"/>
      <w:bookmarkEnd w:id="6785"/>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检查组可以根据检查项目需要，对检查人员开展查前培训。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86" w:name="No77_Z3T15K2"/>
      <w:bookmarkEnd w:id="6786"/>
      <w:r>
        <w:rPr>
          <w:rFonts w:hint="eastAsia" w:cs="宋体" w:asciiTheme="majorEastAsia" w:hAnsiTheme="majorEastAsia" w:eastAsiaTheme="majorEastAsia"/>
          <w:color w:val="000000" w:themeColor="text1"/>
          <w:sz w:val="24"/>
          <w:lang w:val="zh-CN"/>
          <w14:textFill>
            <w14:solidFill>
              <w14:schemeClr w14:val="tx1"/>
            </w14:solidFill>
          </w14:textFill>
        </w:rPr>
        <w:t>查前培训内容包括：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87" w:name="No78_Z3T15K2X1"/>
      <w:bookmarkEnd w:id="6787"/>
      <w:r>
        <w:rPr>
          <w:rFonts w:hint="eastAsia" w:cs="宋体" w:asciiTheme="majorEastAsia" w:hAnsiTheme="majorEastAsia" w:eastAsiaTheme="majorEastAsia"/>
          <w:color w:val="000000" w:themeColor="text1"/>
          <w:sz w:val="24"/>
          <w:lang w:val="zh-CN"/>
          <w14:textFill>
            <w14:solidFill>
              <w14:schemeClr w14:val="tx1"/>
            </w14:solidFill>
          </w14:textFill>
        </w:rPr>
        <w:t>（一）现场检查方案；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88" w:name="No79_Z3T15K2X2"/>
      <w:bookmarkEnd w:id="6788"/>
      <w:r>
        <w:rPr>
          <w:rFonts w:hint="eastAsia" w:cs="宋体" w:asciiTheme="majorEastAsia" w:hAnsiTheme="majorEastAsia" w:eastAsiaTheme="majorEastAsia"/>
          <w:color w:val="000000" w:themeColor="text1"/>
          <w:sz w:val="24"/>
          <w:lang w:val="zh-CN"/>
          <w14:textFill>
            <w14:solidFill>
              <w14:schemeClr w14:val="tx1"/>
            </w14:solidFill>
          </w14:textFill>
        </w:rPr>
        <w:t>（二）检查对象情况及相关问题线索；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89" w:name="No80_Z3T15K2X3"/>
      <w:bookmarkEnd w:id="6789"/>
      <w:r>
        <w:rPr>
          <w:rFonts w:hint="eastAsia" w:cs="宋体" w:asciiTheme="majorEastAsia" w:hAnsiTheme="majorEastAsia" w:eastAsiaTheme="majorEastAsia"/>
          <w:color w:val="000000" w:themeColor="text1"/>
          <w:sz w:val="24"/>
          <w:lang w:val="zh-CN"/>
          <w14:textFill>
            <w14:solidFill>
              <w14:schemeClr w14:val="tx1"/>
            </w14:solidFill>
          </w14:textFill>
        </w:rPr>
        <w:t>（三）检查方法和技巧；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90" w:name="No81_Z3T15K2X4"/>
      <w:bookmarkEnd w:id="6790"/>
      <w:r>
        <w:rPr>
          <w:rFonts w:hint="eastAsia" w:cs="宋体" w:asciiTheme="majorEastAsia" w:hAnsiTheme="majorEastAsia" w:eastAsiaTheme="majorEastAsia"/>
          <w:color w:val="000000" w:themeColor="text1"/>
          <w:sz w:val="24"/>
          <w:lang w:val="zh-CN"/>
          <w14:textFill>
            <w14:solidFill>
              <w14:schemeClr w14:val="tx1"/>
            </w14:solidFill>
          </w14:textFill>
        </w:rPr>
        <w:t>（四）检查软件操作使用；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91" w:name="No82_Z3T15K2X5"/>
      <w:bookmarkEnd w:id="6791"/>
      <w:r>
        <w:rPr>
          <w:rFonts w:hint="eastAsia" w:cs="宋体" w:asciiTheme="majorEastAsia" w:hAnsiTheme="majorEastAsia" w:eastAsiaTheme="majorEastAsia"/>
          <w:color w:val="000000" w:themeColor="text1"/>
          <w:sz w:val="24"/>
          <w:lang w:val="zh-CN"/>
          <w14:textFill>
            <w14:solidFill>
              <w14:schemeClr w14:val="tx1"/>
            </w14:solidFill>
          </w14:textFill>
        </w:rPr>
        <w:t>（五）检查注意事项；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92" w:name="No83_Z3T15K2X6"/>
      <w:bookmarkEnd w:id="6792"/>
      <w:r>
        <w:rPr>
          <w:rFonts w:hint="eastAsia" w:cs="宋体" w:asciiTheme="majorEastAsia" w:hAnsiTheme="majorEastAsia" w:eastAsiaTheme="majorEastAsia"/>
          <w:color w:val="000000" w:themeColor="text1"/>
          <w:sz w:val="24"/>
          <w:lang w:val="zh-CN"/>
          <w14:textFill>
            <w14:solidFill>
              <w14:schemeClr w14:val="tx1"/>
            </w14:solidFill>
          </w14:textFill>
        </w:rPr>
        <w:t>（六）其他必要内容。</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第四章 检查实施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93" w:name="No85_Z4T16"/>
      <w:bookmarkEnd w:id="679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6794" w:name="No86_Z4T16K1"/>
      <w:bookmarkEnd w:id="6794"/>
      <w:r>
        <w:rPr>
          <w:rStyle w:val="17"/>
          <w:rFonts w:hint="eastAsia" w:cs="宋体" w:asciiTheme="majorEastAsia" w:hAnsiTheme="majorEastAsia" w:eastAsiaTheme="majorEastAsia"/>
          <w:color w:val="000000" w:themeColor="text1"/>
          <w:sz w:val="24"/>
          <w:lang w:val="zh-CN"/>
          <w14:textFill>
            <w14:solidFill>
              <w14:schemeClr w14:val="tx1"/>
            </w14:solidFill>
          </w14:textFill>
        </w:rPr>
        <w:t>《现场检查通知书》由承担现场检查任务的部门经同级现场检查归口管理部门统一编号后制发。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95" w:name="No87_Z4T16K2"/>
      <w:bookmarkEnd w:id="6795"/>
      <w:r>
        <w:rPr>
          <w:rFonts w:hint="eastAsia" w:cs="宋体" w:asciiTheme="majorEastAsia" w:hAnsiTheme="majorEastAsia" w:eastAsiaTheme="majorEastAsia"/>
          <w:color w:val="000000" w:themeColor="text1"/>
          <w:sz w:val="24"/>
          <w:lang w:val="zh-CN"/>
          <w14:textFill>
            <w14:solidFill>
              <w14:schemeClr w14:val="tx1"/>
            </w14:solidFill>
          </w14:textFill>
        </w:rPr>
        <w:t>《现场检查通知书》内容包括：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96" w:name="No88_Z4T16K2X1"/>
      <w:bookmarkEnd w:id="6796"/>
      <w:r>
        <w:rPr>
          <w:rFonts w:hint="eastAsia" w:cs="宋体" w:asciiTheme="majorEastAsia" w:hAnsiTheme="majorEastAsia" w:eastAsiaTheme="majorEastAsia"/>
          <w:color w:val="000000" w:themeColor="text1"/>
          <w:sz w:val="24"/>
          <w:lang w:val="zh-CN"/>
          <w14:textFill>
            <w14:solidFill>
              <w14:schemeClr w14:val="tx1"/>
            </w14:solidFill>
          </w14:textFill>
        </w:rPr>
        <w:t>（一）《现场检查通知书》编号；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97" w:name="No89_Z4T16K2X2"/>
      <w:bookmarkEnd w:id="6797"/>
      <w:r>
        <w:rPr>
          <w:rFonts w:hint="eastAsia" w:cs="宋体" w:asciiTheme="majorEastAsia" w:hAnsiTheme="majorEastAsia" w:eastAsiaTheme="majorEastAsia"/>
          <w:color w:val="000000" w:themeColor="text1"/>
          <w:sz w:val="24"/>
          <w:lang w:val="zh-CN"/>
          <w14:textFill>
            <w14:solidFill>
              <w14:schemeClr w14:val="tx1"/>
            </w14:solidFill>
          </w14:textFill>
        </w:rPr>
        <w:t>（二）检查对象名称；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98" w:name="No90_Z4T16K2X3"/>
      <w:bookmarkEnd w:id="6798"/>
      <w:r>
        <w:rPr>
          <w:rFonts w:hint="eastAsia" w:cs="宋体" w:asciiTheme="majorEastAsia" w:hAnsiTheme="majorEastAsia" w:eastAsiaTheme="majorEastAsia"/>
          <w:color w:val="000000" w:themeColor="text1"/>
          <w:sz w:val="24"/>
          <w:lang w:val="zh-CN"/>
          <w14:textFill>
            <w14:solidFill>
              <w14:schemeClr w14:val="tx1"/>
            </w14:solidFill>
          </w14:textFill>
        </w:rPr>
        <w:t>（三）检查内容和范围；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799" w:name="No91_Z4T16K2X4"/>
      <w:bookmarkEnd w:id="6799"/>
      <w:r>
        <w:rPr>
          <w:rFonts w:hint="eastAsia" w:cs="宋体" w:asciiTheme="majorEastAsia" w:hAnsiTheme="majorEastAsia" w:eastAsiaTheme="majorEastAsia"/>
          <w:color w:val="000000" w:themeColor="text1"/>
          <w:sz w:val="24"/>
          <w:lang w:val="zh-CN"/>
          <w14:textFill>
            <w14:solidFill>
              <w14:schemeClr w14:val="tx1"/>
            </w14:solidFill>
          </w14:textFill>
        </w:rPr>
        <w:t>（四）检查起止日期；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00" w:name="No92_Z4T16K2X5"/>
      <w:bookmarkEnd w:id="6800"/>
      <w:r>
        <w:rPr>
          <w:rFonts w:hint="eastAsia" w:cs="宋体" w:asciiTheme="majorEastAsia" w:hAnsiTheme="majorEastAsia" w:eastAsiaTheme="majorEastAsia"/>
          <w:color w:val="000000" w:themeColor="text1"/>
          <w:sz w:val="24"/>
          <w:lang w:val="zh-CN"/>
          <w14:textFill>
            <w14:solidFill>
              <w14:schemeClr w14:val="tx1"/>
            </w14:solidFill>
          </w14:textFill>
        </w:rPr>
        <w:t>（五）检查组成员（含聘请参与检查的第三方机构人员）；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01" w:name="No93_Z4T16K2X6"/>
      <w:bookmarkEnd w:id="6801"/>
      <w:r>
        <w:rPr>
          <w:rFonts w:hint="eastAsia" w:cs="宋体" w:asciiTheme="majorEastAsia" w:hAnsiTheme="majorEastAsia" w:eastAsiaTheme="majorEastAsia"/>
          <w:color w:val="000000" w:themeColor="text1"/>
          <w:sz w:val="24"/>
          <w:lang w:val="zh-CN"/>
          <w14:textFill>
            <w14:solidFill>
              <w14:schemeClr w14:val="tx1"/>
            </w14:solidFill>
          </w14:textFill>
        </w:rPr>
        <w:t>（六）制发日期，并加盖承担现场检查任务的部门的本级机构印章；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02" w:name="No94_Z4T16K2X7"/>
      <w:bookmarkEnd w:id="6802"/>
      <w:r>
        <w:rPr>
          <w:rFonts w:hint="eastAsia" w:cs="宋体" w:asciiTheme="majorEastAsia" w:hAnsiTheme="majorEastAsia" w:eastAsiaTheme="majorEastAsia"/>
          <w:color w:val="000000" w:themeColor="text1"/>
          <w:sz w:val="24"/>
          <w:lang w:val="zh-CN"/>
          <w14:textFill>
            <w14:solidFill>
              <w14:schemeClr w14:val="tx1"/>
            </w14:solidFill>
          </w14:textFill>
        </w:rPr>
        <w:t>（七）其他必要内容。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03" w:name="No95_Z4T16K3"/>
      <w:bookmarkEnd w:id="6803"/>
      <w:r>
        <w:rPr>
          <w:rFonts w:hint="eastAsia" w:cs="宋体" w:asciiTheme="majorEastAsia" w:hAnsiTheme="majorEastAsia" w:eastAsiaTheme="majorEastAsia"/>
          <w:color w:val="000000" w:themeColor="text1"/>
          <w:sz w:val="24"/>
          <w:lang w:val="zh-CN"/>
          <w14:textFill>
            <w14:solidFill>
              <w14:schemeClr w14:val="tx1"/>
            </w14:solidFill>
          </w14:textFill>
        </w:rPr>
        <w:t>《现场检查通知书》可以向检查对象提前发出或于进点时当面递交。</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04" w:name="No96_Z4T17"/>
      <w:bookmarkEnd w:id="68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bookmarkStart w:id="6805" w:name="No97_Z4T17K1"/>
      <w:bookmarkEnd w:id="6805"/>
      <w:r>
        <w:rPr>
          <w:rStyle w:val="17"/>
          <w:rFonts w:hint="eastAsia" w:cs="宋体" w:asciiTheme="majorEastAsia" w:hAnsiTheme="majorEastAsia" w:eastAsiaTheme="majorEastAsia"/>
          <w:color w:val="000000" w:themeColor="text1"/>
          <w:sz w:val="24"/>
          <w:lang w:val="zh-CN"/>
          <w14:textFill>
            <w14:solidFill>
              <w14:schemeClr w14:val="tx1"/>
            </w14:solidFill>
          </w14:textFill>
        </w:rPr>
        <w:t>《现场检查公告》由承担现场检查任务的部门制发。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06" w:name="No98_Z4T18"/>
      <w:bookmarkEnd w:id="680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6807" w:name="No99_Z4T18K1"/>
      <w:bookmarkEnd w:id="6807"/>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检查组应当于进点前向承担现场检查任务的部门领取《现场检查通知书》和《现场检查公告》，在《现场检查通知书》载明的起止日期内进点检查。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08" w:name="No100_Z4T18K2"/>
      <w:bookmarkEnd w:id="6808"/>
      <w:r>
        <w:rPr>
          <w:rFonts w:hint="eastAsia" w:cs="宋体" w:asciiTheme="majorEastAsia" w:hAnsiTheme="majorEastAsia" w:eastAsiaTheme="majorEastAsia"/>
          <w:color w:val="000000" w:themeColor="text1"/>
          <w:sz w:val="24"/>
          <w:lang w:val="zh-CN"/>
          <w14:textFill>
            <w14:solidFill>
              <w14:schemeClr w14:val="tx1"/>
            </w14:solidFill>
          </w14:textFill>
        </w:rPr>
        <w:t>进点当日，检查组应当与检查对象举行进点会谈。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09" w:name="No101_Z4T18K3"/>
      <w:bookmarkEnd w:id="6809"/>
      <w:r>
        <w:rPr>
          <w:rFonts w:hint="eastAsia" w:cs="宋体" w:asciiTheme="majorEastAsia" w:hAnsiTheme="majorEastAsia" w:eastAsiaTheme="majorEastAsia"/>
          <w:color w:val="000000" w:themeColor="text1"/>
          <w:sz w:val="24"/>
          <w:lang w:val="zh-CN"/>
          <w14:textFill>
            <w14:solidFill>
              <w14:schemeClr w14:val="tx1"/>
            </w14:solidFill>
          </w14:textFill>
        </w:rPr>
        <w:t>参加进点会谈的人员包括检查组成员、检查对象主要负责人及其相关部门负责人。进点会谈原则上由检查组组长主持。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10" w:name="No102_Z4T18K4"/>
      <w:bookmarkEnd w:id="6810"/>
      <w:r>
        <w:rPr>
          <w:rFonts w:hint="eastAsia" w:cs="宋体" w:asciiTheme="majorEastAsia" w:hAnsiTheme="majorEastAsia" w:eastAsiaTheme="majorEastAsia"/>
          <w:color w:val="000000" w:themeColor="text1"/>
          <w:sz w:val="24"/>
          <w:lang w:val="zh-CN"/>
          <w14:textFill>
            <w14:solidFill>
              <w14:schemeClr w14:val="tx1"/>
            </w14:solidFill>
          </w14:textFill>
        </w:rPr>
        <w:t>进点会谈的程序和内容包括：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11" w:name="No103_Z4T18K4X1"/>
      <w:bookmarkEnd w:id="6811"/>
      <w:r>
        <w:rPr>
          <w:rFonts w:hint="eastAsia" w:cs="宋体" w:asciiTheme="majorEastAsia" w:hAnsiTheme="majorEastAsia" w:eastAsiaTheme="majorEastAsia"/>
          <w:color w:val="000000" w:themeColor="text1"/>
          <w:sz w:val="24"/>
          <w:lang w:val="zh-CN"/>
          <w14:textFill>
            <w14:solidFill>
              <w14:schemeClr w14:val="tx1"/>
            </w14:solidFill>
          </w14:textFill>
        </w:rPr>
        <w:t>（一）宣读《现场检查通知书》；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12" w:name="No104_Z4T18K4X2"/>
      <w:bookmarkEnd w:id="6812"/>
      <w:r>
        <w:rPr>
          <w:rFonts w:hint="eastAsia" w:cs="宋体" w:asciiTheme="majorEastAsia" w:hAnsiTheme="majorEastAsia" w:eastAsiaTheme="majorEastAsia"/>
          <w:color w:val="000000" w:themeColor="text1"/>
          <w:sz w:val="24"/>
          <w:lang w:val="zh-CN"/>
          <w14:textFill>
            <w14:solidFill>
              <w14:schemeClr w14:val="tx1"/>
            </w14:solidFill>
          </w14:textFill>
        </w:rPr>
        <w:t>（二）出示检查人员执法证或工作证等合法证件；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13" w:name="No105_Z4T18K4X3"/>
      <w:bookmarkEnd w:id="6813"/>
      <w:r>
        <w:rPr>
          <w:rFonts w:hint="eastAsia" w:cs="宋体" w:asciiTheme="majorEastAsia" w:hAnsiTheme="majorEastAsia" w:eastAsiaTheme="majorEastAsia"/>
          <w:color w:val="000000" w:themeColor="text1"/>
          <w:sz w:val="24"/>
          <w:lang w:val="zh-CN"/>
          <w14:textFill>
            <w14:solidFill>
              <w14:schemeClr w14:val="tx1"/>
            </w14:solidFill>
          </w14:textFill>
        </w:rPr>
        <w:t>（三）宣读现场检查工作纪律和有关规定，递交《中国银保监会现场检查廉政情况反馈表》，告知检查对象对检查人员履行监管职责和执行工作纪律、廉政纪律情况进行监督；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14" w:name="No106_Z4T18K4X4"/>
      <w:bookmarkEnd w:id="6814"/>
      <w:r>
        <w:rPr>
          <w:rFonts w:hint="eastAsia" w:cs="宋体" w:asciiTheme="majorEastAsia" w:hAnsiTheme="majorEastAsia" w:eastAsiaTheme="majorEastAsia"/>
          <w:color w:val="000000" w:themeColor="text1"/>
          <w:sz w:val="24"/>
          <w:lang w:val="zh-CN"/>
          <w14:textFill>
            <w14:solidFill>
              <w14:schemeClr w14:val="tx1"/>
            </w14:solidFill>
          </w14:textFill>
        </w:rPr>
        <w:t>（四）递交《现场检查公告》，提出公示要求；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15" w:name="No107_Z4T18K4X5"/>
      <w:bookmarkEnd w:id="6815"/>
      <w:r>
        <w:rPr>
          <w:rFonts w:hint="eastAsia" w:cs="宋体" w:asciiTheme="majorEastAsia" w:hAnsiTheme="majorEastAsia" w:eastAsiaTheme="majorEastAsia"/>
          <w:color w:val="000000" w:themeColor="text1"/>
          <w:sz w:val="24"/>
          <w:lang w:val="zh-CN"/>
          <w14:textFill>
            <w14:solidFill>
              <w14:schemeClr w14:val="tx1"/>
            </w14:solidFill>
          </w14:textFill>
        </w:rPr>
        <w:t>（五）提出配合检查的相关要求；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16" w:name="No108_Z4T18K4X6"/>
      <w:bookmarkEnd w:id="6816"/>
      <w:r>
        <w:rPr>
          <w:rFonts w:hint="eastAsia" w:cs="宋体" w:asciiTheme="majorEastAsia" w:hAnsiTheme="majorEastAsia" w:eastAsiaTheme="majorEastAsia"/>
          <w:color w:val="000000" w:themeColor="text1"/>
          <w:sz w:val="24"/>
          <w:lang w:val="zh-CN"/>
          <w14:textFill>
            <w14:solidFill>
              <w14:schemeClr w14:val="tx1"/>
            </w14:solidFill>
          </w14:textFill>
        </w:rPr>
        <w:t>（六）确定双方联络人员；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17" w:name="No109_Z4T18K4X7"/>
      <w:bookmarkEnd w:id="6817"/>
      <w:r>
        <w:rPr>
          <w:rFonts w:hint="eastAsia" w:cs="宋体" w:asciiTheme="majorEastAsia" w:hAnsiTheme="majorEastAsia" w:eastAsiaTheme="majorEastAsia"/>
          <w:color w:val="000000" w:themeColor="text1"/>
          <w:sz w:val="24"/>
          <w:lang w:val="zh-CN"/>
          <w14:textFill>
            <w14:solidFill>
              <w14:schemeClr w14:val="tx1"/>
            </w14:solidFill>
          </w14:textFill>
        </w:rPr>
        <w:t>（七）双方就与检查相关的其他事项进行沟通。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18" w:name="No110_Z4T18K5"/>
      <w:bookmarkEnd w:id="6818"/>
      <w:r>
        <w:rPr>
          <w:rFonts w:hint="eastAsia" w:cs="宋体" w:asciiTheme="majorEastAsia" w:hAnsiTheme="majorEastAsia" w:eastAsiaTheme="majorEastAsia"/>
          <w:color w:val="000000" w:themeColor="text1"/>
          <w:sz w:val="24"/>
          <w:lang w:val="zh-CN"/>
          <w14:textFill>
            <w14:solidFill>
              <w14:schemeClr w14:val="tx1"/>
            </w14:solidFill>
          </w14:textFill>
        </w:rPr>
        <w:t>进点会谈应当由检查组专人记录，形成《进点会议记录》，经检查组组长和检查对象主要负责人签字后，作为检查资料归档。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19" w:name="No111_Z4T19"/>
      <w:bookmarkEnd w:id="68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6820" w:name="No112_Z4T19K1"/>
      <w:bookmarkEnd w:id="6820"/>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检查组应当督促检查对象于进点后2个工作日内，在内网上发布《现场检查公告》，在主要办公或经营场所醒目位置张贴《现场检查公告》，在主要办公或经营场所的非电子监控处设置意见箱。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21" w:name="No113_Z4T20"/>
      <w:bookmarkEnd w:id="682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6822" w:name="No114_Z4T20K1"/>
      <w:bookmarkEnd w:id="6822"/>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检查组有权调阅检查对象的文件制度、会议纪要、业务档案、财务凭证等与检查相关的资料。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23" w:name="No115_Z4T20K2"/>
      <w:bookmarkEnd w:id="6823"/>
      <w:r>
        <w:rPr>
          <w:rFonts w:hint="eastAsia" w:cs="宋体" w:asciiTheme="majorEastAsia" w:hAnsiTheme="majorEastAsia" w:eastAsiaTheme="majorEastAsia"/>
          <w:color w:val="000000" w:themeColor="text1"/>
          <w:sz w:val="24"/>
          <w:lang w:val="zh-CN"/>
          <w14:textFill>
            <w14:solidFill>
              <w14:schemeClr w14:val="tx1"/>
            </w14:solidFill>
          </w14:textFill>
        </w:rPr>
        <w:t>检查组调阅资料时，应当填写《调阅资料清单》一式两份，载明调阅资料名称、要求反馈资料的时限，以及检查组提出需求、收到资料的时间等，由双方联系人分别签字、保存。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24" w:name="No116_Z4T20K3"/>
      <w:bookmarkEnd w:id="6824"/>
      <w:r>
        <w:rPr>
          <w:rFonts w:hint="eastAsia" w:cs="宋体" w:asciiTheme="majorEastAsia" w:hAnsiTheme="majorEastAsia" w:eastAsiaTheme="majorEastAsia"/>
          <w:color w:val="000000" w:themeColor="text1"/>
          <w:sz w:val="24"/>
          <w:lang w:val="zh-CN"/>
          <w14:textFill>
            <w14:solidFill>
              <w14:schemeClr w14:val="tx1"/>
            </w14:solidFill>
          </w14:textFill>
        </w:rPr>
        <w:t>对调阅的原始资料，检查组原则上应当于离场前退回检查对象，并在《调阅资料清单》上注明退回时间。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25" w:name="No117_Z4T21"/>
      <w:bookmarkEnd w:id="68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6826" w:name="No118_Z4T21K1"/>
      <w:bookmarkEnd w:id="6826"/>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检查组有权查看检查对象的办公、业务、财务、人事管理等信息系统，以及检查对象工作人员的工作邮箱。</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27" w:name="No119_Z4T21K2"/>
      <w:bookmarkEnd w:id="6827"/>
      <w:r>
        <w:rPr>
          <w:rFonts w:hint="eastAsia" w:cs="宋体" w:asciiTheme="majorEastAsia" w:hAnsiTheme="majorEastAsia" w:eastAsiaTheme="majorEastAsia"/>
          <w:color w:val="000000" w:themeColor="text1"/>
          <w:sz w:val="24"/>
          <w:lang w:val="zh-CN"/>
          <w14:textFill>
            <w14:solidFill>
              <w14:schemeClr w14:val="tx1"/>
            </w14:solidFill>
          </w14:textFill>
        </w:rPr>
        <w:t>检查组查看信息系统或工作邮箱时，应当填写《信息系统/工作邮箱权限开放清单》一式两份，载明需要查看的信息系统或工作邮箱名称、要求开放权限的时限，以及检查组提出需求、取得权限的时间等，由双方联系人分别签字、保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28" w:name="No120_Z4T22"/>
      <w:bookmarkEnd w:id="682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6829" w:name="No121_Z4T22K1"/>
      <w:bookmarkEnd w:id="6829"/>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检查组有权约谈检查对象工作人员。约谈时，检查人员不得少于两名，可视约谈情况制作《询问笔录》。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30" w:name="No122_Z4T23"/>
      <w:bookmarkEnd w:id="68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6831" w:name="No123_Z4T23K1"/>
      <w:bookmarkEnd w:id="6831"/>
      <w:r>
        <w:rPr>
          <w:rStyle w:val="17"/>
          <w:rFonts w:hint="eastAsia" w:cs="宋体" w:asciiTheme="majorEastAsia" w:hAnsiTheme="majorEastAsia" w:eastAsiaTheme="majorEastAsia"/>
          <w:color w:val="000000" w:themeColor="text1"/>
          <w:sz w:val="24"/>
          <w:lang w:val="zh-CN"/>
          <w14:textFill>
            <w14:solidFill>
              <w14:schemeClr w14:val="tx1"/>
            </w14:solidFill>
          </w14:textFill>
        </w:rPr>
        <w:t>经主查人批准，检查组可以向检查对象出具《质询函》，要求其对有关问题进行说明。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32" w:name="No124_Z4T23K2"/>
      <w:bookmarkEnd w:id="6832"/>
      <w:r>
        <w:rPr>
          <w:rFonts w:hint="eastAsia" w:cs="宋体" w:asciiTheme="majorEastAsia" w:hAnsiTheme="majorEastAsia" w:eastAsiaTheme="majorEastAsia"/>
          <w:color w:val="000000" w:themeColor="text1"/>
          <w:sz w:val="24"/>
          <w:lang w:val="zh-CN"/>
          <w14:textFill>
            <w14:solidFill>
              <w14:schemeClr w14:val="tx1"/>
            </w14:solidFill>
          </w14:textFill>
        </w:rPr>
        <w:t>《质询函》内容包括：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33" w:name="No125_Z4T23K2X1"/>
      <w:bookmarkEnd w:id="6833"/>
      <w:r>
        <w:rPr>
          <w:rFonts w:hint="eastAsia" w:cs="宋体" w:asciiTheme="majorEastAsia" w:hAnsiTheme="majorEastAsia" w:eastAsiaTheme="majorEastAsia"/>
          <w:color w:val="000000" w:themeColor="text1"/>
          <w:sz w:val="24"/>
          <w:lang w:val="zh-CN"/>
          <w14:textFill>
            <w14:solidFill>
              <w14:schemeClr w14:val="tx1"/>
            </w14:solidFill>
          </w14:textFill>
        </w:rPr>
        <w:t>（一）检查对象应予说明的有关问题；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34" w:name="No126_Z4T23K2X2"/>
      <w:bookmarkEnd w:id="6834"/>
      <w:r>
        <w:rPr>
          <w:rFonts w:hint="eastAsia" w:cs="宋体" w:asciiTheme="majorEastAsia" w:hAnsiTheme="majorEastAsia" w:eastAsiaTheme="majorEastAsia"/>
          <w:color w:val="000000" w:themeColor="text1"/>
          <w:sz w:val="24"/>
          <w:lang w:val="zh-CN"/>
          <w14:textFill>
            <w14:solidFill>
              <w14:schemeClr w14:val="tx1"/>
            </w14:solidFill>
          </w14:textFill>
        </w:rPr>
        <w:t>（二）检查对象反馈说明的时限；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35" w:name="No127_Z4T23K2X3"/>
      <w:bookmarkEnd w:id="6835"/>
      <w:r>
        <w:rPr>
          <w:rFonts w:hint="eastAsia" w:cs="宋体" w:asciiTheme="majorEastAsia" w:hAnsiTheme="majorEastAsia" w:eastAsiaTheme="majorEastAsia"/>
          <w:color w:val="000000" w:themeColor="text1"/>
          <w:sz w:val="24"/>
          <w:lang w:val="zh-CN"/>
          <w14:textFill>
            <w14:solidFill>
              <w14:schemeClr w14:val="tx1"/>
            </w14:solidFill>
          </w14:textFill>
        </w:rPr>
        <w:t>（三）主查人签名；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36" w:name="No128_Z4T23K2X4"/>
      <w:bookmarkEnd w:id="6836"/>
      <w:r>
        <w:rPr>
          <w:rFonts w:hint="eastAsia" w:cs="宋体" w:asciiTheme="majorEastAsia" w:hAnsiTheme="majorEastAsia" w:eastAsiaTheme="majorEastAsia"/>
          <w:color w:val="000000" w:themeColor="text1"/>
          <w:sz w:val="24"/>
          <w:lang w:val="zh-CN"/>
          <w14:textFill>
            <w14:solidFill>
              <w14:schemeClr w14:val="tx1"/>
            </w14:solidFill>
          </w14:textFill>
        </w:rPr>
        <w:t>（四）出具日期；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37" w:name="No129_Z4T23K2X5"/>
      <w:bookmarkEnd w:id="6837"/>
      <w:r>
        <w:rPr>
          <w:rFonts w:hint="eastAsia" w:cs="宋体" w:asciiTheme="majorEastAsia" w:hAnsiTheme="majorEastAsia" w:eastAsiaTheme="majorEastAsia"/>
          <w:color w:val="000000" w:themeColor="text1"/>
          <w:sz w:val="24"/>
          <w:lang w:val="zh-CN"/>
          <w14:textFill>
            <w14:solidFill>
              <w14:schemeClr w14:val="tx1"/>
            </w14:solidFill>
          </w14:textFill>
        </w:rPr>
        <w:t>（五）其他必要内容。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38" w:name="No130_Z4T24"/>
      <w:bookmarkEnd w:id="68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6839" w:name="No131_Z4T24K1"/>
      <w:bookmarkEnd w:id="6839"/>
      <w:r>
        <w:rPr>
          <w:rStyle w:val="17"/>
          <w:rFonts w:hint="eastAsia" w:cs="宋体" w:asciiTheme="majorEastAsia" w:hAnsiTheme="majorEastAsia" w:eastAsiaTheme="majorEastAsia"/>
          <w:color w:val="000000" w:themeColor="text1"/>
          <w:sz w:val="24"/>
          <w:lang w:val="zh-CN"/>
          <w14:textFill>
            <w14:solidFill>
              <w14:schemeClr w14:val="tx1"/>
            </w14:solidFill>
          </w14:textFill>
        </w:rPr>
        <w:t>经检查组组长批准，检查组可以要求检查对象负责内审工作的部门协助检查特定内容，并对该部门提交的检查结论进行审定，接收其移交的检查资料。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40" w:name="No132_Z4T25"/>
      <w:bookmarkEnd w:id="68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6841" w:name="No133_Z4T25K1"/>
      <w:bookmarkEnd w:id="6841"/>
      <w:r>
        <w:rPr>
          <w:rStyle w:val="17"/>
          <w:rFonts w:hint="eastAsia" w:cs="宋体" w:asciiTheme="majorEastAsia" w:hAnsiTheme="majorEastAsia" w:eastAsiaTheme="majorEastAsia"/>
          <w:color w:val="000000" w:themeColor="text1"/>
          <w:sz w:val="24"/>
          <w:lang w:val="zh-CN"/>
          <w14:textFill>
            <w14:solidFill>
              <w14:schemeClr w14:val="tx1"/>
            </w14:solidFill>
          </w14:textFill>
        </w:rPr>
        <w:t>经主查人批准，检查组可以就检查相关内容约谈检查对象外聘的审计机构。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42" w:name="No134_Z4T26"/>
      <w:bookmarkEnd w:id="68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bookmarkStart w:id="6843" w:name="No135_Z4T26K1"/>
      <w:bookmarkEnd w:id="6843"/>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检查组需向检查对象以外的相关银行业和保险业机构了解情况时，区分下列情形分别处理：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44" w:name="No136_Z4T26K1X1"/>
      <w:bookmarkEnd w:id="6844"/>
      <w:r>
        <w:rPr>
          <w:rFonts w:hint="eastAsia" w:cs="宋体" w:asciiTheme="majorEastAsia" w:hAnsiTheme="majorEastAsia" w:eastAsiaTheme="majorEastAsia"/>
          <w:color w:val="000000" w:themeColor="text1"/>
          <w:sz w:val="24"/>
          <w:lang w:val="zh-CN"/>
          <w14:textFill>
            <w14:solidFill>
              <w14:schemeClr w14:val="tx1"/>
            </w14:solidFill>
          </w14:textFill>
        </w:rPr>
        <w:t>（一）由银保监会承担现场检查任务的部门出具《协查函》，可以要求该机构予以协助，也可以委托该机构的属地银保监局或正在对该机构进行现场检查的其他检查组予以协助；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45" w:name="No137_Z4T26K1X2"/>
      <w:bookmarkEnd w:id="6845"/>
      <w:r>
        <w:rPr>
          <w:rFonts w:hint="eastAsia" w:cs="宋体" w:asciiTheme="majorEastAsia" w:hAnsiTheme="majorEastAsia" w:eastAsiaTheme="majorEastAsia"/>
          <w:color w:val="000000" w:themeColor="text1"/>
          <w:sz w:val="24"/>
          <w:lang w:val="zh-CN"/>
          <w14:textFill>
            <w14:solidFill>
              <w14:schemeClr w14:val="tx1"/>
            </w14:solidFill>
          </w14:textFill>
        </w:rPr>
        <w:t>（二）涉及跨银保监局辖区协查的，由银保监局出具《协查函》，可以要求该机构的属地银保监局予以协助；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46" w:name="No138_Z4T26K1X3"/>
      <w:bookmarkEnd w:id="6846"/>
      <w:r>
        <w:rPr>
          <w:rFonts w:hint="eastAsia" w:cs="宋体" w:asciiTheme="majorEastAsia" w:hAnsiTheme="majorEastAsia" w:eastAsiaTheme="majorEastAsia"/>
          <w:color w:val="000000" w:themeColor="text1"/>
          <w:sz w:val="24"/>
          <w:lang w:val="zh-CN"/>
          <w14:textFill>
            <w14:solidFill>
              <w14:schemeClr w14:val="tx1"/>
            </w14:solidFill>
          </w14:textFill>
        </w:rPr>
        <w:t>（三）银保监局辖内的协查事项，由各银保监局自行确定相关程序。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47" w:name="No139_Z4T27"/>
      <w:bookmarkEnd w:id="68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6848" w:name="No140_Z4T27K1"/>
      <w:bookmarkEnd w:id="6848"/>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w:t>
      </w:r>
      <w:r>
        <w:fldChar w:fldCharType="begin"/>
      </w:r>
      <w:r>
        <w:instrText xml:space="preserve"> HYPERLINK "https://law.wkinfo.com.cn/document/show?collection=legislation&amp;aid=MTAwMDAxODI4MjM%3D&amp;language=中文"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中华人民共和国银行业监督管理法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"https://law.wkinfo.com.cn/document/show?collection=legislation&amp;aid=MTAxMDAxMTQ2MjI%3D&amp;language=中文"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中华人民共和国保险法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》有关规定，银保监会及其派出机构可以行使相关调查权。调查时，检查人员不得少于两人，并应当向调查对象出示《相关调查通知书》及执法证或工作证等合法证件。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49" w:name="No141_Z4T28"/>
      <w:bookmarkEnd w:id="68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6850" w:name="No142_Z4T28K1"/>
      <w:bookmarkEnd w:id="6850"/>
      <w:r>
        <w:rPr>
          <w:rStyle w:val="17"/>
          <w:rFonts w:hint="eastAsia" w:cs="宋体" w:asciiTheme="majorEastAsia" w:hAnsiTheme="majorEastAsia" w:eastAsiaTheme="majorEastAsia"/>
          <w:color w:val="000000" w:themeColor="text1"/>
          <w:sz w:val="24"/>
          <w:lang w:val="zh-CN"/>
          <w14:textFill>
            <w14:solidFill>
              <w14:schemeClr w14:val="tx1"/>
            </w14:solidFill>
          </w14:textFill>
        </w:rPr>
        <w:t>对检查对象存在涉嫌违法违规的问题，检查人员应当依法收集固定证据。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51" w:name="No143_Z4T29"/>
      <w:bookmarkEnd w:id="685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6852" w:name="No144_Z4T29K1"/>
      <w:bookmarkEnd w:id="6852"/>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检查组认为检查对象存在重大风险，如不及时处置可能导致严重后果的，应当立即向承担现场检查任务的部门报告。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53" w:name="No145_Z4T30"/>
      <w:bookmarkEnd w:id="68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6854" w:name="No146_Z4T30K1"/>
      <w:bookmarkEnd w:id="6854"/>
      <w:r>
        <w:rPr>
          <w:rStyle w:val="17"/>
          <w:rFonts w:hint="eastAsia" w:cs="宋体" w:asciiTheme="majorEastAsia" w:hAnsiTheme="majorEastAsia" w:eastAsiaTheme="majorEastAsia"/>
          <w:color w:val="000000" w:themeColor="text1"/>
          <w:sz w:val="24"/>
          <w:lang w:val="zh-CN"/>
          <w14:textFill>
            <w14:solidFill>
              <w14:schemeClr w14:val="tx1"/>
            </w14:solidFill>
          </w14:textFill>
        </w:rPr>
        <w:t>对检查中收到的信访举报，检查组应当核实其中与检查相关的线索。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55" w:name="No147_Z4T31"/>
      <w:bookmarkEnd w:id="685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6856" w:name="No148_Z4T31K1"/>
      <w:bookmarkEnd w:id="6856"/>
      <w:r>
        <w:rPr>
          <w:rStyle w:val="17"/>
          <w:rFonts w:hint="eastAsia" w:cs="宋体" w:asciiTheme="majorEastAsia" w:hAnsiTheme="majorEastAsia" w:eastAsiaTheme="majorEastAsia"/>
          <w:color w:val="000000" w:themeColor="text1"/>
          <w:sz w:val="24"/>
          <w:lang w:val="zh-CN"/>
          <w14:textFill>
            <w14:solidFill>
              <w14:schemeClr w14:val="tx1"/>
            </w14:solidFill>
          </w14:textFill>
        </w:rPr>
        <w:t>对检查发现检查对象超出检查方案之外的问题线索，检查组应尽量予以查证；确实无法查证的，应当于离场后移交承担现场检查任务的部门处理。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57" w:name="No149_Z4T32"/>
      <w:bookmarkEnd w:id="68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6858" w:name="No150_Z4T32K1"/>
      <w:bookmarkEnd w:id="6858"/>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检查人员应当编制《现场检查工作底稿》，客观记录现场检查过程，对《现场检查工作底稿》的真实性负责。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59" w:name="No151_Z4T32K2"/>
      <w:bookmarkEnd w:id="6859"/>
      <w:r>
        <w:rPr>
          <w:rFonts w:hint="eastAsia" w:cs="宋体" w:asciiTheme="majorEastAsia" w:hAnsiTheme="majorEastAsia" w:eastAsiaTheme="majorEastAsia"/>
          <w:color w:val="000000" w:themeColor="text1"/>
          <w:sz w:val="24"/>
          <w:lang w:val="zh-CN"/>
          <w14:textFill>
            <w14:solidFill>
              <w14:schemeClr w14:val="tx1"/>
            </w14:solidFill>
          </w14:textFill>
        </w:rPr>
        <w:t>《现场检查工作底稿》可以按照一事一稿进行记录，也可以视情况合并记录。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60" w:name="No152_Z4T32K3"/>
      <w:bookmarkEnd w:id="6860"/>
      <w:r>
        <w:rPr>
          <w:rFonts w:hint="eastAsia" w:cs="宋体" w:asciiTheme="majorEastAsia" w:hAnsiTheme="majorEastAsia" w:eastAsiaTheme="majorEastAsia"/>
          <w:color w:val="000000" w:themeColor="text1"/>
          <w:sz w:val="24"/>
          <w:lang w:val="zh-CN"/>
          <w14:textFill>
            <w14:solidFill>
              <w14:schemeClr w14:val="tx1"/>
            </w14:solidFill>
          </w14:textFill>
        </w:rPr>
        <w:t>《现场检查工作底稿》内容包括：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61" w:name="No153_Z4T32K3X1"/>
      <w:bookmarkEnd w:id="6861"/>
      <w:r>
        <w:rPr>
          <w:rFonts w:hint="eastAsia" w:cs="宋体" w:asciiTheme="majorEastAsia" w:hAnsiTheme="majorEastAsia" w:eastAsiaTheme="majorEastAsia"/>
          <w:color w:val="000000" w:themeColor="text1"/>
          <w:sz w:val="24"/>
          <w:lang w:val="zh-CN"/>
          <w14:textFill>
            <w14:solidFill>
              <w14:schemeClr w14:val="tx1"/>
            </w14:solidFill>
          </w14:textFill>
        </w:rPr>
        <w:t>（一）检查发现的问题或线索；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62" w:name="No154_Z4T32K3X2"/>
      <w:bookmarkEnd w:id="6862"/>
      <w:r>
        <w:rPr>
          <w:rFonts w:hint="eastAsia" w:cs="宋体" w:asciiTheme="majorEastAsia" w:hAnsiTheme="majorEastAsia" w:eastAsiaTheme="majorEastAsia"/>
          <w:color w:val="000000" w:themeColor="text1"/>
          <w:sz w:val="24"/>
          <w:lang w:val="zh-CN"/>
          <w14:textFill>
            <w14:solidFill>
              <w14:schemeClr w14:val="tx1"/>
            </w14:solidFill>
          </w14:textFill>
        </w:rPr>
        <w:t>（二）对检查发现问题或线索的初步判断和判断依据；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63" w:name="No155_Z4T32K3X3"/>
      <w:bookmarkEnd w:id="6863"/>
      <w:r>
        <w:rPr>
          <w:rFonts w:hint="eastAsia" w:cs="宋体" w:asciiTheme="majorEastAsia" w:hAnsiTheme="majorEastAsia" w:eastAsiaTheme="majorEastAsia"/>
          <w:color w:val="000000" w:themeColor="text1"/>
          <w:sz w:val="24"/>
          <w:lang w:val="zh-CN"/>
          <w14:textFill>
            <w14:solidFill>
              <w14:schemeClr w14:val="tx1"/>
            </w14:solidFill>
          </w14:textFill>
        </w:rPr>
        <w:t>（三）相关证据；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64" w:name="No156_Z4T32K3X4"/>
      <w:bookmarkEnd w:id="6864"/>
      <w:r>
        <w:rPr>
          <w:rFonts w:hint="eastAsia" w:cs="宋体" w:asciiTheme="majorEastAsia" w:hAnsiTheme="majorEastAsia" w:eastAsiaTheme="majorEastAsia"/>
          <w:color w:val="000000" w:themeColor="text1"/>
          <w:sz w:val="24"/>
          <w:lang w:val="zh-CN"/>
          <w14:textFill>
            <w14:solidFill>
              <w14:schemeClr w14:val="tx1"/>
            </w14:solidFill>
          </w14:textFill>
        </w:rPr>
        <w:t>（四）其他必要内容。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65" w:name="No157_Z4T32K4"/>
      <w:bookmarkEnd w:id="6865"/>
      <w:r>
        <w:rPr>
          <w:rFonts w:hint="eastAsia" w:cs="宋体" w:asciiTheme="majorEastAsia" w:hAnsiTheme="majorEastAsia" w:eastAsiaTheme="majorEastAsia"/>
          <w:color w:val="000000" w:themeColor="text1"/>
          <w:sz w:val="24"/>
          <w:lang w:val="zh-CN"/>
          <w14:textFill>
            <w14:solidFill>
              <w14:schemeClr w14:val="tx1"/>
            </w14:solidFill>
          </w14:textFill>
        </w:rPr>
        <w:t>《现场检查工作底稿》应当由检查人员签字，由主查人或主查人指定的其他检查人员复核。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66" w:name="No158_Z4T33"/>
      <w:bookmarkEnd w:id="686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6867" w:name="No159_Z4T33K1"/>
      <w:bookmarkEnd w:id="6867"/>
      <w:r>
        <w:rPr>
          <w:rStyle w:val="17"/>
          <w:rFonts w:hint="eastAsia" w:cs="宋体" w:asciiTheme="majorEastAsia" w:hAnsiTheme="majorEastAsia" w:eastAsiaTheme="majorEastAsia"/>
          <w:color w:val="000000" w:themeColor="text1"/>
          <w:sz w:val="24"/>
          <w:lang w:val="zh-CN"/>
          <w14:textFill>
            <w14:solidFill>
              <w14:schemeClr w14:val="tx1"/>
            </w14:solidFill>
          </w14:textFill>
        </w:rPr>
        <w:t>主查人应当根据检查情况确定需由检查对象签字确认的事实内容，组织起草《现场检查事实确认书》。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68" w:name="No160_Z4T33K2"/>
      <w:bookmarkEnd w:id="6868"/>
      <w:r>
        <w:rPr>
          <w:rFonts w:hint="eastAsia" w:cs="宋体" w:asciiTheme="majorEastAsia" w:hAnsiTheme="majorEastAsia" w:eastAsiaTheme="majorEastAsia"/>
          <w:color w:val="000000" w:themeColor="text1"/>
          <w:sz w:val="24"/>
          <w:lang w:val="zh-CN"/>
          <w14:textFill>
            <w14:solidFill>
              <w14:schemeClr w14:val="tx1"/>
            </w14:solidFill>
          </w14:textFill>
        </w:rPr>
        <w:t>《现场检查事实确认书》一般只记录检查事实，不作定性表述。可以一个事实起草一份《现场检查事实确认书》，也可以合并同类事实起草一份《现场检查事实确认书》。《现场检查事实确认书》超过一份的，应当连续编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69" w:name="No161_Z4T33K3"/>
      <w:bookmarkEnd w:id="6869"/>
      <w:r>
        <w:rPr>
          <w:rFonts w:hint="eastAsia" w:cs="宋体" w:asciiTheme="majorEastAsia" w:hAnsiTheme="majorEastAsia" w:eastAsiaTheme="majorEastAsia"/>
          <w:color w:val="000000" w:themeColor="text1"/>
          <w:sz w:val="24"/>
          <w:lang w:val="zh-CN"/>
          <w14:textFill>
            <w14:solidFill>
              <w14:schemeClr w14:val="tx1"/>
            </w14:solidFill>
          </w14:textFill>
        </w:rPr>
        <w:t>《现场检查事实确认书》应当由主查人审核签字后，交由检查对象主要负责人或其授权的相关人员签字确认，并加盖单位印章。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70" w:name="No162_Z4T33K4"/>
      <w:bookmarkEnd w:id="6870"/>
      <w:r>
        <w:rPr>
          <w:rFonts w:hint="eastAsia" w:cs="宋体" w:asciiTheme="majorEastAsia" w:hAnsiTheme="majorEastAsia" w:eastAsiaTheme="majorEastAsia"/>
          <w:color w:val="000000" w:themeColor="text1"/>
          <w:sz w:val="24"/>
          <w:lang w:val="zh-CN"/>
          <w14:textFill>
            <w14:solidFill>
              <w14:schemeClr w14:val="tx1"/>
            </w14:solidFill>
          </w14:textFill>
        </w:rPr>
        <w:t>《现场检查事实确认书》内容包括：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71" w:name="No163_Z4T33K4X1"/>
      <w:bookmarkEnd w:id="6871"/>
      <w:r>
        <w:rPr>
          <w:rFonts w:hint="eastAsia" w:cs="宋体" w:asciiTheme="majorEastAsia" w:hAnsiTheme="majorEastAsia" w:eastAsiaTheme="majorEastAsia"/>
          <w:color w:val="000000" w:themeColor="text1"/>
          <w:sz w:val="24"/>
          <w:lang w:val="zh-CN"/>
          <w14:textFill>
            <w14:solidFill>
              <w14:schemeClr w14:val="tx1"/>
            </w14:solidFill>
          </w14:textFill>
        </w:rPr>
        <w:t>（一）《现场检查事实确认书》编号；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72" w:name="No164_Z4T33K4X2"/>
      <w:bookmarkEnd w:id="6872"/>
      <w:r>
        <w:rPr>
          <w:rFonts w:hint="eastAsia" w:cs="宋体" w:asciiTheme="majorEastAsia" w:hAnsiTheme="majorEastAsia" w:eastAsiaTheme="majorEastAsia"/>
          <w:color w:val="000000" w:themeColor="text1"/>
          <w:sz w:val="24"/>
          <w:lang w:val="zh-CN"/>
          <w14:textFill>
            <w14:solidFill>
              <w14:schemeClr w14:val="tx1"/>
            </w14:solidFill>
          </w14:textFill>
        </w:rPr>
        <w:t>（二）检查对象名称；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73" w:name="No165_Z4T33K4X3"/>
      <w:bookmarkEnd w:id="6873"/>
      <w:r>
        <w:rPr>
          <w:rFonts w:hint="eastAsia" w:cs="宋体" w:asciiTheme="majorEastAsia" w:hAnsiTheme="majorEastAsia" w:eastAsiaTheme="majorEastAsia"/>
          <w:color w:val="000000" w:themeColor="text1"/>
          <w:sz w:val="24"/>
          <w:lang w:val="zh-CN"/>
          <w14:textFill>
            <w14:solidFill>
              <w14:schemeClr w14:val="tx1"/>
            </w14:solidFill>
          </w14:textFill>
        </w:rPr>
        <w:t>（三）检查发现的事实；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74" w:name="No166_Z4T33K4X4"/>
      <w:bookmarkEnd w:id="6874"/>
      <w:r>
        <w:rPr>
          <w:rFonts w:hint="eastAsia" w:cs="宋体" w:asciiTheme="majorEastAsia" w:hAnsiTheme="majorEastAsia" w:eastAsiaTheme="majorEastAsia"/>
          <w:color w:val="000000" w:themeColor="text1"/>
          <w:sz w:val="24"/>
          <w:lang w:val="zh-CN"/>
          <w14:textFill>
            <w14:solidFill>
              <w14:schemeClr w14:val="tx1"/>
            </w14:solidFill>
          </w14:textFill>
        </w:rPr>
        <w:t>（四）出具日期；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75" w:name="No167_Z4T33K4X5"/>
      <w:bookmarkEnd w:id="6875"/>
      <w:r>
        <w:rPr>
          <w:rFonts w:hint="eastAsia" w:cs="宋体" w:asciiTheme="majorEastAsia" w:hAnsiTheme="majorEastAsia" w:eastAsiaTheme="majorEastAsia"/>
          <w:color w:val="000000" w:themeColor="text1"/>
          <w:sz w:val="24"/>
          <w:lang w:val="zh-CN"/>
          <w14:textFill>
            <w14:solidFill>
              <w14:schemeClr w14:val="tx1"/>
            </w14:solidFill>
          </w14:textFill>
        </w:rPr>
        <w:t>（五）要求反馈的时限，并注明逾期未反馈或者无正当理由拒不反馈的，视为对《现场检查事实确认书》无异议；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76" w:name="No168_Z4T33K4X6"/>
      <w:bookmarkEnd w:id="6876"/>
      <w:r>
        <w:rPr>
          <w:rFonts w:hint="eastAsia" w:cs="宋体" w:asciiTheme="majorEastAsia" w:hAnsiTheme="majorEastAsia" w:eastAsiaTheme="majorEastAsia"/>
          <w:color w:val="000000" w:themeColor="text1"/>
          <w:sz w:val="24"/>
          <w:lang w:val="zh-CN"/>
          <w14:textFill>
            <w14:solidFill>
              <w14:schemeClr w14:val="tx1"/>
            </w14:solidFill>
          </w14:textFill>
        </w:rPr>
        <w:t>（六）其他必要内容。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77" w:name="No169_Z4T34"/>
      <w:bookmarkEnd w:id="687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6878" w:name="No170_Z4T34K1"/>
      <w:bookmarkEnd w:id="6878"/>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检查对象对《现场检查事实确认书》载明的事实持有异议且提供补充证据材料的，主查人应当指定检查人员进行复核，形成《现场检查事实异议复核意见》。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79" w:name="No171_Z4T34K2"/>
      <w:bookmarkEnd w:id="6879"/>
      <w:r>
        <w:rPr>
          <w:rFonts w:hint="eastAsia" w:cs="宋体" w:asciiTheme="majorEastAsia" w:hAnsiTheme="majorEastAsia" w:eastAsiaTheme="majorEastAsia"/>
          <w:color w:val="000000" w:themeColor="text1"/>
          <w:sz w:val="24"/>
          <w:lang w:val="zh-CN"/>
          <w14:textFill>
            <w14:solidFill>
              <w14:schemeClr w14:val="tx1"/>
            </w14:solidFill>
          </w14:textFill>
        </w:rPr>
        <w:t>《现场检查事实异议复核意见》应当明确是否采信检查对象提出的异议，由复核人和主查人签字，附在相应《现场检查事实确认书》之后，作为检查资料归档。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80" w:name="No172_Z4T35"/>
      <w:bookmarkEnd w:id="68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6881" w:name="No173_Z4T35K1"/>
      <w:bookmarkEnd w:id="6881"/>
      <w:r>
        <w:rPr>
          <w:rStyle w:val="17"/>
          <w:rFonts w:hint="eastAsia" w:cs="宋体" w:asciiTheme="majorEastAsia" w:hAnsiTheme="majorEastAsia" w:eastAsiaTheme="majorEastAsia"/>
          <w:color w:val="000000" w:themeColor="text1"/>
          <w:sz w:val="24"/>
          <w:lang w:val="zh-CN"/>
          <w14:textFill>
            <w14:solidFill>
              <w14:schemeClr w14:val="tx1"/>
            </w14:solidFill>
          </w14:textFill>
        </w:rPr>
        <w:t>主查人应当根据《现场检查事实确认书》和检查对象的反馈意见，于离场前组织起草完成《现场检查事实与评价》，并经检查组组长审核签字。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82" w:name="No174_Z4T35K2"/>
      <w:bookmarkEnd w:id="6882"/>
      <w:r>
        <w:rPr>
          <w:rFonts w:hint="eastAsia" w:cs="宋体" w:asciiTheme="majorEastAsia" w:hAnsiTheme="majorEastAsia" w:eastAsiaTheme="majorEastAsia"/>
          <w:color w:val="000000" w:themeColor="text1"/>
          <w:sz w:val="24"/>
          <w:lang w:val="zh-CN"/>
          <w14:textFill>
            <w14:solidFill>
              <w14:schemeClr w14:val="tx1"/>
            </w14:solidFill>
          </w14:textFill>
        </w:rPr>
        <w:t>检查组可视情况与检查对象就《现场检查事实与评价》交换意见。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83" w:name="No175_Z4T35K3"/>
      <w:bookmarkEnd w:id="6883"/>
      <w:r>
        <w:rPr>
          <w:rFonts w:hint="eastAsia" w:cs="宋体" w:asciiTheme="majorEastAsia" w:hAnsiTheme="majorEastAsia" w:eastAsiaTheme="majorEastAsia"/>
          <w:color w:val="000000" w:themeColor="text1"/>
          <w:sz w:val="24"/>
          <w:lang w:val="zh-CN"/>
          <w14:textFill>
            <w14:solidFill>
              <w14:schemeClr w14:val="tx1"/>
            </w14:solidFill>
          </w14:textFill>
        </w:rPr>
        <w:t>《现场检查事实与评价》内容包括：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84" w:name="No176_Z4T35K3X1"/>
      <w:bookmarkEnd w:id="6884"/>
      <w:r>
        <w:rPr>
          <w:rFonts w:hint="eastAsia" w:cs="宋体" w:asciiTheme="majorEastAsia" w:hAnsiTheme="majorEastAsia" w:eastAsiaTheme="majorEastAsia"/>
          <w:color w:val="000000" w:themeColor="text1"/>
          <w:sz w:val="24"/>
          <w:lang w:val="zh-CN"/>
          <w14:textFill>
            <w14:solidFill>
              <w14:schemeClr w14:val="tx1"/>
            </w14:solidFill>
          </w14:textFill>
        </w:rPr>
        <w:t>（一）检查对象名称；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85" w:name="No177_Z4T35K3X2"/>
      <w:bookmarkEnd w:id="6885"/>
      <w:r>
        <w:rPr>
          <w:rFonts w:hint="eastAsia" w:cs="宋体" w:asciiTheme="majorEastAsia" w:hAnsiTheme="majorEastAsia" w:eastAsiaTheme="majorEastAsia"/>
          <w:color w:val="000000" w:themeColor="text1"/>
          <w:sz w:val="24"/>
          <w:lang w:val="zh-CN"/>
          <w14:textFill>
            <w14:solidFill>
              <w14:schemeClr w14:val="tx1"/>
            </w14:solidFill>
          </w14:textFill>
        </w:rPr>
        <w:t>（二）检查发现的事实；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86" w:name="No178_Z4T35K3X3"/>
      <w:bookmarkEnd w:id="6886"/>
      <w:r>
        <w:rPr>
          <w:rFonts w:hint="eastAsia" w:cs="宋体" w:asciiTheme="majorEastAsia" w:hAnsiTheme="majorEastAsia" w:eastAsiaTheme="majorEastAsia"/>
          <w:color w:val="000000" w:themeColor="text1"/>
          <w:sz w:val="24"/>
          <w:lang w:val="zh-CN"/>
          <w14:textFill>
            <w14:solidFill>
              <w14:schemeClr w14:val="tx1"/>
            </w14:solidFill>
          </w14:textFill>
        </w:rPr>
        <w:t>（三）对检查发现事实的初步定性和定性依据；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87" w:name="No179_Z4T35K3X4"/>
      <w:bookmarkEnd w:id="6887"/>
      <w:r>
        <w:rPr>
          <w:rFonts w:hint="eastAsia" w:cs="宋体" w:asciiTheme="majorEastAsia" w:hAnsiTheme="majorEastAsia" w:eastAsiaTheme="majorEastAsia"/>
          <w:color w:val="000000" w:themeColor="text1"/>
          <w:sz w:val="24"/>
          <w:lang w:val="zh-CN"/>
          <w14:textFill>
            <w14:solidFill>
              <w14:schemeClr w14:val="tx1"/>
            </w14:solidFill>
          </w14:textFill>
        </w:rPr>
        <w:t>（四）其他必要内容。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88" w:name="No180_Z4T36"/>
      <w:bookmarkEnd w:id="68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6889" w:name="No181_Z4T36K1"/>
      <w:bookmarkEnd w:id="6889"/>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检查组应当不晚于《现场检查通知书》载明的截止日期撤离检查现场。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90" w:name="No182_Z4T36K2"/>
      <w:bookmarkEnd w:id="6890"/>
      <w:r>
        <w:rPr>
          <w:rFonts w:hint="eastAsia" w:cs="宋体" w:asciiTheme="majorEastAsia" w:hAnsiTheme="majorEastAsia" w:eastAsiaTheme="majorEastAsia"/>
          <w:color w:val="000000" w:themeColor="text1"/>
          <w:sz w:val="24"/>
          <w:lang w:val="zh-CN"/>
          <w14:textFill>
            <w14:solidFill>
              <w14:schemeClr w14:val="tx1"/>
            </w14:solidFill>
          </w14:textFill>
        </w:rPr>
        <w:t>离场时，检查组组长可视情况决定是否与检查对象进行离场会谈。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91" w:name="No183_Z4T36K3"/>
      <w:bookmarkEnd w:id="6891"/>
      <w:r>
        <w:rPr>
          <w:rFonts w:hint="eastAsia" w:cs="宋体" w:asciiTheme="majorEastAsia" w:hAnsiTheme="majorEastAsia" w:eastAsiaTheme="majorEastAsia"/>
          <w:color w:val="000000" w:themeColor="text1"/>
          <w:sz w:val="24"/>
          <w:lang w:val="zh-CN"/>
          <w14:textFill>
            <w14:solidFill>
              <w14:schemeClr w14:val="tx1"/>
            </w14:solidFill>
          </w14:textFill>
        </w:rPr>
        <w:t>进行离场会谈的，离场会谈可以由检查组组长或主查人主持，由检查组专人记录，形成《离场会议记录》，作为检查资料归档。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92" w:name="No184_Z4T37"/>
      <w:bookmarkEnd w:id="68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6893" w:name="No185_Z4T37K1"/>
      <w:bookmarkEnd w:id="6893"/>
      <w:r>
        <w:rPr>
          <w:rStyle w:val="17"/>
          <w:rFonts w:hint="eastAsia" w:cs="宋体" w:asciiTheme="majorEastAsia" w:hAnsiTheme="majorEastAsia" w:eastAsiaTheme="majorEastAsia"/>
          <w:color w:val="000000" w:themeColor="text1"/>
          <w:sz w:val="24"/>
          <w:lang w:val="zh-CN"/>
          <w14:textFill>
            <w14:solidFill>
              <w14:schemeClr w14:val="tx1"/>
            </w14:solidFill>
          </w14:textFill>
        </w:rPr>
        <w:t>需要更换、增加检查人员或延长检查期限的，由承担现场检查任务的部门经同级现场检查归口管理部门统一编号后制发《现场检查补充通知书》。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94" w:name="No186_Z4T37K2"/>
      <w:bookmarkEnd w:id="6894"/>
      <w:r>
        <w:rPr>
          <w:rFonts w:hint="eastAsia" w:cs="宋体" w:asciiTheme="majorEastAsia" w:hAnsiTheme="majorEastAsia" w:eastAsiaTheme="majorEastAsia"/>
          <w:color w:val="000000" w:themeColor="text1"/>
          <w:sz w:val="24"/>
          <w:lang w:val="zh-CN"/>
          <w14:textFill>
            <w14:solidFill>
              <w14:schemeClr w14:val="tx1"/>
            </w14:solidFill>
          </w14:textFill>
        </w:rPr>
        <w:t>《现场检查补充通知书》内容包括：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95" w:name="No187_Z4T37K2X1"/>
      <w:bookmarkEnd w:id="6895"/>
      <w:r>
        <w:rPr>
          <w:rFonts w:hint="eastAsia" w:cs="宋体" w:asciiTheme="majorEastAsia" w:hAnsiTheme="majorEastAsia" w:eastAsiaTheme="majorEastAsia"/>
          <w:color w:val="000000" w:themeColor="text1"/>
          <w:sz w:val="24"/>
          <w:lang w:val="zh-CN"/>
          <w14:textFill>
            <w14:solidFill>
              <w14:schemeClr w14:val="tx1"/>
            </w14:solidFill>
          </w14:textFill>
        </w:rPr>
        <w:t>（一）《现场检查补充通知书》编号；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96" w:name="No188_Z4T37K2X2"/>
      <w:bookmarkEnd w:id="6896"/>
      <w:r>
        <w:rPr>
          <w:rFonts w:hint="eastAsia" w:cs="宋体" w:asciiTheme="majorEastAsia" w:hAnsiTheme="majorEastAsia" w:eastAsiaTheme="majorEastAsia"/>
          <w:color w:val="000000" w:themeColor="text1"/>
          <w:sz w:val="24"/>
          <w:lang w:val="zh-CN"/>
          <w14:textFill>
            <w14:solidFill>
              <w14:schemeClr w14:val="tx1"/>
            </w14:solidFill>
          </w14:textFill>
        </w:rPr>
        <w:t>（二）检查对象名称；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97" w:name="No189_Z4T37K2X3"/>
      <w:bookmarkEnd w:id="6897"/>
      <w:r>
        <w:rPr>
          <w:rFonts w:hint="eastAsia" w:cs="宋体" w:asciiTheme="majorEastAsia" w:hAnsiTheme="majorEastAsia" w:eastAsiaTheme="majorEastAsia"/>
          <w:color w:val="000000" w:themeColor="text1"/>
          <w:sz w:val="24"/>
          <w:lang w:val="zh-CN"/>
          <w14:textFill>
            <w14:solidFill>
              <w14:schemeClr w14:val="tx1"/>
            </w14:solidFill>
          </w14:textFill>
        </w:rPr>
        <w:t>（三）补充通知事项；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98" w:name="No190_Z4T37K2X4"/>
      <w:bookmarkEnd w:id="6898"/>
      <w:r>
        <w:rPr>
          <w:rFonts w:hint="eastAsia" w:cs="宋体" w:asciiTheme="majorEastAsia" w:hAnsiTheme="majorEastAsia" w:eastAsiaTheme="majorEastAsia"/>
          <w:color w:val="000000" w:themeColor="text1"/>
          <w:sz w:val="24"/>
          <w:lang w:val="zh-CN"/>
          <w14:textFill>
            <w14:solidFill>
              <w14:schemeClr w14:val="tx1"/>
            </w14:solidFill>
          </w14:textFill>
        </w:rPr>
        <w:t>（四）制发日期；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899" w:name="No191_Z4T37K2X5"/>
      <w:bookmarkEnd w:id="6899"/>
      <w:r>
        <w:rPr>
          <w:rFonts w:hint="eastAsia" w:cs="宋体" w:asciiTheme="majorEastAsia" w:hAnsiTheme="majorEastAsia" w:eastAsiaTheme="majorEastAsia"/>
          <w:color w:val="000000" w:themeColor="text1"/>
          <w:sz w:val="24"/>
          <w:lang w:val="zh-CN"/>
          <w14:textFill>
            <w14:solidFill>
              <w14:schemeClr w14:val="tx1"/>
            </w14:solidFill>
          </w14:textFill>
        </w:rPr>
        <w:t>（五）其他必要内容。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00" w:name="No192_Z4T37K3"/>
      <w:bookmarkEnd w:id="6900"/>
      <w:r>
        <w:rPr>
          <w:rFonts w:hint="eastAsia" w:cs="宋体" w:asciiTheme="majorEastAsia" w:hAnsiTheme="majorEastAsia" w:eastAsiaTheme="majorEastAsia"/>
          <w:color w:val="000000" w:themeColor="text1"/>
          <w:sz w:val="24"/>
          <w:lang w:val="zh-CN"/>
          <w14:textFill>
            <w14:solidFill>
              <w14:schemeClr w14:val="tx1"/>
            </w14:solidFill>
          </w14:textFill>
        </w:rPr>
        <w:t>检查组应当不晚于《现场检查通知书》载明的截止日期向检查对象出具《现场检查补充通知书》。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01" w:name="No193_Z4T38"/>
      <w:bookmarkEnd w:id="690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6902" w:name="No194_Z4T38K1"/>
      <w:bookmarkEnd w:id="6902"/>
      <w:r>
        <w:rPr>
          <w:rStyle w:val="17"/>
          <w:rFonts w:hint="eastAsia" w:cs="宋体" w:asciiTheme="majorEastAsia" w:hAnsiTheme="majorEastAsia" w:eastAsiaTheme="majorEastAsia"/>
          <w:color w:val="000000" w:themeColor="text1"/>
          <w:sz w:val="24"/>
          <w:lang w:val="zh-CN"/>
          <w14:textFill>
            <w14:solidFill>
              <w14:schemeClr w14:val="tx1"/>
            </w14:solidFill>
          </w14:textFill>
        </w:rPr>
        <w:t>稽核调查按照《</w:t>
      </w:r>
      <w:r>
        <w:fldChar w:fldCharType="begin"/>
      </w:r>
      <w:r>
        <w:instrText xml:space="preserve"> HYPERLINK "https://law.wkinfo.com.cn/document/show?collection=legislation&amp;aid=MTAxMDAxMzQ2Mzc%3D&amp;language=中文"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中国银保监会现场检查办法（试行）</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》的相关规定实施。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03" w:name="No195_Z4T38K2"/>
      <w:bookmarkEnd w:id="6903"/>
      <w:r>
        <w:rPr>
          <w:rFonts w:hint="eastAsia" w:cs="宋体" w:asciiTheme="majorEastAsia" w:hAnsiTheme="majorEastAsia" w:eastAsiaTheme="majorEastAsia"/>
          <w:color w:val="000000" w:themeColor="text1"/>
          <w:sz w:val="24"/>
          <w:lang w:val="zh-CN"/>
          <w14:textFill>
            <w14:solidFill>
              <w14:schemeClr w14:val="tx1"/>
            </w14:solidFill>
          </w14:textFill>
        </w:rPr>
        <w:t>对有特殊需要的现场检查项目，经检查组组长确定，可以适当简化检查程序，不进行查前培训，不组织进点会谈，不向检查对象出具《现场检查事实确认书》，不形成《现场检查事实与评价》。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04" w:name="No196_Z4T39"/>
      <w:bookmarkEnd w:id="69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6905" w:name="No197_Z4T39K1"/>
      <w:bookmarkEnd w:id="6905"/>
      <w:r>
        <w:rPr>
          <w:rStyle w:val="17"/>
          <w:rFonts w:hint="eastAsia" w:cs="宋体" w:asciiTheme="majorEastAsia" w:hAnsiTheme="majorEastAsia" w:eastAsiaTheme="majorEastAsia"/>
          <w:color w:val="000000" w:themeColor="text1"/>
          <w:sz w:val="24"/>
          <w:lang w:val="zh-CN"/>
          <w14:textFill>
            <w14:solidFill>
              <w14:schemeClr w14:val="tx1"/>
            </w14:solidFill>
          </w14:textFill>
        </w:rPr>
        <w:t>要求检查对象选聘第三方机构进行检查的，由承担现场检查任务的部门根据本规定第十六条至第十八条制发《现场检查通知书》和《现场检查公告》，组织进点会谈。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06" w:name="No198_Z4T39K2"/>
      <w:bookmarkEnd w:id="6906"/>
      <w:r>
        <w:rPr>
          <w:rFonts w:hint="eastAsia" w:cs="宋体" w:asciiTheme="majorEastAsia" w:hAnsiTheme="majorEastAsia" w:eastAsiaTheme="majorEastAsia"/>
          <w:color w:val="000000" w:themeColor="text1"/>
          <w:sz w:val="24"/>
          <w:lang w:val="zh-CN"/>
          <w14:textFill>
            <w14:solidFill>
              <w14:schemeClr w14:val="tx1"/>
            </w14:solidFill>
          </w14:textFill>
        </w:rPr>
        <w:t>进点后，由银保监会或其派出机构组织该第三方机构实施检查。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07" w:name="No199_Z4T39K3"/>
      <w:bookmarkEnd w:id="6907"/>
      <w:r>
        <w:rPr>
          <w:rFonts w:hint="eastAsia" w:cs="宋体" w:asciiTheme="majorEastAsia" w:hAnsiTheme="majorEastAsia" w:eastAsiaTheme="majorEastAsia"/>
          <w:color w:val="000000" w:themeColor="text1"/>
          <w:sz w:val="24"/>
          <w:lang w:val="zh-CN"/>
          <w14:textFill>
            <w14:solidFill>
              <w14:schemeClr w14:val="tx1"/>
            </w14:solidFill>
          </w14:textFill>
        </w:rPr>
        <w:t>承担现场检查任务的部门应当对该第三方机构提交的检查结论进行审定，接收其移交的检查资料。</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908" w:name="No200_Z5"/>
      <w:bookmarkEnd w:id="6908"/>
      <w:r>
        <w:rPr>
          <w:rFonts w:hint="eastAsia" w:cs="宋体" w:asciiTheme="majorEastAsia" w:hAnsiTheme="majorEastAsia" w:eastAsiaTheme="majorEastAsia"/>
          <w:color w:val="000000" w:themeColor="text1"/>
          <w:sz w:val="24"/>
          <w:lang w:val="zh-CN"/>
          <w14:textFill>
            <w14:solidFill>
              <w14:schemeClr w14:val="tx1"/>
            </w14:solidFill>
          </w14:textFill>
        </w:rPr>
        <w:t>第五章 检查处理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09" w:name="No201_Z5T40"/>
      <w:bookmarkEnd w:id="690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6910" w:name="No202_Z5T40K1"/>
      <w:bookmarkEnd w:id="6910"/>
      <w:r>
        <w:rPr>
          <w:rStyle w:val="17"/>
          <w:rFonts w:hint="eastAsia" w:cs="宋体" w:asciiTheme="majorEastAsia" w:hAnsiTheme="majorEastAsia" w:eastAsiaTheme="majorEastAsia"/>
          <w:color w:val="000000" w:themeColor="text1"/>
          <w:sz w:val="24"/>
          <w:lang w:val="zh-CN"/>
          <w14:textFill>
            <w14:solidFill>
              <w14:schemeClr w14:val="tx1"/>
            </w14:solidFill>
          </w14:textFill>
        </w:rPr>
        <w:t>主查人应当根据检查汇总情况，分别于离场后30个工作日、60个工作日内组织起草完成《现场检查报告》和《现场检查意见书》，经检查组组长审核并签字。</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11" w:name="No203_Z5T40K2"/>
      <w:bookmarkEnd w:id="6911"/>
      <w:r>
        <w:rPr>
          <w:rFonts w:hint="eastAsia" w:cs="宋体" w:asciiTheme="majorEastAsia" w:hAnsiTheme="majorEastAsia" w:eastAsiaTheme="majorEastAsia"/>
          <w:color w:val="000000" w:themeColor="text1"/>
          <w:sz w:val="24"/>
          <w:lang w:val="zh-CN"/>
          <w14:textFill>
            <w14:solidFill>
              <w14:schemeClr w14:val="tx1"/>
            </w14:solidFill>
          </w14:textFill>
        </w:rPr>
        <w:t>《现场检查报告》内容包括：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12" w:name="No204_Z5T40K2X1"/>
      <w:bookmarkEnd w:id="6912"/>
      <w:r>
        <w:rPr>
          <w:rFonts w:hint="eastAsia" w:cs="宋体" w:asciiTheme="majorEastAsia" w:hAnsiTheme="majorEastAsia" w:eastAsiaTheme="majorEastAsia"/>
          <w:color w:val="000000" w:themeColor="text1"/>
          <w:sz w:val="24"/>
          <w:lang w:val="zh-CN"/>
          <w14:textFill>
            <w14:solidFill>
              <w14:schemeClr w14:val="tx1"/>
            </w14:solidFill>
          </w14:textFill>
        </w:rPr>
        <w:t>（一）现场检查工作开展情况；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13" w:name="No205_Z5T40K2X2"/>
      <w:bookmarkEnd w:id="6913"/>
      <w:r>
        <w:rPr>
          <w:rFonts w:hint="eastAsia" w:cs="宋体" w:asciiTheme="majorEastAsia" w:hAnsiTheme="majorEastAsia" w:eastAsiaTheme="majorEastAsia"/>
          <w:color w:val="000000" w:themeColor="text1"/>
          <w:sz w:val="24"/>
          <w:lang w:val="zh-CN"/>
          <w14:textFill>
            <w14:solidFill>
              <w14:schemeClr w14:val="tx1"/>
            </w14:solidFill>
          </w14:textFill>
        </w:rPr>
        <w:t>（二）检查对象基本情况；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14" w:name="No206_Z5T40K2X3"/>
      <w:bookmarkEnd w:id="6914"/>
      <w:r>
        <w:rPr>
          <w:rFonts w:hint="eastAsia" w:cs="宋体" w:asciiTheme="majorEastAsia" w:hAnsiTheme="majorEastAsia" w:eastAsiaTheme="majorEastAsia"/>
          <w:color w:val="000000" w:themeColor="text1"/>
          <w:sz w:val="24"/>
          <w:lang w:val="zh-CN"/>
          <w14:textFill>
            <w14:solidFill>
              <w14:schemeClr w14:val="tx1"/>
            </w14:solidFill>
          </w14:textFill>
        </w:rPr>
        <w:t>（三）检查发现的问题和风险及其定性和定性依据；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15" w:name="No207_Z5T40K2X4"/>
      <w:bookmarkEnd w:id="6915"/>
      <w:r>
        <w:rPr>
          <w:rFonts w:hint="eastAsia" w:cs="宋体" w:asciiTheme="majorEastAsia" w:hAnsiTheme="majorEastAsia" w:eastAsiaTheme="majorEastAsia"/>
          <w:color w:val="000000" w:themeColor="text1"/>
          <w:sz w:val="24"/>
          <w:lang w:val="zh-CN"/>
          <w14:textFill>
            <w14:solidFill>
              <w14:schemeClr w14:val="tx1"/>
            </w14:solidFill>
          </w14:textFill>
        </w:rPr>
        <w:t>（四）处理建议及依据；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16" w:name="No208_Z5T40K2X5"/>
      <w:bookmarkEnd w:id="6916"/>
      <w:r>
        <w:rPr>
          <w:rFonts w:hint="eastAsia" w:cs="宋体" w:asciiTheme="majorEastAsia" w:hAnsiTheme="majorEastAsia" w:eastAsiaTheme="majorEastAsia"/>
          <w:color w:val="000000" w:themeColor="text1"/>
          <w:sz w:val="24"/>
          <w:lang w:val="zh-CN"/>
          <w14:textFill>
            <w14:solidFill>
              <w14:schemeClr w14:val="tx1"/>
            </w14:solidFill>
          </w14:textFill>
        </w:rPr>
        <w:t>（五）其他必要内容。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17" w:name="No209_Z5T40K3"/>
      <w:bookmarkEnd w:id="6917"/>
      <w:r>
        <w:rPr>
          <w:rFonts w:hint="eastAsia" w:cs="宋体" w:asciiTheme="majorEastAsia" w:hAnsiTheme="majorEastAsia" w:eastAsiaTheme="majorEastAsia"/>
          <w:color w:val="000000" w:themeColor="text1"/>
          <w:sz w:val="24"/>
          <w:lang w:val="zh-CN"/>
          <w14:textFill>
            <w14:solidFill>
              <w14:schemeClr w14:val="tx1"/>
            </w14:solidFill>
          </w14:textFill>
        </w:rPr>
        <w:t>《现场检查意见书》内容包括：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18" w:name="No210_Z5T40K3X1"/>
      <w:bookmarkEnd w:id="6918"/>
      <w:r>
        <w:rPr>
          <w:rFonts w:hint="eastAsia" w:cs="宋体" w:asciiTheme="majorEastAsia" w:hAnsiTheme="majorEastAsia" w:eastAsiaTheme="majorEastAsia"/>
          <w:color w:val="000000" w:themeColor="text1"/>
          <w:sz w:val="24"/>
          <w:lang w:val="zh-CN"/>
          <w14:textFill>
            <w14:solidFill>
              <w14:schemeClr w14:val="tx1"/>
            </w14:solidFill>
          </w14:textFill>
        </w:rPr>
        <w:t>（一）检查发现的问题和风险及其定性和定性依据；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19" w:name="No211_Z5T40K3X2"/>
      <w:bookmarkEnd w:id="6919"/>
      <w:r>
        <w:rPr>
          <w:rFonts w:hint="eastAsia" w:cs="宋体" w:asciiTheme="majorEastAsia" w:hAnsiTheme="majorEastAsia" w:eastAsiaTheme="majorEastAsia"/>
          <w:color w:val="000000" w:themeColor="text1"/>
          <w:sz w:val="24"/>
          <w:lang w:val="zh-CN"/>
          <w14:textFill>
            <w14:solidFill>
              <w14:schemeClr w14:val="tx1"/>
            </w14:solidFill>
          </w14:textFill>
        </w:rPr>
        <w:t>（二）监管意见；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20" w:name="No212_Z5T40K3X3"/>
      <w:bookmarkEnd w:id="6920"/>
      <w:r>
        <w:rPr>
          <w:rFonts w:hint="eastAsia" w:cs="宋体" w:asciiTheme="majorEastAsia" w:hAnsiTheme="majorEastAsia" w:eastAsiaTheme="majorEastAsia"/>
          <w:color w:val="000000" w:themeColor="text1"/>
          <w:sz w:val="24"/>
          <w:lang w:val="zh-CN"/>
          <w14:textFill>
            <w14:solidFill>
              <w14:schemeClr w14:val="tx1"/>
            </w14:solidFill>
          </w14:textFill>
        </w:rPr>
        <w:t>（三）整改要求（含整改时限、整改报告的反馈时限及整改报告的主送、抄送部门）；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21" w:name="No213_Z5T40K3X4"/>
      <w:bookmarkEnd w:id="6921"/>
      <w:r>
        <w:rPr>
          <w:rFonts w:hint="eastAsia" w:cs="宋体" w:asciiTheme="majorEastAsia" w:hAnsiTheme="majorEastAsia" w:eastAsiaTheme="majorEastAsia"/>
          <w:color w:val="000000" w:themeColor="text1"/>
          <w:sz w:val="24"/>
          <w:lang w:val="zh-CN"/>
          <w14:textFill>
            <w14:solidFill>
              <w14:schemeClr w14:val="tx1"/>
            </w14:solidFill>
          </w14:textFill>
        </w:rPr>
        <w:t>（四）其他必要内容。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22" w:name="No214_Z5T40K4"/>
      <w:bookmarkEnd w:id="6922"/>
      <w:r>
        <w:rPr>
          <w:rFonts w:hint="eastAsia" w:cs="宋体" w:asciiTheme="majorEastAsia" w:hAnsiTheme="majorEastAsia" w:eastAsiaTheme="majorEastAsia"/>
          <w:color w:val="000000" w:themeColor="text1"/>
          <w:sz w:val="24"/>
          <w:lang w:val="zh-CN"/>
          <w14:textFill>
            <w14:solidFill>
              <w14:schemeClr w14:val="tx1"/>
            </w14:solidFill>
          </w14:textFill>
        </w:rPr>
        <w:t>整改报告的主送部门是直接监管检查对象的机构监管部门或属地监管机构，抄送部门是承担现场检查任务的部门。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23" w:name="No215_Z5T41"/>
      <w:bookmarkEnd w:id="692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6924" w:name="No216_Z5T41K1"/>
      <w:bookmarkEnd w:id="6924"/>
      <w:r>
        <w:rPr>
          <w:rStyle w:val="17"/>
          <w:rFonts w:hint="eastAsia" w:cs="宋体" w:asciiTheme="majorEastAsia" w:hAnsiTheme="majorEastAsia" w:eastAsiaTheme="majorEastAsia"/>
          <w:color w:val="000000" w:themeColor="text1"/>
          <w:sz w:val="24"/>
          <w:lang w:val="zh-CN"/>
          <w14:textFill>
            <w14:solidFill>
              <w14:schemeClr w14:val="tx1"/>
            </w14:solidFill>
          </w14:textFill>
        </w:rPr>
        <w:t>承担现场检查任务的部门应当审核检查组提交的《现场检查报告》和《现场检查意见书》，经本级负责人批准后，将《现场检查意见书》发送检查对象，同时抄送本级机构监管、功能监管、行为监管部门或检查对象的属地监管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25" w:name="No217_Z5T42"/>
      <w:bookmarkEnd w:id="692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6926" w:name="No218_Z5T42K1"/>
      <w:bookmarkEnd w:id="6926"/>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银保监会及其派出机构可视情况将《现场检查意见书》通报检查对象的上级主管部门、主要股东或其他相关部门等。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27" w:name="No219_Z5T43"/>
      <w:bookmarkEnd w:id="69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6928" w:name="No220_Z5T43K1"/>
      <w:bookmarkEnd w:id="6928"/>
      <w:r>
        <w:rPr>
          <w:rStyle w:val="17"/>
          <w:rFonts w:hint="eastAsia" w:cs="宋体" w:asciiTheme="majorEastAsia" w:hAnsiTheme="majorEastAsia" w:eastAsiaTheme="majorEastAsia"/>
          <w:color w:val="000000" w:themeColor="text1"/>
          <w:sz w:val="24"/>
          <w:lang w:val="zh-CN"/>
          <w14:textFill>
            <w14:solidFill>
              <w14:schemeClr w14:val="tx1"/>
            </w14:solidFill>
          </w14:textFill>
        </w:rPr>
        <w:t>直接监管检查对象的机构监管部门或属地监管机构负责督促检查对象落实整改要求，对暂时不能完成整改的，审查其理由是否合理，以及是否制定了后续整改计划，并将检查对象的整改落实情况通报承担现场检查任务的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29" w:name="No221_Z5T43K2"/>
      <w:bookmarkEnd w:id="6929"/>
      <w:r>
        <w:rPr>
          <w:rFonts w:hint="eastAsia" w:cs="宋体" w:asciiTheme="majorEastAsia" w:hAnsiTheme="majorEastAsia" w:eastAsiaTheme="majorEastAsia"/>
          <w:color w:val="000000" w:themeColor="text1"/>
          <w:sz w:val="24"/>
          <w:lang w:val="zh-CN"/>
          <w14:textFill>
            <w14:solidFill>
              <w14:schemeClr w14:val="tx1"/>
            </w14:solidFill>
          </w14:textFill>
        </w:rPr>
        <w:t>承担现场检查任务的部门负责对检查对象整改情况进行评价，视情况对检查对象开展整改“回头看”检查，审查其整改是否真实、到位。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30" w:name="No222_Z5T43K3"/>
      <w:bookmarkEnd w:id="6930"/>
      <w:r>
        <w:rPr>
          <w:rFonts w:hint="eastAsia" w:cs="宋体" w:asciiTheme="majorEastAsia" w:hAnsiTheme="majorEastAsia" w:eastAsiaTheme="majorEastAsia"/>
          <w:color w:val="000000" w:themeColor="text1"/>
          <w:sz w:val="24"/>
          <w:lang w:val="zh-CN"/>
          <w14:textFill>
            <w14:solidFill>
              <w14:schemeClr w14:val="tx1"/>
            </w14:solidFill>
          </w14:textFill>
        </w:rPr>
        <w:t>检查对象未按要求整改的，银保监会及其派出机构可以依法采取进一步监管措施或给予行政处罚。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31" w:name="No223_Z5T44"/>
      <w:bookmarkEnd w:id="693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6932" w:name="No224_Z5T44K1"/>
      <w:bookmarkEnd w:id="6932"/>
      <w:r>
        <w:rPr>
          <w:rStyle w:val="17"/>
          <w:rFonts w:hint="eastAsia" w:cs="宋体" w:asciiTheme="majorEastAsia" w:hAnsiTheme="majorEastAsia" w:eastAsiaTheme="majorEastAsia"/>
          <w:color w:val="000000" w:themeColor="text1"/>
          <w:sz w:val="24"/>
          <w:lang w:val="zh-CN"/>
          <w14:textFill>
            <w14:solidFill>
              <w14:schemeClr w14:val="tx1"/>
            </w14:solidFill>
          </w14:textFill>
        </w:rPr>
        <w:t>对检查发现问题和风险需要采取监管措施的，银保监会及其派出机构应当依法采取相应监管措施。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33" w:name="No225_Z5T45"/>
      <w:bookmarkEnd w:id="693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6934" w:name="No226_Z5T45K1"/>
      <w:bookmarkEnd w:id="6934"/>
      <w:r>
        <w:rPr>
          <w:rStyle w:val="17"/>
          <w:rFonts w:hint="eastAsia" w:cs="宋体" w:asciiTheme="majorEastAsia" w:hAnsiTheme="majorEastAsia" w:eastAsiaTheme="majorEastAsia"/>
          <w:color w:val="000000" w:themeColor="text1"/>
          <w:sz w:val="24"/>
          <w:lang w:val="zh-CN"/>
          <w14:textFill>
            <w14:solidFill>
              <w14:schemeClr w14:val="tx1"/>
            </w14:solidFill>
          </w14:textFill>
        </w:rPr>
        <w:t>对检查发现涉嫌违法违规问题且依法应当给予行政处罚的，银保监会及其派出机构应当按照行政处罚的相关规定办理。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35" w:name="No227_Z5T46"/>
      <w:bookmarkEnd w:id="693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6936" w:name="No228_Z5T46K1"/>
      <w:bookmarkEnd w:id="6936"/>
      <w:r>
        <w:rPr>
          <w:rStyle w:val="17"/>
          <w:rFonts w:hint="eastAsia" w:cs="宋体" w:asciiTheme="majorEastAsia" w:hAnsiTheme="majorEastAsia" w:eastAsiaTheme="majorEastAsia"/>
          <w:color w:val="000000" w:themeColor="text1"/>
          <w:sz w:val="24"/>
          <w:lang w:val="zh-CN"/>
          <w14:textFill>
            <w14:solidFill>
              <w14:schemeClr w14:val="tx1"/>
            </w14:solidFill>
          </w14:textFill>
        </w:rPr>
        <w:t>对检查发现检查对象以外的其他银行业和保险业机构存在涉嫌违法违规问题的，经本级负责人批准，承担现场检查任务的部门应当根据监管职责划分，移交相关机构监管、功能监管、行为监管部门或该机构的属地监管机构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37" w:name="No229_Z5T46K2"/>
      <w:bookmarkEnd w:id="6937"/>
      <w:r>
        <w:rPr>
          <w:rFonts w:hint="eastAsia" w:cs="宋体" w:asciiTheme="majorEastAsia" w:hAnsiTheme="majorEastAsia" w:eastAsiaTheme="majorEastAsia"/>
          <w:color w:val="000000" w:themeColor="text1"/>
          <w:sz w:val="24"/>
          <w:lang w:val="zh-CN"/>
          <w14:textFill>
            <w14:solidFill>
              <w14:schemeClr w14:val="tx1"/>
            </w14:solidFill>
          </w14:textFill>
        </w:rPr>
        <w:t>对检查发现涉嫌犯罪或违纪问题的，承担现场检查任务的部门应当按照银保监会移送涉嫌犯罪或违纪线索的相关规定办理。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38" w:name="No230_Z5T47"/>
      <w:bookmarkEnd w:id="69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6939" w:name="No231_Z5T47K1"/>
      <w:bookmarkEnd w:id="6939"/>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银保监会及其派出机构现场检查归口管理部门应当定期汇总现场检查开展情况，组织建立现场检查信息反馈和共享机制。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40" w:name="No232_Z5T48"/>
      <w:bookmarkEnd w:id="69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6941" w:name="No233_Z5T48K1"/>
      <w:bookmarkEnd w:id="6941"/>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银保监会及其派出机构应当按照“谁产生、谁录入”的原则，将现场检查立项、实施以及后续处理等非涉密数据信息，录入“互联网+监管”等系统，实现监管信息可追溯、可查询和监管信息共享。</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42" w:name="No234_Z5T49"/>
      <w:bookmarkEnd w:id="694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6943" w:name="No235_Z5T49K1"/>
      <w:bookmarkEnd w:id="6943"/>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银保监会及其派出机构的机构监管、功能监管和行为监管部门应当将现场检查发现相关情况，纳入对监管对象的监管评级、风险评估以及市场准入等日常监管工作。</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944" w:name="No236_Z6"/>
      <w:bookmarkEnd w:id="6944"/>
      <w:r>
        <w:rPr>
          <w:rFonts w:hint="eastAsia" w:cs="宋体" w:asciiTheme="majorEastAsia" w:hAnsiTheme="majorEastAsia" w:eastAsiaTheme="majorEastAsia"/>
          <w:color w:val="000000" w:themeColor="text1"/>
          <w:sz w:val="24"/>
          <w:lang w:val="zh-CN"/>
          <w14:textFill>
            <w14:solidFill>
              <w14:schemeClr w14:val="tx1"/>
            </w14:solidFill>
          </w14:textFill>
        </w:rPr>
        <w:t>第六章 检查档案整理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45" w:name="No237_Z6T50"/>
      <w:bookmarkEnd w:id="69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6946" w:name="No238_Z6T50K1"/>
      <w:bookmarkEnd w:id="6946"/>
      <w:r>
        <w:rPr>
          <w:rStyle w:val="17"/>
          <w:rFonts w:hint="eastAsia" w:cs="宋体" w:asciiTheme="majorEastAsia" w:hAnsiTheme="majorEastAsia" w:eastAsiaTheme="majorEastAsia"/>
          <w:color w:val="000000" w:themeColor="text1"/>
          <w:sz w:val="24"/>
          <w:lang w:val="zh-CN"/>
          <w14:textFill>
            <w14:solidFill>
              <w14:schemeClr w14:val="tx1"/>
            </w14:solidFill>
          </w14:textFill>
        </w:rPr>
        <w:t>主查人应当组织整理归档本次现场检查资料，确保资料完整、分类清晰、调阅方便。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47" w:name="No239_Z6T51"/>
      <w:bookmarkEnd w:id="69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6948" w:name="No240_Z6T51K1"/>
      <w:bookmarkEnd w:id="6948"/>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检查档案包括：</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49" w:name="No241_Z6T51K1X1"/>
      <w:bookmarkEnd w:id="6949"/>
      <w:r>
        <w:rPr>
          <w:rFonts w:hint="eastAsia" w:cs="宋体" w:asciiTheme="majorEastAsia" w:hAnsiTheme="majorEastAsia" w:eastAsiaTheme="majorEastAsia"/>
          <w:color w:val="000000" w:themeColor="text1"/>
          <w:sz w:val="24"/>
          <w:lang w:val="zh-CN"/>
          <w14:textFill>
            <w14:solidFill>
              <w14:schemeClr w14:val="tx1"/>
            </w14:solidFill>
          </w14:textFill>
        </w:rPr>
        <w:t>（一）现场检查方案；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50" w:name="No242_Z6T51K1X2"/>
      <w:bookmarkEnd w:id="6950"/>
      <w:r>
        <w:rPr>
          <w:rFonts w:hint="eastAsia" w:cs="宋体" w:asciiTheme="majorEastAsia" w:hAnsiTheme="majorEastAsia" w:eastAsiaTheme="majorEastAsia"/>
          <w:color w:val="000000" w:themeColor="text1"/>
          <w:sz w:val="24"/>
          <w:lang w:val="zh-CN"/>
          <w14:textFill>
            <w14:solidFill>
              <w14:schemeClr w14:val="tx1"/>
            </w14:solidFill>
          </w14:textFill>
        </w:rPr>
        <w:t>（二）《现场检查通知书》等现场检查文书；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51" w:name="No243_Z6T51K1X3"/>
      <w:bookmarkEnd w:id="6951"/>
      <w:r>
        <w:rPr>
          <w:rFonts w:hint="eastAsia" w:cs="宋体" w:asciiTheme="majorEastAsia" w:hAnsiTheme="majorEastAsia" w:eastAsiaTheme="majorEastAsia"/>
          <w:color w:val="000000" w:themeColor="text1"/>
          <w:sz w:val="24"/>
          <w:lang w:val="zh-CN"/>
          <w14:textFill>
            <w14:solidFill>
              <w14:schemeClr w14:val="tx1"/>
            </w14:solidFill>
          </w14:textFill>
        </w:rPr>
        <w:t>（三）相关证据材料；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52" w:name="No244_Z6T51K1X4"/>
      <w:bookmarkEnd w:id="6952"/>
      <w:r>
        <w:rPr>
          <w:rFonts w:hint="eastAsia" w:cs="宋体" w:asciiTheme="majorEastAsia" w:hAnsiTheme="majorEastAsia" w:eastAsiaTheme="majorEastAsia"/>
          <w:color w:val="000000" w:themeColor="text1"/>
          <w:sz w:val="24"/>
          <w:lang w:val="zh-CN"/>
          <w14:textFill>
            <w14:solidFill>
              <w14:schemeClr w14:val="tx1"/>
            </w14:solidFill>
          </w14:textFill>
        </w:rPr>
        <w:t>（四）检查对象提供的说明材料；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53" w:name="No245_Z6T51K1X5"/>
      <w:bookmarkEnd w:id="6953"/>
      <w:r>
        <w:rPr>
          <w:rFonts w:hint="eastAsia" w:cs="宋体" w:asciiTheme="majorEastAsia" w:hAnsiTheme="majorEastAsia" w:eastAsiaTheme="majorEastAsia"/>
          <w:color w:val="000000" w:themeColor="text1"/>
          <w:sz w:val="24"/>
          <w:lang w:val="zh-CN"/>
          <w14:textFill>
            <w14:solidFill>
              <w14:schemeClr w14:val="tx1"/>
            </w14:solidFill>
          </w14:textFill>
        </w:rPr>
        <w:t>（五）其他应归档的材料。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54" w:name="No246_Z6T52"/>
      <w:bookmarkEnd w:id="69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第五十二条 </w:t>
      </w:r>
      <w:bookmarkStart w:id="6955" w:name="No247_Z6T52K1"/>
      <w:bookmarkEnd w:id="6955"/>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检查档案可以按照检查阶段、检查事项、文书种类等标准分卷整理装订。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56" w:name="No248_Z6T52K2"/>
      <w:bookmarkEnd w:id="6956"/>
      <w:r>
        <w:rPr>
          <w:rFonts w:hint="eastAsia" w:cs="宋体" w:asciiTheme="majorEastAsia" w:hAnsiTheme="majorEastAsia" w:eastAsiaTheme="majorEastAsia"/>
          <w:color w:val="000000" w:themeColor="text1"/>
          <w:sz w:val="24"/>
          <w:lang w:val="zh-CN"/>
          <w14:textFill>
            <w14:solidFill>
              <w14:schemeClr w14:val="tx1"/>
            </w14:solidFill>
          </w14:textFill>
        </w:rPr>
        <w:t>检查档案案卷应当制作目录，放在卷首。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57" w:name="No249_Z6T52K3"/>
      <w:bookmarkEnd w:id="6957"/>
      <w:r>
        <w:rPr>
          <w:rFonts w:hint="eastAsia" w:cs="宋体" w:asciiTheme="majorEastAsia" w:hAnsiTheme="majorEastAsia" w:eastAsiaTheme="majorEastAsia"/>
          <w:color w:val="000000" w:themeColor="text1"/>
          <w:sz w:val="24"/>
          <w:lang w:val="zh-CN"/>
          <w14:textFill>
            <w14:solidFill>
              <w14:schemeClr w14:val="tx1"/>
            </w14:solidFill>
          </w14:textFill>
        </w:rPr>
        <w:t>检查档案卷内资料可以按照检查工作流程、检查发现问题、检查资料主次关系或主从关系等依次归档。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58" w:name="No250_Z6T53"/>
      <w:bookmarkEnd w:id="695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第五十三条 </w:t>
      </w:r>
      <w:bookmarkStart w:id="6959" w:name="No251_Z6T53K1"/>
      <w:bookmarkEnd w:id="6959"/>
      <w:r>
        <w:rPr>
          <w:rStyle w:val="17"/>
          <w:rFonts w:hint="eastAsia" w:cs="宋体" w:asciiTheme="majorEastAsia" w:hAnsiTheme="majorEastAsia" w:eastAsiaTheme="majorEastAsia"/>
          <w:color w:val="000000" w:themeColor="text1"/>
          <w:sz w:val="24"/>
          <w:lang w:val="zh-CN"/>
          <w14:textFill>
            <w14:solidFill>
              <w14:schemeClr w14:val="tx1"/>
            </w14:solidFill>
          </w14:textFill>
        </w:rPr>
        <w:t>检查组将检查资料整理归档完毕后，移交承担现场检查任务的部门，按照本级档案管理规定处理。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60" w:name="No252_Z6T53K2"/>
      <w:bookmarkEnd w:id="6960"/>
      <w:r>
        <w:rPr>
          <w:rFonts w:hint="eastAsia" w:cs="宋体" w:asciiTheme="majorEastAsia" w:hAnsiTheme="majorEastAsia" w:eastAsiaTheme="majorEastAsia"/>
          <w:color w:val="000000" w:themeColor="text1"/>
          <w:sz w:val="24"/>
          <w:lang w:val="zh-CN"/>
          <w14:textFill>
            <w14:solidFill>
              <w14:schemeClr w14:val="tx1"/>
            </w14:solidFill>
          </w14:textFill>
        </w:rPr>
        <w:t>承担现场检查任务的部门应当将检查组收到的信访举报，连同相应检查资料，移交本级信访举报工作部门处理。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6961" w:name="No253_Z7"/>
      <w:bookmarkEnd w:id="6961"/>
      <w:r>
        <w:rPr>
          <w:rFonts w:hint="eastAsia" w:cs="宋体" w:asciiTheme="majorEastAsia" w:hAnsiTheme="majorEastAsia" w:eastAsiaTheme="majorEastAsia"/>
          <w:color w:val="000000" w:themeColor="text1"/>
          <w:sz w:val="24"/>
          <w:lang w:val="zh-CN"/>
          <w14:textFill>
            <w14:solidFill>
              <w14:schemeClr w14:val="tx1"/>
            </w14:solidFill>
          </w14:textFill>
        </w:rPr>
        <w:t>第七章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62" w:name="No254_Z7T54"/>
      <w:bookmarkEnd w:id="696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第五十四条 </w:t>
      </w:r>
      <w:bookmarkStart w:id="6963" w:name="No255_Z7T54K1"/>
      <w:bookmarkEnd w:id="6963"/>
      <w:r>
        <w:rPr>
          <w:rStyle w:val="17"/>
          <w:rFonts w:hint="eastAsia" w:cs="宋体" w:asciiTheme="majorEastAsia" w:hAnsiTheme="majorEastAsia" w:eastAsiaTheme="majorEastAsia"/>
          <w:color w:val="000000" w:themeColor="text1"/>
          <w:sz w:val="24"/>
          <w:lang w:val="zh-CN"/>
          <w14:textFill>
            <w14:solidFill>
              <w14:schemeClr w14:val="tx1"/>
            </w14:solidFill>
          </w14:textFill>
        </w:rPr>
        <w:t>对银保监会以立项方式部署的重大、专项工作，银保监局可结合辖内立项情况单独立项，或与其他检查内容合并立项，并明确承担现场检查任务的部门。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64" w:name="No256_Z7T55"/>
      <w:bookmarkEnd w:id="696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第五十五条 </w:t>
      </w:r>
      <w:bookmarkStart w:id="6965" w:name="No257_Z7T55K1"/>
      <w:bookmarkEnd w:id="6965"/>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银保监会及其派出机构应当组织检查组成立临时党支部，指导其开展现场检查期间的党建工作。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66" w:name="No258_Z7T56"/>
      <w:bookmarkEnd w:id="696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第五十六条 </w:t>
      </w:r>
      <w:bookmarkStart w:id="6967" w:name="No259_Z7T56K1"/>
      <w:bookmarkEnd w:id="6967"/>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本规定由银保监会负责解释。</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bookmarkStart w:id="6968" w:name="No260_Z7T57"/>
      <w:bookmarkEnd w:id="696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第五十七条 </w:t>
      </w:r>
      <w:bookmarkStart w:id="6969" w:name="No261_Z7T57K1"/>
      <w:bookmarkEnd w:id="6969"/>
      <w:r>
        <w:rPr>
          <w:rStyle w:val="17"/>
          <w:rFonts w:hint="eastAsia" w:cs="宋体" w:asciiTheme="majorEastAsia" w:hAnsiTheme="majorEastAsia" w:eastAsiaTheme="majorEastAsia"/>
          <w:color w:val="000000" w:themeColor="text1"/>
          <w:sz w:val="24"/>
          <w:lang w:val="zh-CN"/>
          <w14:textFill>
            <w14:solidFill>
              <w14:schemeClr w14:val="tx1"/>
            </w14:solidFill>
          </w14:textFill>
        </w:rPr>
        <w:t>本规定自2020年10月1日起施行。《中国银行业监督管理委员会现场检查规程》（银监发〔2007〕55号）、《中国保险监督管理委员会现场检查工作规程》（保监发〔2009〕115号）同时废止。</w:t>
      </w:r>
    </w:p>
    <w:p>
      <w:pPr>
        <w:spacing w:after="156" w:afterLines="50" w:line="360" w:lineRule="auto"/>
        <w:ind w:firstLine="480" w:firstLineChars="200"/>
        <w:rPr>
          <w:rStyle w:val="17"/>
          <w:rFonts w:cs="宋体" w:asciiTheme="majorEastAsia" w:hAnsiTheme="majorEastAsia" w:eastAsiaTheme="majorEastAsia"/>
          <w:color w:val="000000" w:themeColor="text1"/>
          <w:sz w:val="24"/>
          <w:lang w:val="zh-CN"/>
          <w14:textFill>
            <w14:solidFill>
              <w14:schemeClr w14:val="tx1"/>
            </w14:solidFill>
          </w14:textFill>
        </w:rPr>
      </w:pPr>
      <w:r>
        <w:rPr>
          <w:rStyle w:val="17"/>
          <w:rFonts w:hint="eastAsia" w:cs="宋体" w:asciiTheme="majorEastAsia" w:hAnsiTheme="majorEastAsia" w:eastAsiaTheme="majorEastAsia"/>
          <w:color w:val="000000" w:themeColor="text1"/>
          <w:sz w:val="24"/>
          <w:lang w:val="zh-CN"/>
          <w14:textFill>
            <w14:solidFill>
              <w14:schemeClr w14:val="tx1"/>
            </w14:solidFill>
          </w14:textFill>
        </w:rPr>
        <w:br w:type="page"/>
      </w:r>
    </w:p>
    <w:p>
      <w:pPr>
        <w:pStyle w:val="2"/>
        <w:rPr>
          <w:rStyle w:val="17"/>
          <w:b w:val="0"/>
          <w:bCs w:val="0"/>
        </w:rPr>
      </w:pPr>
      <w:r>
        <w:rPr>
          <w:rStyle w:val="17"/>
          <w:rFonts w:hint="eastAsia"/>
        </w:rPr>
        <w:t>《北京市电子印章推广应用行动方案(试行)》</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发文机构：北京市经济和信息化局、北京市政务服务管理局、北京市公安局</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文号：京经信发〔2020〕60号</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为深入推进“一网通办”提升政务服务能力，切实降低社会交易成本，我市加快推进电子印章在全市范围内法人单位、自然人、政府部门等各类用户中的推广使用。根据《电子签名法》、《北京市优化营商环境条例》等相关政策法规，制定如下方案。</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 、总体思路</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以“统一管理、分步实施、政府带动、并行过渡”为原则，以政务服务领域电子印章应用为突破口，推进电子印章在企业提交可信材料、政府全程在线审批等业务场景中的便捷应用。积极引导企事业单位和社会组织实现电子印章跨行业、跨区域、跨层级应用，逐步构建“互联网+”环境下政府管理和服务方式，逐步减少纸质材料和实体印章使用，建立程序更便利、资源更集约的政务服务新模式。</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 、电子印章应用的技术实现方式</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参照国家政务服务一体化平台对电子印章的管理要求，结合我市实际情况，我市将推广制作基于签章服务器（简称云章）为载体的电子印章，包含数字证书、电子签名密钥、印模图形等信息。我市电子签章总体框架包含电子印章管理系统、电子签章应用服务平台（政务服务签章系统和公共服务签章系统，主要服务于政府和企业）和电子签章联盟区块链。其中市电子印章管理系统负责审核、制作及备案；电子签章应用服务平台负责支撑政府部门、企事业单位和社会组织的电子印章应用；电子签章联盟区块链实现电子印章制作、使用的全程留痕上链，构建从印章申领到使用的闭环。</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（一）政府部门主要使用云章进行在线集中式签章和验章。</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全市政府部门的法定名称章、审批业务专用章以及其他电子印章原则上应当制作成为云章，并统一委托存储于政务服务签章系统中。政务服务签章系统通过接口方式，与相关用章业务系统对接实现电子签章和验章功能，以满足集中、批量、自动化的签章使用需求。</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推广企事业单位和其它社会组织使用云章。为满足用章单位异地办理、多人办理、授权办理、内部集中式使用等多样化需求，依托第三方机构建设的公共服务签章系统，实现手机扫码签章、业务系统签章，助力推广电子印章在全社会使用。</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建设基于区块链技术的电子签章联盟链。采用自主可控的区块链底层技术平台和硬件设备构建区块链基础设施，在印章制发、签验章等环节实现存证、智能合约等区块链技术应用，推动建设统一的区块链基础平台（BaaS）和电子签章联盟链，实现云章的统一存储、可控使用和互信互认。落实电子印章在制、用、改、毁各环节的管理责任，逐步推动各部门依托联盟链形成电子印章的共识共管、共同监督的管理机制。</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 、构建电子印章推广应用场景体系</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（一）政务服务</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推动政府部门、企事业单位和社会组织在行政审批等“一网通办”业务场景中使用电子印章，逐步实现政府部门在受理、审批等过程中使用电子印章对电子证照、批文批复、合同、凭据、流转单等各类电子材料进行签章，凡可以使用电子材料的，均应当提供电子版式。在企事业单位和社会组织办理涉税事项、就业参保、公积金等重点高频服务领域，率先实现使用电子印章全流程办结相关业务。</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（二）在线招投标</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推动政府部门、企事业单位和社会组织在政府采购、公共资源交易和招投标业务中使用电子印章。供应商在线加盖电子印章完成投标书的确认后，无需提交纸质材料，即可完成投标书的在线递交。政府采购部门可以在线公示加盖电子印章的中标函，供应商无需到现场即可获得中标通知书，实现全程无纸化办理。</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（三）合同签订</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支持企事业单位和社会组织在商业合同、保密协议及劳动合同签署中使用电子印章。通过电子印章的加盖，实现合同双方全程在线完成合同签订、查验和验证，无需见面即可全程办结；同步推广电子印章在本市小微企业金融服务平台或者其他金融服务领域中的应用，方便企业开展线上信贷服务申请，支持银行等金融机构签署合同协议实现全程电子化。</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（四）行业试点</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促进电子印章在商务物流、医疗卫生、企业经营等行业应用，逐步开展电子证据存证、数字版权保护、物品防伪、产品溯源、电子病历、药品溯源、企业贷款、信用担保等应用场景试点。</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 、实施计划</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第一阶段，在2020年底前，政务领域先行，带动企事业单位和社会组织在政府办事、招投标等领域应用。</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（一）政府电子印章制作和存储托管</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针对政务服务受理、审批、补正、出具证明等需要使用政府部门印章的各个环节，组织各区各部门开展政务服务领域所需的法定名称章、审批业务专用章等电子印章（云章）制章工作，实现审批业务专用电子印章“应刻尽刻”。（市公安局、市政务服务局牵头，各区及各相关部门按职责分工负责；2020年底前完成并持续推进）</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在市政务服务签章系统中集中存储、托管的电子印章，各单位通过账号、密码等方式授权管理本单位电子印章。建立电子印章政务云集中托管使用管理制度，明确各方管理使用职责，确保电子印章政务云存储环境的物理安全和使用安全。（市经济信息化局牵头，各区及各相关部门按职责分工负责；2020年底前完成）</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（二）政府电子印章应用推广</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梳理政府电子印章现状需求及应用情况，形成电子印章应用推进工作台帐，指导全市政务服务领域电子印章工作的有序推进。各区、各相关部门研究提出本领域、本单位电子印章应用计划。（市政务服务局、市经济信息化局牵头,各区及各相关部门按职责分工负责；2020年底前完成）</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在各区、各部门政务服务大厅、网上受理与审批等场景使用电子印章。实现统一受理平台、统一审批平台、各单位审批系统等与市政务服务签章系统对接，推进在政务服务的各流程环节中使用电子印章，并实现政府部门对企业在网上办事中提交的电子文档进行签章验证，持续推进政务服务全程电子化。（市政务服务局、市经济信息化局牵头，各区及各相关部门按职责分工负责；2020年底前完成）</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3.全面实现电子证照加盖电子印章。各区各部门依托市政务服务签章系统和市电子证照系统，完成电子证照的签章工作。（各区及各相关部门按职责分工负责；2020年底前完成）</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（三）企事业单位和社会组织电子印章的制作和服务</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1.监督指导相关刻制企业与电子认证服务机构实现企业云章的制作，满足用章单位异地办理、多人办理、授权办理等多样化需求。（市公安局负责；2020年底前完成）</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开展电子签章公共服务试点。选择具备电子认证服务资质的第三方机构免费开展电子签章公共服务试点，建设公共服务签章系统，为新开办企业制作并赠送5枚云章（法定名称章、财务章、合同章、发票章以及法定代表人名章），为企业办理政府事项提供免费签章服务。公共服务签章系统包括印章及密钥托管、签章验章、在线印章状态查验等功能，支撑手机端扫码实现签验章等各种应用。电子印章管理系统、企业服务e窗通平台以及网上服务大厅等各单位系统需与公共服务签章系统对接，实现电子印章的快速申领和便利化使用。（市政务服务局、市公安局、市市场监督管理局、市经济信息化局负责；2020年底前完成）</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3.研究外省市企业在我市制作或者使用电子印章的相关政策、程序，优化流程、便利企业网上办事。（市公安局、市政务服务局、市经济信息化局负责；2021年底前完成）</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（四）企事业单位和社会组织电子印章应用</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实现电子印章在政务服务领域企业提交可信材料、政府全程在线审批等业务场景中的便捷应用。在企事业单位和社会组织办理涉税事项、就业参保、公积金等重点高频服务领域，实现基于云章作为电子签章工具，通过电子营业执照等多种方式安全认证登录后进行电子签章，全流程办结相关业务。（各区及各相关部门按职责分工负责；2020年底前完成并持续推进）</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2.在工程建设招投标、政府采购、公共资源交易等领域推广电子印章，应用云章实现在线招投标全程无纸化办理。（市住房城乡建设委、市财政局、市发展改革委负责；2020年底前完成并持续推进）</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（五）强化基础技术支撑</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1.完善电子印章管理系统、政务服务签章系统，全面支持政府电子印章制发、备案、签章、验章等业务，做好相关应用系统对接改造。（市公安局、市经济信息化局、市政务服务局牵头,各区及各相关部门按职责分工负责；2020年底前完成）</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2.采用自主可控的区块链底层技术平台和硬件设备构建区块链基础设施，在印章制发、签验章等环节实现存证、智能合约等区块链技术应用。推动立项建设统一的政务区块链基础平台（BaaS）和电子签章联盟链，构建从印章申领到使用的闭环，实现全流程上链，做到签章信息可查可追溯。（市经济信息化局、市科委负责；2020年底前完成）</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3.各单位已建电子签章系统需逐步与市级系统整合。按照充分利旧的原则，已建电子签章系统的单位，可以继续使用内部电子签章服务器开展电子签章业务，但不应再进行升级改造；已购买电子签章服务的单位，待服务期满后，逐步过渡到使用市政务服务签章系统。（市经济信息化局牵头，各区及各相关部门按职责分工负责；2020年底前完成并持续推进）</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第二阶段，在2021年底前，全面推动企事业单位和社会组织电子云章在社会领域应用。</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支持电子云章在商业领域应用。推动各商业银行、融资担保机构、征信机构等社会机构或者商业机构，鼓励企业电子材料的优先使用，满足企业在提交电子材料、填报表单信息过程中使用云章对在线表单进行盖章的需求，可以使用电子材料的，无需要求办事人提供纸质材料。（市地方金融监管局、人民银行营业管理部、市银保监局、市商务局、市市场监督管理局负责；2021年底前完成并持续推进）</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实现各行业领域全面应用。推动电子印章在数字版权保护、物品防伪、产品溯源、电子发票、财政电子票据、电子病历、电子处方、药品溯源、跨境支付、供应链金融、资产数字化等行业领域的深入应用，实现电子印章社会化全面推广。（市商务局、市财政局、市卫生健康委、市地方金融监管局等部门负责；2021年底前完成并持续推进）</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五 、保障措施</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一）工作机制。贯彻落实本市《关于电子印章管理工作意见》等相关规定，在全市电子印章管理协调工作小组统筹下，市政务服务局负责全市政务服务和公共服务领域电子签章应用的统筹推动；市公安局负责电子印章管理系统的建设运维，提供电子印章审核、制作、备案、签验章接口服务；市经济信息化局负责政务服务签章系统的建设运维，为政府部门提供签验章技术支持；其他各市级部门按照相关规定开展电子印章的申请制作、管理和使用，并负责本部门本领域电子印章应用推动。各区参照市级工作机制统筹推进电子印章应用工作体系。</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（二）资金保障。本市坚持集约建设、统筹使用、充分利旧的原则开展电子印章应用体系建设。电子印章管理系统、政务服务签章系统的运维升级及各单位用章系统的改造费用，纳入市区相关单位财政资金预算。</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三）安全保障。公共服务签章系统建设运营单位应当建立完善网络安全保障措施和应急预案，做到后台功能和前端应用的稳定运行，确保电子印章相关信息安全，并接受相关部门依法指导和监管。用章单位应当按照实物印章管理要求对电子印章使用进行规范管理，建立内部管理制度，明确保管人和使用流程。</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四）宣传培训。市政务服务局、市公安局、市经济信息化局和市市场监督管理局通过开展专项培训、编印操作指南等方式加大宣传力度，告知电子印章获取途径、使用场景及使用方式等，营造社会对电子印章的认可度和使用氛围。</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(五)考核评估。通过市政务服务签章系统实现对各单位电子印章使用情况的统计分析和考核评估，推动我市政务和公共服务流程优化，提升营商环境水平。</w:t>
      </w:r>
    </w:p>
    <w:p>
      <w:pPr>
        <w:pStyle w:val="2"/>
      </w:pPr>
      <w:r>
        <w:rPr>
          <w:rFonts w:hint="eastAsia"/>
        </w:rPr>
        <w:br w:type="page"/>
      </w:r>
      <w:r>
        <w:rPr>
          <w:rFonts w:hint="eastAsia"/>
        </w:rPr>
        <w:t>《深化银行业保险业“放管服”改革优化营商环境的通知》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发文机构：中国银行保险监督管理委员会(已撤销)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文号：银保监办发〔2020〕129号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各银保监局，机关各部门，各政策性银行、大型银行、股份制银行，外资银行，金融资产管理公司，各保险集团（控股）公司、保险公司、保险资产管理公司，各保险专业中介机构: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为贯彻落实党中央、国务院关于深化“放管服”改革优化营商环境的决策部署，做好《优化营商环境条例》实施工作，推进银行业保险业简政放权、优化服务，更大激发市场活力，推动营商环境持续改善，经银保监会同意，现将有关事项通知如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 、营造公开、公平、公正的银行业保险业市场准入环境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银保监会及其派出机构设定和实施行政许可，应当严格依照法定的权限、范围、条件和程序，并遵循公开、公平、公正的原则。没有法律、法规、规章依据，不得增设行政许可事项的办理条件和环节。严禁以规划、备案、登记之名增加、变相设定行政审批环节或事项，或将已经取消的行政许可继续审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银保监会及其派出机构应当依法平等对待各类市场主体，不得制定或者实施歧视性政策措施。制定与市场主体密切相关的行政许可规章和规范性文件，应当充分听取市场主体、行业协会商会及其他利益相关方意见，按规定向社会公开征求意见、进行公平竞争审查和合法性审核。</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银保监会及其派出机构制定的有关行政许可的规定应当主动公布；未经公布的，不得作为实施行政许可的依据。银保监会及其派出机构应及时向社会公开行政许可工作流程和办事指南，明确行政许可事项、办理条件、办理时限、申请材料及格式要求等，并按规定及时公开行政许可结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银保监会对上位法设定的行政许可事项作出具体规定时，应当严格控制行政许可实施范围。起草法律草案、行政法规草案拟设定行政许可的，要按照行政许可法和国务院的规定，深入调查研究，加强合法性、必要性和合理性审查论证。对于通过事中事后监管或者市场机制能够解决以及行政许可法和国务院规定不得设立行政许可的事项，一律不得设立行政许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 、持续推动银行业保险业监管简政放权</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银保监会及其派出机构应持续深化简政放权改革，在有效防范金融风险和保障金融安全的前提下，对于通过创新监管方式、优化监管资源配置等手段可以管住的事项，应当按照“成熟一批、取消或下放一批”的原则，积极探索取消或下放行政许可事项。</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对实行行政许可管理的事项，银保监会及其派出机构应当按照减环节、减材料、减时限的要求，持续优化审批服务，提高审批效率，减轻市场主体负担。对于已经取消的证明事项、已经清理规范的行政审批中介服务事项以及通过部门或机构内部核查、部门间核查、网络核验等方式了解的事项，不得再要求申请人提供相关材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从2021年2月1日起，取消银行业保险业董事、监事（保险业）和高级管理人员任职资格考试。取消考试后，银保监会及其派出机构在任职资格核准工作中应通过审核申请材料、考察谈话等方式对拟任人是否具备履职基本条件进行审查；同时，通过现场检查、非现场监管等方式加强对银行保险机构董事、监事（保险业）和高级管理人员履职情况的监管。银保监会及其派出机构应按程序做好涉及考试内容的相关制度文件清理工作。</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 、进一步提升事中事后监管效能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对已取消或下放的行政许可事项，不得“一放了之”“只放不管”，应加强风险评估，加大事中事后监管力度，确保“放得下、接得住、管得好”。要加强审批与监管的衔接，明确监管对象和范围，健全监管规则和标准，杜绝监管盲区和真空。对地方中小法人银行跨区域设立机构等事项，要加强事前沟通，探索行之有效的工作安排，强化上下联动和信息共享，形成工作合力，提升监管质效。要压实机构主体责任，加大对违法违规行为查处力度，切实提高违法违规成本。</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银保监会及其派出机构应完善随机抽查事项清单、检查对象名录库和执法检查人员名录库，在现场检查工作中扎实推进“双随机、一公开”监管。要根据银行保险机构的依法合规情况、评级情况、系统重要性程度、风险状况和以往检查情况等，结合随机检查对象名录库及随机抽查事项清单，通过公开、公正的方式确定现场检查的频率、范围，确保检查项目科学、合理、可行，避免重复、随意检查，依法依规公开行政处罚信息。</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银保监会及其派出机构应当充分运用互联网、大数据等技术手段，推进“互联网+监管”和信用监管，提升监管效能。要强化银行保险机构数据治理，加强监管信息归集共享和关联整合，加强对风险的跟踪预警，提升监管精准化、智能化水平。</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银保监会及其派出机构应健全重大政策事前评估和事后评价制度，提升监管政策科学性、规范性和透明度。监管制度和政策文件起草阶段要通过座谈会、专题调研、公开征求意见等方式充分听取相关市场主体和行业协会商会意见，使监管政策更加科学精准、务实管用。政策发布后，通过组织新闻发布会、通气会、发布政策解读稿等多种方式加强监管政策特别是惠企政策的宣传解读，提高政策透明度和执行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 、切实提高银行保险机构金融服务质效</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二）银行保险机构要持续提升民营、小微企业金融服务质效，改善市场融资环境。银行机构在授信中不得设置不合理条件，不得对民营企业、中小企业设置歧视性要求。要严格执行国家价格主管部门和银保监会关于规范商业银行服务价格管理、减免部分基础金融服务收费、规范信贷融资收费的有关规定，切实规范收费行为，减轻市场主体负担。保险机构开展融资性信保业务，应当谨慎评估风险和运营成本，准确测算风险损失率，并结合履约义务人的实际风险水平和综合承受能力，合理厘定费率。</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三）在银行服务领域加快实现电子营业执照、电子印章应用，推进企业开办经营便利化。银行机构应积极推广应用不动产登记电子证明，支持中小企业以应收账款、生产设备、产品、车辆、船舶、知识产权等动产和权利进行担保融资，提高融资便利度。在工程建设、政府采购等领域，推行以保险、保函等替代现金缴纳涉企保证金，减轻企业现金流压力。</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四）银行保险机构要切实承担消费者权益保护工作的主体责任，加强消费者权益保护工作体制机制建设，维护金融消费者合法权益。加快建立消费者权益保护审查机制、完善消费者权益保护内部考核机制和信息披露机制，积极开展金融知识宣传教育，扎实做好消费投诉处理工作，提高金融消费者获得感。</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（十五）银保监会及其派出机构应加强对银行保险机构的督导检查，强化小微企业金融服务各项监管政策的贯彻落实，切实提高银行保险机构金融服务质效。</w:t>
      </w:r>
    </w:p>
    <w:p>
      <w:pPr>
        <w:spacing w:before="156" w:beforeLines="50" w:after="156" w:afterLines="50" w:line="360" w:lineRule="auto"/>
        <w:ind w:firstLine="480" w:firstLineChars="200"/>
        <w:jc w:val="right"/>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中国银保监会办公厅</w:t>
      </w:r>
    </w:p>
    <w:p>
      <w:pPr>
        <w:spacing w:before="156" w:beforeLines="50" w:after="156" w:afterLines="50" w:line="360" w:lineRule="auto"/>
        <w:ind w:firstLine="480" w:firstLineChars="200"/>
        <w:jc w:val="right"/>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2020年12月30日</w:t>
      </w:r>
    </w:p>
    <w:p>
      <w:pPr>
        <w:spacing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《北京银行保险机构高管人员任职资格审批暂行办法》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发文机构：中国银行保险监督管理委员会北京监管局（已撤销） </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文号：京银保监发〔2021〕87号</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第一章 总则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第一条 为落实银保监会简政放权相关要求，加强辖内银行保险机构董事、监事和高级管理人员(以下统称高管人员)任职资格管理，规范任职资格审批工作要求，根据《银行业金融机构董事（理事）和高级管理人员任职资格管理办法》《保险公司董事、监事和高级管理人员任职资格管理规定》《中国银保监会行政许可实施程序规定》《中国银保监会办公厅关于深化银行业保险业“放管服”改革优化营商环境的通知》（银保监办发〔2020〕129号）《中国银保监会办公厅关于进一步做好任职资格审批相关工作的通知》（银保监办便函〔2019〕1105号）及有关法律、行政法规的规定，制定本办法。</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第二条 本办法所称高管人员是指根据银保监会行政许可相关规定，由北京银保监局受理、审查、决定后取得任职资格的人员。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第三条 任职资格审批，是北京银保监局为审核拟任高管人员是否具备任职必需的知识和能力水平所开展的相关工作安排，主要包括书面审查、考察谈话等方面。</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第二章 书面审查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第四条 受理拟任高管人员的任职资格申请后，北京银保监局行政许可业务办理处室（以下简称行政许可业务办理处室）可以通过审核申请材料、调查从业经历、核查信访举报材料等方式审查拟任高管人员是否具备履职基本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第五条 在核准拟任高管人员的任职资格前，可以通过查询银行业从业人员处罚信息管理系统等系统、向原任职机构核实、征求相关监管机构意见等方式，调查其从业经历情况,加强对拟任高管人员任职回避情况的核查。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第六条 在审查过程中，有必要对拟任高管人员相关的信访、举报事项进行核查的，应及时核查并形成书面核查意见。查实存在违法违规问题的，应当在书面核查意见中写明问题情况、定性、是否影响履职及理由。</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第三章 考察谈话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第七条 对于以下高管人员，应当进行考察谈话：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中资商业银行的董事长、副董事长、独立董事、其他董事会成员以及董事会秘书，行长、副行长、行长助理、风险总监、合规总监、财务总监（农村中小银行）、总审计师、总会计师、首席信息官，分行行长、副行长、行长助理，总行营业部总经理、副总经理（农业发展银行），分行级专营机构总经理、副总经理、总经理助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外资商业银行的董事长、副董事长、董事、董事会秘书，行长、副行长、行长助理、首席运营官、首席风险控制官、首席财务官、首席信息（技术）官，分行行长及外国银行代表处首席代表；</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信托公司的董事长、副董事长、独立董事、其他董事会成员以及董事会秘书，总经理、副总经理、总经理助理、风险总监、合规总监、财务总监、总会计师、总审计师、运营总监、信息总监；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财务公司的董事长、副董事长，总经理、副总经理、分公司总经理，财务公司境外子公司总经理、副总经理；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保险公司的董事长,总经理、副总经理、分公司总经理；</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其他非银行法人金融机构的董事长、副董事长、董事，总经理、副总经理、财务总监、风险总监、合规总监、信息总监、运营总监；</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其他虽未担任上述职务,但拟实际履行上述所列高管人员职责的人员。</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第八条 对于本办法第七条以外的其他高管人员，可根据职务的重要性、履职的风险性等情况，确定是否安排考察谈话。</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第九条 考察谈话按以下权限进行：银行的董事长、行长、分行(不含二级分行、农村中小银行分行)行长，非银行法人金融机构的董事长、总经理，保险公司董事长、总经理由北京银保监局相关负责人作为主考察人参与行政许可业务办理处室组织的考察谈话；其他高管人员由行政许可业务办理处室自行组织考察谈话，原则上应有处级领导干部参加。</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相关负责人可以视情况授权行政许可业务办理处室代为履行考察谈话职责。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第十条 考察谈话应根据拟任高管人员的申请材料、拟任职务级别和岗位特点，及拟任职机构的机构类型、风险状况，科学合理确定谈话内容重点，全面考察拟任高管人员的知识、经验及能力，并对拟任高管人员就廉洁从业及其他需要重点关注的问题提出工作要求。</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第十一条 确定进行考察谈话的，应及时将谈话的时间、地点提前通知申请单位。如拟任高管人员不能按时参加谈话，应提前告知北京银保监局并说明原因，经同意后另行安排。</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第十二条 参加考察谈话的工作人员不得少于2人，谈话记录由专人记录，经考察人和拟任高管人员签字确认后存档备查。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第十三条 通过考察谈话发现拟任高管人员存在违法违规记录、业务知识水平和能力明显欠缺等情况，北京银保监局将向申请单位或上级管理单位通报谈话情况。</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第四章 监督问责</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第十四条 各机构在决定聘任高管人员前，应对拟任人员进行必要的履职调查，特别是加强对拟任人任职回避情况的调查，确保拟任人符合法律法规及中国银保监会规定的任职条件。</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各机构及拟任高管人员应当对申请材料的真实性、完整性、准确性负责，不得有虚假记载、误导性陈述和重大遗漏。</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第十五条 通过任职资格审查，发现拟任高管人员存在不适于担任拟任职务的违法违规记录，不具有担任拟任职务所需的相关知识、经验及能力等情形的，不予核准其任职资格申请。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第十六条 隐瞒有关情况或者提供虚假材料的机构或者个人，不予受理或者不予核准任职资格申请，并依据有关规定采取相应措施。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第十七条 以欺骗、贿赂等不正当手段取得任职资格的，撤销该高管人员的任职资格，并依据有关规定采取相应措施。</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第十八条 各机构应完善高管人员任职后的评估机制，通过开展专业培训、定期组织考试等方式加强高管人员后续教育，督促高管人员持续关注、学习并充分掌握法律法规和监管要求。</w:t>
      </w:r>
    </w:p>
    <w:p>
      <w:pPr>
        <w:spacing w:before="156" w:beforeLines="50" w:after="156" w:afterLines="50" w:line="360" w:lineRule="auto"/>
        <w:ind w:firstLine="482" w:firstLineChars="200"/>
        <w:rPr>
          <w:rFonts w:cs="宋体" w:asciiTheme="majorEastAsia" w:hAnsiTheme="majorEastAsia" w:eastAsiaTheme="majorEastAsia"/>
          <w:b/>
          <w:bCs/>
          <w:color w:val="000000" w:themeColor="text1"/>
          <w:sz w:val="24"/>
          <w14:textFill>
            <w14:solidFill>
              <w14:schemeClr w14:val="tx1"/>
            </w14:solidFill>
          </w14:textFill>
        </w:rPr>
      </w:pPr>
      <w:r>
        <w:rPr>
          <w:rFonts w:hint="eastAsia" w:cs="宋体" w:asciiTheme="majorEastAsia" w:hAnsiTheme="majorEastAsia" w:eastAsiaTheme="majorEastAsia"/>
          <w:b/>
          <w:bCs/>
          <w:color w:val="000000" w:themeColor="text1"/>
          <w:sz w:val="24"/>
          <w14:textFill>
            <w14:solidFill>
              <w14:schemeClr w14:val="tx1"/>
            </w14:solidFill>
          </w14:textFill>
        </w:rPr>
        <w:t>第五章 附 则</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第十九条 本办法由北京银保监局负责解释。</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第二十条 本办法自印发之日起执行。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第二十一条 《北京银监局关于印发辖内中资银行董事和高级管理人员任职资格考察指引的通知》（京银监发〔2013〕123号）自本办法印发之日起废止。</w:t>
      </w:r>
    </w:p>
    <w:p>
      <w:pPr>
        <w:spacing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《政府采购需求管理办法》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发文机构：财政局  文号：财库〔2021〕22号</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为加强政府采购需求管理，实现政府采购项目绩效目标，根据《</w:t>
      </w:r>
      <w:r>
        <w:fldChar w:fldCharType="begin"/>
      </w:r>
      <w:r>
        <w:instrText xml:space="preserve"> HYPERLINK "https://law.wkinfo.com.cn/document/show?collection=legislation&amp;aid=MTAxMDAxMTg1ODk%3D&amp;language=中文"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中华人民共和国政府采购法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"https://law.wkinfo.com.cn/document/show?collection=legislation&amp;aid=MTAxMDAxMTM3MDg%3D&amp;language=中文"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中华人民共和国政府采购法实施条例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》等有关法律法规，制定本办法。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政府采购货物、工程和服务项目的需求管理适用本办法。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本办法所称政府采购需求管理，是指采购人组织确定采购需求和编制采购实施计划，并实施相关风险控制管理的活动。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采购需求管理应当遵循科学合理、厉行节约、规范高效、权责清晰的原则。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采购人对采购需求管理负有主体责任，按照本办法的规定开展采购需求管理各项工作，对采购需求和采购实施计划的合法性、合规性、合理性负责。主管预算单位负责指导本部门采购需求管理工作。</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采购需求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本办法所称采购需求，是指采购人为实现项目目标，拟采购的标的及其需要满足的技术、商务要求。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技术要求是指对采购标的的功能和质量要求，包括性能、材料、结构、外观、安全，或者服务内容和标准等。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商务要求是指取得采购标的的时间、地点、财务和服务要求，包括交付（实施）的时间（期限）和地点（范围），付款条件（进度和方式），包装和运输，售后服务，保险等。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采购需求应当符合法律法规、政府采购政策和国家有关规定，符合国家强制性标准，遵循预算、资产和财务等相关管理制度规定，符合采购项目特点和实际需要。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70" w:name="No28_Z2T7K2"/>
      <w:bookmarkEnd w:id="6970"/>
      <w:r>
        <w:rPr>
          <w:rFonts w:hint="eastAsia" w:cs="宋体" w:asciiTheme="majorEastAsia" w:hAnsiTheme="majorEastAsia" w:eastAsiaTheme="majorEastAsia"/>
          <w:color w:val="000000" w:themeColor="text1"/>
          <w:sz w:val="24"/>
          <w:lang w:val="zh-CN"/>
          <w14:textFill>
            <w14:solidFill>
              <w14:schemeClr w14:val="tx1"/>
            </w14:solidFill>
          </w14:textFill>
        </w:rPr>
        <w:t>采购需求应当依据部门预算（工程项目概预算）确定。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确定采购需求应当明确实现项目目标的所有技术、商务要求，功能和质量指标的设置要充分考虑可能影响供应商报价和项目实施风险的因素。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采购需求应当清楚明了、表述规范、含义准确。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技术要求和商务要求应当客观，量化指标应当明确相应等次，有连续区间的按照区间划分等次。需由供应商提供设计方案、解决方案或者组织方案的采购项目，应当说明采购标的的功能、应用场景、目标等基本要求，并尽可能明确其中的客观、量化指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71" w:name="No34_Z2T9K3"/>
      <w:bookmarkEnd w:id="6971"/>
      <w:r>
        <w:rPr>
          <w:rFonts w:hint="eastAsia" w:cs="宋体" w:asciiTheme="majorEastAsia" w:hAnsiTheme="majorEastAsia" w:eastAsiaTheme="majorEastAsia"/>
          <w:color w:val="000000" w:themeColor="text1"/>
          <w:sz w:val="24"/>
          <w:lang w:val="zh-CN"/>
          <w14:textFill>
            <w14:solidFill>
              <w14:schemeClr w14:val="tx1"/>
            </w14:solidFill>
          </w14:textFill>
        </w:rPr>
        <w:t>采购需求可以直接引用相关国家标准、行业标准、地方标准等标准、规范，也可以根据项目目标提出更高的技术要求。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72" w:name="No35_Z2T10"/>
      <w:bookmarkEnd w:id="697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6973" w:name="No36_Z2T10K1"/>
      <w:bookmarkEnd w:id="6973"/>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可以在确定采购需求前，通过咨询、论证、问卷调查等方式开展需求调查，了解相关产业发展、市场供给、同类采购项目历史成交信息，可能涉及的运行维护、升级更新、备品备件、耗材等后续采购，以及其他相关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74" w:name="No37_Z2T10K2"/>
      <w:bookmarkEnd w:id="6974"/>
      <w:r>
        <w:rPr>
          <w:rFonts w:hint="eastAsia" w:cs="宋体" w:asciiTheme="majorEastAsia" w:hAnsiTheme="majorEastAsia" w:eastAsiaTheme="majorEastAsia"/>
          <w:color w:val="000000" w:themeColor="text1"/>
          <w:sz w:val="24"/>
          <w:lang w:val="zh-CN"/>
          <w14:textFill>
            <w14:solidFill>
              <w14:schemeClr w14:val="tx1"/>
            </w14:solidFill>
          </w14:textFill>
        </w:rPr>
        <w:t>面向市场主体开展需求调查时，选择的调查对象一般不少于3个，并应当具有代表性。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对于下列采购项目，应当开展需求调查：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75" w:name="No40_Z2T11K1X1"/>
      <w:bookmarkEnd w:id="6975"/>
      <w:r>
        <w:rPr>
          <w:rFonts w:hint="eastAsia" w:cs="宋体" w:asciiTheme="majorEastAsia" w:hAnsiTheme="majorEastAsia" w:eastAsiaTheme="majorEastAsia"/>
          <w:color w:val="000000" w:themeColor="text1"/>
          <w:sz w:val="24"/>
          <w:lang w:val="zh-CN"/>
          <w14:textFill>
            <w14:solidFill>
              <w14:schemeClr w14:val="tx1"/>
            </w14:solidFill>
          </w14:textFill>
        </w:rPr>
        <w:t>（一）1000万元以上的货物、服务采购项目，3000万元以上的工程采购项目；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76" w:name="No41_Z2T11K1X2"/>
      <w:bookmarkEnd w:id="6976"/>
      <w:r>
        <w:rPr>
          <w:rFonts w:hint="eastAsia" w:cs="宋体" w:asciiTheme="majorEastAsia" w:hAnsiTheme="majorEastAsia" w:eastAsiaTheme="majorEastAsia"/>
          <w:color w:val="000000" w:themeColor="text1"/>
          <w:sz w:val="24"/>
          <w:lang w:val="zh-CN"/>
          <w14:textFill>
            <w14:solidFill>
              <w14:schemeClr w14:val="tx1"/>
            </w14:solidFill>
          </w14:textFill>
        </w:rPr>
        <w:t>（二）涉及公共利益、社会关注度较高的采购项目，包括政府向社会公众提供的公共服务项目等；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77" w:name="No42_Z2T11K1X3"/>
      <w:bookmarkEnd w:id="6977"/>
      <w:r>
        <w:rPr>
          <w:rFonts w:hint="eastAsia" w:cs="宋体" w:asciiTheme="majorEastAsia" w:hAnsiTheme="majorEastAsia" w:eastAsiaTheme="majorEastAsia"/>
          <w:color w:val="000000" w:themeColor="text1"/>
          <w:sz w:val="24"/>
          <w:lang w:val="zh-CN"/>
          <w14:textFill>
            <w14:solidFill>
              <w14:schemeClr w14:val="tx1"/>
            </w14:solidFill>
          </w14:textFill>
        </w:rPr>
        <w:t>（三）技术复杂、专业性较强的项目，包括需定制开发的信息化建设项目、采购进口产品的项目等；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78" w:name="No43_Z2T11K1X4"/>
      <w:bookmarkEnd w:id="6978"/>
      <w:r>
        <w:rPr>
          <w:rFonts w:hint="eastAsia" w:cs="宋体" w:asciiTheme="majorEastAsia" w:hAnsiTheme="majorEastAsia" w:eastAsiaTheme="majorEastAsia"/>
          <w:color w:val="000000" w:themeColor="text1"/>
          <w:sz w:val="24"/>
          <w:lang w:val="zh-CN"/>
          <w14:textFill>
            <w14:solidFill>
              <w14:schemeClr w14:val="tx1"/>
            </w14:solidFill>
          </w14:textFill>
        </w:rPr>
        <w:t>（四）主管预算单位或者采购人认为需要开展需求调查的其他采购项目。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79" w:name="No44_Z2T11K2"/>
      <w:bookmarkEnd w:id="6979"/>
      <w:r>
        <w:rPr>
          <w:rFonts w:hint="eastAsia" w:cs="宋体" w:asciiTheme="majorEastAsia" w:hAnsiTheme="majorEastAsia" w:eastAsiaTheme="majorEastAsia"/>
          <w:color w:val="000000" w:themeColor="text1"/>
          <w:sz w:val="24"/>
          <w:lang w:val="zh-CN"/>
          <w14:textFill>
            <w14:solidFill>
              <w14:schemeClr w14:val="tx1"/>
            </w14:solidFill>
          </w14:textFill>
        </w:rPr>
        <w:t>编制采购需求前一年内，采购人已就相关采购标的开展过需求调查的可以不再重复开展。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80" w:name="No45_Z2T11K3"/>
      <w:bookmarkEnd w:id="6980"/>
      <w:r>
        <w:rPr>
          <w:rFonts w:hint="eastAsia" w:cs="宋体" w:asciiTheme="majorEastAsia" w:hAnsiTheme="majorEastAsia" w:eastAsiaTheme="majorEastAsia"/>
          <w:color w:val="000000" w:themeColor="text1"/>
          <w:sz w:val="24"/>
          <w:lang w:val="zh-CN"/>
          <w14:textFill>
            <w14:solidFill>
              <w14:schemeClr w14:val="tx1"/>
            </w14:solidFill>
          </w14:textFill>
        </w:rPr>
        <w:t>按照法律法规的规定，对采购项目开展可行性研究等前期工作，已包含本办法规定的需求调查内容的，可以不再重复调查；对在可行性研究等前期工作中未涉及的部分，应当按照本办法的规定开展需求调查。</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第三章 采购实施计划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本办法所称采购实施计划，是指采购人围绕实现采购需求，对合同的订立和管理所做的安排。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81" w:name="No49_Z3T12K2"/>
      <w:bookmarkEnd w:id="6981"/>
      <w:r>
        <w:rPr>
          <w:rFonts w:hint="eastAsia" w:cs="宋体" w:asciiTheme="majorEastAsia" w:hAnsiTheme="majorEastAsia" w:eastAsiaTheme="majorEastAsia"/>
          <w:color w:val="000000" w:themeColor="text1"/>
          <w:sz w:val="24"/>
          <w:lang w:val="zh-CN"/>
          <w14:textFill>
            <w14:solidFill>
              <w14:schemeClr w14:val="tx1"/>
            </w14:solidFill>
          </w14:textFill>
        </w:rPr>
        <w:t>采购实施计划根据法律法规、政府采购政策和国家有关规定，结合采购需求的特点确定。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82" w:name="No50_Z3T13"/>
      <w:bookmarkEnd w:id="698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bookmarkStart w:id="6983" w:name="No51_Z3T13K1"/>
      <w:bookmarkEnd w:id="6983"/>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采购实施计划主要包括以下内容：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84" w:name="No52_Z3T13K1X1"/>
      <w:bookmarkEnd w:id="6984"/>
      <w:r>
        <w:rPr>
          <w:rFonts w:hint="eastAsia" w:cs="宋体" w:asciiTheme="majorEastAsia" w:hAnsiTheme="majorEastAsia" w:eastAsiaTheme="majorEastAsia"/>
          <w:color w:val="000000" w:themeColor="text1"/>
          <w:sz w:val="24"/>
          <w:lang w:val="zh-CN"/>
          <w14:textFill>
            <w14:solidFill>
              <w14:schemeClr w14:val="tx1"/>
            </w14:solidFill>
          </w14:textFill>
        </w:rPr>
        <w:t>（一）合同订立安排，包括采购项目预（概）算、最高限价，开展采购活动的时间安排，采购组织形式和委托代理安排，采购包划分与合同分包，供应商资格条件，采购方式、竞争范围和评审规则等。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85" w:name="No53_Z3T13K1X2"/>
      <w:bookmarkEnd w:id="6985"/>
      <w:r>
        <w:rPr>
          <w:rFonts w:hint="eastAsia" w:cs="宋体" w:asciiTheme="majorEastAsia" w:hAnsiTheme="majorEastAsia" w:eastAsiaTheme="majorEastAsia"/>
          <w:color w:val="000000" w:themeColor="text1"/>
          <w:sz w:val="24"/>
          <w:lang w:val="zh-CN"/>
          <w14:textFill>
            <w14:solidFill>
              <w14:schemeClr w14:val="tx1"/>
            </w14:solidFill>
          </w14:textFill>
        </w:rPr>
        <w:t>（二）合同管理安排，包括合同类型、定价方式、合同文本的主要条款、履约验收方案、风险管控措施等。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86" w:name="No54_Z3T14"/>
      <w:bookmarkEnd w:id="69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bookmarkStart w:id="6987" w:name="No55_Z3T14K1"/>
      <w:bookmarkEnd w:id="6987"/>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采购人应当通过确定供应商资格条件、设定评审规则等措施，落实支持创新、绿色发展、中小企业发展等政府采购政策功能。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88" w:name="No56_Z3T15"/>
      <w:bookmarkEnd w:id="69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bookmarkStart w:id="6989" w:name="No57_Z3T15K1"/>
      <w:bookmarkEnd w:id="6989"/>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采购人要根据采购项目实施的要求，充分考虑采购活动所需时间和可能影响采购活动进行的因素，合理安排采购活动实施时间。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90" w:name="No58_Z3T16"/>
      <w:bookmarkEnd w:id="69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6991" w:name="No59_Z3T16K1"/>
      <w:bookmarkEnd w:id="6991"/>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采购人采购纳入政府集中采购目录的项目，必须委托集中采购机构采购。政府集中采购目录以外的项目可以自行采购，也可以自主选择委托集中采购机构，或者集中采购机构以外的采购代理机构采购。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采购人要按照有利于采购项目实施的原则，明确采购包或者合同分包要求。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采购项目划分采购包的，要分别确定每个采购包的采购方式、竞争范围、评审规则和合同类型、合同文本、定价方式等相关合同订立、管理安排。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92" w:name="No63_Z3T18"/>
      <w:bookmarkEnd w:id="699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bookmarkStart w:id="6993" w:name="No64_Z3T18K1"/>
      <w:bookmarkEnd w:id="6993"/>
      <w:r>
        <w:rPr>
          <w:rStyle w:val="17"/>
          <w:rFonts w:hint="eastAsia" w:cs="宋体" w:asciiTheme="majorEastAsia" w:hAnsiTheme="majorEastAsia" w:eastAsiaTheme="majorEastAsia"/>
          <w:color w:val="000000" w:themeColor="text1"/>
          <w:sz w:val="24"/>
          <w:lang w:val="zh-CN"/>
          <w14:textFill>
            <w14:solidFill>
              <w14:schemeClr w14:val="tx1"/>
            </w14:solidFill>
          </w14:textFill>
        </w:rPr>
        <w:t>根据采购需求特点提出的供应商资格条件，要与采购标的的功能、质量和供应商履约能力直接相关，且属于履行合同必需的条件，包括特定的专业资格或者技术资格、设备设施、业绩情况、专业人才及其管理能力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94" w:name="No65_Z3T18K2"/>
      <w:bookmarkEnd w:id="6994"/>
      <w:r>
        <w:rPr>
          <w:rFonts w:hint="eastAsia" w:cs="宋体" w:asciiTheme="majorEastAsia" w:hAnsiTheme="majorEastAsia" w:eastAsiaTheme="majorEastAsia"/>
          <w:color w:val="000000" w:themeColor="text1"/>
          <w:sz w:val="24"/>
          <w:lang w:val="zh-CN"/>
          <w14:textFill>
            <w14:solidFill>
              <w14:schemeClr w14:val="tx1"/>
            </w14:solidFill>
          </w14:textFill>
        </w:rPr>
        <w:t>业绩情况作为资格条件时，要求供应商提供的同类业务合同一般不超过2个，并明确同类业务的具体范围。涉及政府采购政策支持的创新产品采购的，不得提出同类业务合同、生产台数、使用时长等业绩要求。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95" w:name="No66_Z3T19"/>
      <w:bookmarkEnd w:id="699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6996" w:name="No67_Z3T19K1"/>
      <w:bookmarkEnd w:id="6996"/>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采购方式、评审方法和定价方式的选择应当符合法定适用情形和采购需求特点，其中，达到公开招标数额标准，因特殊情况需要采用公开招标以外的采购方式的，应当依法获得批准。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97" w:name="No68_Z3T19K2"/>
      <w:bookmarkEnd w:id="6997"/>
      <w:r>
        <w:rPr>
          <w:rFonts w:hint="eastAsia" w:cs="宋体" w:asciiTheme="majorEastAsia" w:hAnsiTheme="majorEastAsia" w:eastAsiaTheme="majorEastAsia"/>
          <w:color w:val="000000" w:themeColor="text1"/>
          <w:sz w:val="24"/>
          <w:lang w:val="zh-CN"/>
          <w14:textFill>
            <w14:solidFill>
              <w14:schemeClr w14:val="tx1"/>
            </w14:solidFill>
          </w14:textFill>
        </w:rPr>
        <w:t>采购需求客观、明确且规格、标准统一的采购项目，如通用设备、物业管理等，一般采用招标或者询价方式采购，以价格作为授予合同的主要考虑因素，采用固定总价或者固定单价的定价方式。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98" w:name="No69_Z3T19K3"/>
      <w:bookmarkEnd w:id="6998"/>
      <w:r>
        <w:rPr>
          <w:rFonts w:hint="eastAsia" w:cs="宋体" w:asciiTheme="majorEastAsia" w:hAnsiTheme="majorEastAsia" w:eastAsiaTheme="majorEastAsia"/>
          <w:color w:val="000000" w:themeColor="text1"/>
          <w:sz w:val="24"/>
          <w:lang w:val="zh-CN"/>
          <w14:textFill>
            <w14:solidFill>
              <w14:schemeClr w14:val="tx1"/>
            </w14:solidFill>
          </w14:textFill>
        </w:rPr>
        <w:t>采购需求客观、明确，且技术较复杂或者专业性较强的采购项目，如大型装备、咨询服务等，一般采用招标、谈判（磋商）方式采购，通过综合性评审选择性价比最优的产品，采用固定总价或者固定单价的定价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6999" w:name="No70_Z3T19K4"/>
      <w:bookmarkEnd w:id="6999"/>
      <w:r>
        <w:rPr>
          <w:rFonts w:hint="eastAsia" w:cs="宋体" w:asciiTheme="majorEastAsia" w:hAnsiTheme="majorEastAsia" w:eastAsiaTheme="majorEastAsia"/>
          <w:color w:val="000000" w:themeColor="text1"/>
          <w:sz w:val="24"/>
          <w:lang w:val="zh-CN"/>
          <w14:textFill>
            <w14:solidFill>
              <w14:schemeClr w14:val="tx1"/>
            </w14:solidFill>
          </w14:textFill>
        </w:rPr>
        <w:t>不能完全确定客观指标，需由供应商提供设计方案、解决方案或者组织方案的采购项目，如首购订购、设计服务、政府和社会资本合作等，一般采用谈判（磋商）方式采购，综合考虑以单方案报价、多方案报价以及性价比要求等因素选择评审方法，并根据实现项目目标的要求，采取固定总价或者固定单价、成本补偿、绩效激励等单一或者组合定价方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00" w:name="No71_Z3T20"/>
      <w:bookmarkEnd w:id="70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7001" w:name="No72_Z3T20K1"/>
      <w:bookmarkEnd w:id="7001"/>
      <w:r>
        <w:rPr>
          <w:rStyle w:val="17"/>
          <w:rFonts w:hint="eastAsia" w:cs="宋体" w:asciiTheme="majorEastAsia" w:hAnsiTheme="majorEastAsia" w:eastAsiaTheme="majorEastAsia"/>
          <w:color w:val="000000" w:themeColor="text1"/>
          <w:sz w:val="24"/>
          <w:lang w:val="zh-CN"/>
          <w14:textFill>
            <w14:solidFill>
              <w14:schemeClr w14:val="tx1"/>
            </w14:solidFill>
          </w14:textFill>
        </w:rPr>
        <w:t>除法律法规规定可以在有限范围内竞争或者只能从唯一供应商处采购的情形外，一般采用公开方式邀请供应商参与政府采购活动。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采用综合性评审方法的，评审因素应当按照采购需求和与实现项目目标相关的其他因素确定。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采购需求客观、明确的采购项目，采购需求中客观但不可量化的指标应当作为实质性要求，不得作为评分项；参与评分的指标应当是采购需求中的量化指标，评分项应当按照量化指标的等次，设置对应的不同分值。不能完全确定客观指标，需由供应商提供设计方案、解决方案或者组织方案的采购项目，可以结合需求调查的情况，尽可能明确不同技术路线、组织形式及相关指标的重要性和优先级，设定客观、量化的评审因素、分值和权重。价格因素应当按照相关规定确定分值和权重。</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采购项目涉及后续采购的，如大型装备等，要考虑兼容性要求。可以要求供应商报出后续供应的价格，以及后续采购的可替代性、相关产品和估价，作为评审时考虑的因素。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02" w:name="No77_Z3T21K4"/>
      <w:bookmarkEnd w:id="7002"/>
      <w:r>
        <w:rPr>
          <w:rFonts w:hint="eastAsia" w:cs="宋体" w:asciiTheme="majorEastAsia" w:hAnsiTheme="majorEastAsia" w:eastAsiaTheme="majorEastAsia"/>
          <w:color w:val="000000" w:themeColor="text1"/>
          <w:sz w:val="24"/>
          <w:lang w:val="zh-CN"/>
          <w14:textFill>
            <w14:solidFill>
              <w14:schemeClr w14:val="tx1"/>
            </w14:solidFill>
          </w14:textFill>
        </w:rPr>
        <w:t>需由供应商提供设计方案、解决方案或者组织方案，且供应商经验和能力对履约有直接影响的，如订购、设计等采购项目，可以在评审因素中适当考虑供应商的履约能力要求，并合理设置分值和权重。需由供应商提供设计方案、解决方案或者组织方案，采购人认为有必要考虑全生命周期成本的，可以明确使用年限，要求供应商报出安装调试费用、使用期间能源管理、废弃处置等全生命周期成本，作为评审时考虑的因素。</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03" w:name="No78_Z3T22"/>
      <w:bookmarkEnd w:id="700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7004" w:name="No79_Z3T22K1"/>
      <w:bookmarkEnd w:id="7004"/>
      <w:r>
        <w:rPr>
          <w:rStyle w:val="17"/>
          <w:rFonts w:hint="eastAsia" w:cs="宋体" w:asciiTheme="majorEastAsia" w:hAnsiTheme="majorEastAsia" w:eastAsiaTheme="majorEastAsia"/>
          <w:color w:val="000000" w:themeColor="text1"/>
          <w:sz w:val="24"/>
          <w:lang w:val="zh-CN"/>
          <w14:textFill>
            <w14:solidFill>
              <w14:schemeClr w14:val="tx1"/>
            </w14:solidFill>
          </w14:textFill>
        </w:rPr>
        <w:t>合同类型按照</w:t>
      </w:r>
      <w:r>
        <w:fldChar w:fldCharType="begin"/>
      </w:r>
      <w:r>
        <w:instrText xml:space="preserve"> HYPERLINK "https://law.wkinfo.com.cn/document/show?collection=legislation&amp;aid=MTAxMDAxMzcyODc%3D&amp;language=中文"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民法典</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规定的典型合同类别，结合采购标的的实际情况确定。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05" w:name="No80_Z3T23"/>
      <w:bookmarkEnd w:id="700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7006" w:name="No81_Z3T23K1"/>
      <w:bookmarkEnd w:id="7006"/>
      <w:r>
        <w:rPr>
          <w:rStyle w:val="17"/>
          <w:rFonts w:hint="eastAsia" w:cs="宋体" w:asciiTheme="majorEastAsia" w:hAnsiTheme="majorEastAsia" w:eastAsiaTheme="majorEastAsia"/>
          <w:color w:val="000000" w:themeColor="text1"/>
          <w:sz w:val="24"/>
          <w:lang w:val="zh-CN"/>
          <w14:textFill>
            <w14:solidFill>
              <w14:schemeClr w14:val="tx1"/>
            </w14:solidFill>
          </w14:textFill>
        </w:rPr>
        <w:t>合同文本应当包含法定必备条款和采购需求的所有内容，包括但不限于标的名称，采购标的质量、数量（规模），履行时间（期限）、地点和方式，包装方式，价款或者报酬、付款进度安排、资金支付方式，验收、交付标准和方法，质量保修范围和保修期，违约责任与解决争议的方法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07" w:name="No82_Z3T23K2"/>
      <w:bookmarkEnd w:id="7007"/>
      <w:r>
        <w:rPr>
          <w:rFonts w:hint="eastAsia" w:cs="宋体" w:asciiTheme="majorEastAsia" w:hAnsiTheme="majorEastAsia" w:eastAsiaTheme="majorEastAsia"/>
          <w:color w:val="000000" w:themeColor="text1"/>
          <w:sz w:val="24"/>
          <w:lang w:val="zh-CN"/>
          <w14:textFill>
            <w14:solidFill>
              <w14:schemeClr w14:val="tx1"/>
            </w14:solidFill>
          </w14:textFill>
        </w:rPr>
        <w:t>采购项目涉及采购标的的知识产权归属、处理的，如订购、设计、定制开发的信息化建设项目等，应当约定知识产权的归属和处理方式。采购人可以根据项目特点划分合同履行阶段，明确分期考核要求和对应的付款进度安排。对于长期运行的项目，要充分考虑成本、收益以及可能出现的重大市场风险，在合同中约定成本补偿、风险分担等事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08" w:name="No83_Z3T23K3"/>
      <w:bookmarkEnd w:id="7008"/>
      <w:r>
        <w:rPr>
          <w:rFonts w:hint="eastAsia" w:cs="宋体" w:asciiTheme="majorEastAsia" w:hAnsiTheme="majorEastAsia" w:eastAsiaTheme="majorEastAsia"/>
          <w:color w:val="000000" w:themeColor="text1"/>
          <w:sz w:val="24"/>
          <w:lang w:val="zh-CN"/>
          <w14:textFill>
            <w14:solidFill>
              <w14:schemeClr w14:val="tx1"/>
            </w14:solidFill>
          </w14:textFill>
        </w:rPr>
        <w:t>合同权利义务要围绕采购需求和合同履行设置。国务院有关部门依法制定了政府采购合同标准文本的，应当使用标准文本。属于本办法第十一条规定范围的采购项目，合同文本应当经过采购人聘请的法律顾问审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履约验收方案要明确履约验收的主体、时间、方式、程序、内容和验收标准等事项。采购人、采购代理机构可以邀请参加本项目的其他供应商或者第三方专业机构及专家参与验收，相关验收意见作为验收的参考资料。政府向社会公众提供的公共服务项目，验收时应当邀请服务对象参与并出具意见，验收结果应当向社会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验收内容要包括每一项技术和商务要求的履约情况，验收标准要包括所有客观、量化指标。不能明确客观标准、涉及主观判断的，可以通过在采购人、使用人中开展问卷调查等方式，转化为客观、量化的验收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09" w:name="No87_Z3T24K3"/>
      <w:bookmarkEnd w:id="7009"/>
      <w:r>
        <w:rPr>
          <w:rFonts w:hint="eastAsia" w:cs="宋体" w:asciiTheme="majorEastAsia" w:hAnsiTheme="majorEastAsia" w:eastAsiaTheme="majorEastAsia"/>
          <w:color w:val="000000" w:themeColor="text1"/>
          <w:sz w:val="24"/>
          <w:lang w:val="zh-CN"/>
          <w14:textFill>
            <w14:solidFill>
              <w14:schemeClr w14:val="tx1"/>
            </w14:solidFill>
          </w14:textFill>
        </w:rPr>
        <w:t>分期实施的采购项目，应当结合分期考核的情况，明确分期验收要求。货物类项目可以根据需要设置出厂检验、到货检验、安装调试检验、配套服务检验等多重验收环节。工程类项目的验收方案应当符合行业管理部门规定的标准、方法和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10" w:name="No88_Z3T24K4"/>
      <w:bookmarkEnd w:id="7010"/>
      <w:r>
        <w:rPr>
          <w:rFonts w:hint="eastAsia" w:cs="宋体" w:asciiTheme="majorEastAsia" w:hAnsiTheme="majorEastAsia" w:eastAsiaTheme="majorEastAsia"/>
          <w:color w:val="000000" w:themeColor="text1"/>
          <w:sz w:val="24"/>
          <w:lang w:val="zh-CN"/>
          <w14:textFill>
            <w14:solidFill>
              <w14:schemeClr w14:val="tx1"/>
            </w14:solidFill>
          </w14:textFill>
        </w:rPr>
        <w:t>履约验收方案应当在合同中约定。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11" w:name="No89_Z3T25"/>
      <w:bookmarkEnd w:id="701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bookmarkStart w:id="7012" w:name="No90_Z3T25K1"/>
      <w:bookmarkEnd w:id="7012"/>
      <w:r>
        <w:rPr>
          <w:rStyle w:val="17"/>
          <w:rFonts w:hint="eastAsia" w:cs="宋体" w:asciiTheme="majorEastAsia" w:hAnsiTheme="majorEastAsia" w:eastAsiaTheme="majorEastAsia"/>
          <w:color w:val="000000" w:themeColor="text1"/>
          <w:sz w:val="24"/>
          <w:lang w:val="zh-CN"/>
          <w14:textFill>
            <w14:solidFill>
              <w14:schemeClr w14:val="tx1"/>
            </w14:solidFill>
          </w14:textFill>
        </w:rPr>
        <w:t>对于本办法第十一条规定的采购项目，要研究采购过程和合同履行过程中的风险，判断风险发生的环节、可能性、影响程度和管控责任，提出有针对性的处置措施和替代方案。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13" w:name="No91_Z3T25K2"/>
      <w:bookmarkEnd w:id="7013"/>
      <w:r>
        <w:rPr>
          <w:rFonts w:hint="eastAsia" w:cs="宋体" w:asciiTheme="majorEastAsia" w:hAnsiTheme="majorEastAsia" w:eastAsiaTheme="majorEastAsia"/>
          <w:color w:val="000000" w:themeColor="text1"/>
          <w:sz w:val="24"/>
          <w:lang w:val="zh-CN"/>
          <w14:textFill>
            <w14:solidFill>
              <w14:schemeClr w14:val="tx1"/>
            </w14:solidFill>
          </w14:textFill>
        </w:rPr>
        <w:t>采购过程和合同履行过程中的风险包括国家政策变化、实施环境变化、重大技术变化、预算项目调整、因质疑投诉影响采购进度、采购失败、不按规定签订或者履行合同、出现损害国家利益和社会公共利益情形等。</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各级财政部门应当按照简便、必要的原则，明确报财政部门备案的采购实施计划具体内容，包括采购项目的类别、名称、采购标的、采购预算、采购数量（规模）、组织形式、采购方式、落实政府采购政策有关内容等。</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7014" w:name="No94_Z4"/>
      <w:bookmarkEnd w:id="7014"/>
      <w:r>
        <w:rPr>
          <w:rFonts w:hint="eastAsia" w:cs="宋体" w:asciiTheme="majorEastAsia" w:hAnsiTheme="majorEastAsia" w:eastAsiaTheme="majorEastAsia"/>
          <w:color w:val="000000" w:themeColor="text1"/>
          <w:sz w:val="24"/>
          <w:lang w:val="zh-CN"/>
          <w14:textFill>
            <w14:solidFill>
              <w14:schemeClr w14:val="tx1"/>
            </w14:solidFill>
          </w14:textFill>
        </w:rPr>
        <w:t>第四章 风险控制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15" w:name="No95_Z4T27"/>
      <w:bookmarkEnd w:id="701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7016" w:name="No96_Z4T27K1"/>
      <w:bookmarkEnd w:id="7016"/>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采购人应当将采购需求管理作为政府采购内控管理的重要内容，建立健全采购需求管理制度，加强对采购需求的形成和实现过程的内部控制和风险管理。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17" w:name="No97_Z4T28"/>
      <w:bookmarkEnd w:id="701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7018" w:name="No98_Z4T28K1"/>
      <w:bookmarkEnd w:id="7018"/>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采购人可以自行组织确定采购需求和编制采购实施计划，也可以委托采购代理机构或者其他第三方机构开展。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19" w:name="No99_Z4T29"/>
      <w:bookmarkEnd w:id="70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7020" w:name="No100_Z4T29K1"/>
      <w:bookmarkEnd w:id="7020"/>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采购人应当建立审查工作机制，在采购活动开始前，针对采购需求管理中的重点风险事项，对采购需求和采购实施计划进行审查，审查分为一般性审查和重点审查。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21" w:name="No101_Z4T29K2"/>
      <w:bookmarkEnd w:id="7021"/>
      <w:r>
        <w:rPr>
          <w:rFonts w:hint="eastAsia" w:cs="宋体" w:asciiTheme="majorEastAsia" w:hAnsiTheme="majorEastAsia" w:eastAsiaTheme="majorEastAsia"/>
          <w:color w:val="000000" w:themeColor="text1"/>
          <w:sz w:val="24"/>
          <w:lang w:val="zh-CN"/>
          <w14:textFill>
            <w14:solidFill>
              <w14:schemeClr w14:val="tx1"/>
            </w14:solidFill>
          </w14:textFill>
        </w:rPr>
        <w:t>对于审查不通过的，应当修改采购需求和采购实施计划的内容并重新进行审查。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22" w:name="No102_Z4T30"/>
      <w:bookmarkEnd w:id="702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7023" w:name="No103_Z4T30K1"/>
      <w:bookmarkEnd w:id="7023"/>
      <w:r>
        <w:rPr>
          <w:rStyle w:val="17"/>
          <w:rFonts w:hint="eastAsia" w:cs="宋体" w:asciiTheme="majorEastAsia" w:hAnsiTheme="majorEastAsia" w:eastAsiaTheme="majorEastAsia"/>
          <w:color w:val="000000" w:themeColor="text1"/>
          <w:sz w:val="24"/>
          <w:lang w:val="zh-CN"/>
          <w14:textFill>
            <w14:solidFill>
              <w14:schemeClr w14:val="tx1"/>
            </w14:solidFill>
          </w14:textFill>
        </w:rPr>
        <w:t>一般性审查主要审查是否按照本办法规定的程序和内容确定采购需求、编制采购实施计划。审查内容包括，采购需求是否符合预算、资产、财务等管理制度规定；对采购方式、评审规则、合同类型、定价方式的选择是否说明适用理由；属于按规定需要报相关监管部门批准、核准的事项，是否作出相关安排；采购实施计划是否完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24" w:name="No104_Z4T31"/>
      <w:bookmarkEnd w:id="702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7025" w:name="No105_Z4T31K1"/>
      <w:bookmarkEnd w:id="7025"/>
      <w:r>
        <w:rPr>
          <w:rStyle w:val="17"/>
          <w:rFonts w:hint="eastAsia" w:cs="宋体" w:asciiTheme="majorEastAsia" w:hAnsiTheme="majorEastAsia" w:eastAsiaTheme="majorEastAsia"/>
          <w:color w:val="000000" w:themeColor="text1"/>
          <w:sz w:val="24"/>
          <w:lang w:val="zh-CN"/>
          <w14:textFill>
            <w14:solidFill>
              <w14:schemeClr w14:val="tx1"/>
            </w14:solidFill>
          </w14:textFill>
        </w:rPr>
        <w:t>重点审查是在一般性审查的基础上，进行以下审查：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26" w:name="No106_Z4T31K1X1"/>
      <w:bookmarkEnd w:id="7026"/>
      <w:r>
        <w:rPr>
          <w:rFonts w:hint="eastAsia" w:cs="宋体" w:asciiTheme="majorEastAsia" w:hAnsiTheme="majorEastAsia" w:eastAsiaTheme="majorEastAsia"/>
          <w:color w:val="000000" w:themeColor="text1"/>
          <w:sz w:val="24"/>
          <w:lang w:val="zh-CN"/>
          <w14:textFill>
            <w14:solidFill>
              <w14:schemeClr w14:val="tx1"/>
            </w14:solidFill>
          </w14:textFill>
        </w:rPr>
        <w:t>（一）非歧视性审查。主要审查是否指向特定供应商或者特定产品，包括资格条件设置是否合理，要求供应商提供超过2个同类业务合同的，是否具有合理性；技术要求是否指向特定的专利、商标、品牌、技术路线等；评审因素设置是否具有倾向性，将有关履约能力作为评审因素是否适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27" w:name="No107_Z4T31K1X2"/>
      <w:bookmarkEnd w:id="7027"/>
      <w:r>
        <w:rPr>
          <w:rFonts w:hint="eastAsia" w:cs="宋体" w:asciiTheme="majorEastAsia" w:hAnsiTheme="majorEastAsia" w:eastAsiaTheme="majorEastAsia"/>
          <w:color w:val="000000" w:themeColor="text1"/>
          <w:sz w:val="24"/>
          <w:lang w:val="zh-CN"/>
          <w14:textFill>
            <w14:solidFill>
              <w14:schemeClr w14:val="tx1"/>
            </w14:solidFill>
          </w14:textFill>
        </w:rPr>
        <w:t>（二）竞争性审查。主要审查是否确保充分竞争，包括应当以公开方式邀请供应商的，是否依法采用公开竞争方式；采用单一来源采购方式的，是否符合法定情形；采购需求的内容是否完整、明确，是否考虑后续采购竞争性；评审方法、评审因素、价格权重等评审规则是否适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28" w:name="No108_Z4T31K1X3"/>
      <w:bookmarkEnd w:id="7028"/>
      <w:r>
        <w:rPr>
          <w:rFonts w:hint="eastAsia" w:cs="宋体" w:asciiTheme="majorEastAsia" w:hAnsiTheme="majorEastAsia" w:eastAsiaTheme="majorEastAsia"/>
          <w:color w:val="000000" w:themeColor="text1"/>
          <w:sz w:val="24"/>
          <w:lang w:val="zh-CN"/>
          <w14:textFill>
            <w14:solidFill>
              <w14:schemeClr w14:val="tx1"/>
            </w14:solidFill>
          </w14:textFill>
        </w:rPr>
        <w:t>（三）采购政策审查。主要审查进口产品的采购是否必要，是否落实支持创新、绿色发展、中小企业发展等政府采购政策要求。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29" w:name="No109_Z4T31K1X4"/>
      <w:bookmarkEnd w:id="7029"/>
      <w:r>
        <w:rPr>
          <w:rFonts w:hint="eastAsia" w:cs="宋体" w:asciiTheme="majorEastAsia" w:hAnsiTheme="majorEastAsia" w:eastAsiaTheme="majorEastAsia"/>
          <w:color w:val="000000" w:themeColor="text1"/>
          <w:sz w:val="24"/>
          <w:lang w:val="zh-CN"/>
          <w14:textFill>
            <w14:solidFill>
              <w14:schemeClr w14:val="tx1"/>
            </w14:solidFill>
          </w14:textFill>
        </w:rPr>
        <w:t>（四）履约风险审查。主要审查合同文本是否按规定由法律顾问审定，合同文本运用是否适当，是否围绕采购需求和合同履行设置权利义务，是否明确知识产权等方面的要求，履约验收方案是否完整、标准是否明确，风险处置措施和替代方案是否可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30" w:name="No110_Z4T31K1X5"/>
      <w:bookmarkEnd w:id="7030"/>
      <w:r>
        <w:rPr>
          <w:rFonts w:hint="eastAsia" w:cs="宋体" w:asciiTheme="majorEastAsia" w:hAnsiTheme="majorEastAsia" w:eastAsiaTheme="majorEastAsia"/>
          <w:color w:val="000000" w:themeColor="text1"/>
          <w:sz w:val="24"/>
          <w:lang w:val="zh-CN"/>
          <w14:textFill>
            <w14:solidFill>
              <w14:schemeClr w14:val="tx1"/>
            </w14:solidFill>
          </w14:textFill>
        </w:rPr>
        <w:t>（五）采购人或者主管预算单位认为应当审查的其他内容。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审查工作机制成员应当包括本部门、本单位的采购、财务、业务、监督等内部机构。采购人可以根据本单位实际情况，建立相关专家和第三方机构参与审查的工作机制。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参与确定采购需求和编制采购实施计划的专家和第三方机构不得参与审查。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一般性审查和重点审查的具体采购项目范围，由采购人根据实际情况确定。主管预算单位可以根据本部门实际情况，确定由主管预算单位统一组织重点审查的项目类别或者金额范围。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31" w:name="No116_Z4T33K2"/>
      <w:bookmarkEnd w:id="7031"/>
      <w:r>
        <w:rPr>
          <w:rFonts w:hint="eastAsia" w:cs="宋体" w:asciiTheme="majorEastAsia" w:hAnsiTheme="majorEastAsia" w:eastAsiaTheme="majorEastAsia"/>
          <w:color w:val="000000" w:themeColor="text1"/>
          <w:sz w:val="24"/>
          <w:lang w:val="zh-CN"/>
          <w14:textFill>
            <w14:solidFill>
              <w14:schemeClr w14:val="tx1"/>
            </w14:solidFill>
          </w14:textFill>
        </w:rPr>
        <w:t>属于本办法第十一条规定范围的采购项目，应当开展重点审查。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采购需求和采购实施计划的调查、确定、编制、审查等工作应当形成书面记录并存档。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采购文件应当按照审核通过的采购需求和采购实施计划编制。</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第五章 监督检查与法律责任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32" w:name="No121_Z5T35"/>
      <w:bookmarkEnd w:id="7032"/>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7033" w:name="No122_Z5T35K1"/>
      <w:bookmarkEnd w:id="7033"/>
      <w:r>
        <w:rPr>
          <w:rStyle w:val="17"/>
          <w:rFonts w:hint="eastAsia" w:cs="宋体" w:asciiTheme="majorEastAsia" w:hAnsiTheme="majorEastAsia" w:eastAsiaTheme="majorEastAsia"/>
          <w:color w:val="000000" w:themeColor="text1"/>
          <w:sz w:val="24"/>
          <w:lang w:val="zh-CN"/>
          <w14:textFill>
            <w14:solidFill>
              <w14:schemeClr w14:val="tx1"/>
            </w14:solidFill>
          </w14:textFill>
        </w:rPr>
        <w:t>财政部门应当依法加强对政府采购需求管理的监督检查，将采购人需求管理作为政府采购活动监督检查的重要内容，不定期开展监督检查工作，采购人应当如实反映情况，提供有关材料。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34" w:name="No123_Z5T36"/>
      <w:bookmarkEnd w:id="703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7035" w:name="No124_Z5T36K1"/>
      <w:bookmarkEnd w:id="7035"/>
      <w:r>
        <w:rPr>
          <w:rStyle w:val="17"/>
          <w:rFonts w:hint="eastAsia" w:cs="宋体" w:asciiTheme="majorEastAsia" w:hAnsiTheme="majorEastAsia" w:eastAsiaTheme="majorEastAsia"/>
          <w:color w:val="000000" w:themeColor="text1"/>
          <w:sz w:val="24"/>
          <w:lang w:val="zh-CN"/>
          <w14:textFill>
            <w14:solidFill>
              <w14:schemeClr w14:val="tx1"/>
            </w14:solidFill>
          </w14:textFill>
        </w:rPr>
        <w:t>在政府采购项目投诉、举报处理和监督检查过程中，发现采购人未按本办法规定建立采购需求管理内控制度、开展采购需求调查和审查工作的，由财政部门采取约谈、书面关注等方式责令采购人整改，并告知其主管预算单位。对情节严重或者拒不改正的，将有关线索移交纪检监察、审计部门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在政府采购项目投诉、举报处理和监督检查过程中，发现采购方式、评审规则、供应商资格条件等存在歧视性、限制性、不符合政府采购政策等问题的，依照《</w:t>
      </w:r>
      <w:r>
        <w:fldChar w:fldCharType="begin"/>
      </w:r>
      <w:r>
        <w:instrText xml:space="preserve"> HYPERLINK "https://law.wkinfo.com.cn/document/show?collection=legislation&amp;aid=MTAxMDAxMTg1ODk%3D&amp;language=中文"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中华人民共和国政府采购法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》等国家有关规定处理。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36" w:name="No127_Z5T38"/>
      <w:bookmarkEnd w:id="70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bookmarkStart w:id="7037" w:name="No128_Z5T38K1"/>
      <w:bookmarkEnd w:id="7037"/>
      <w:r>
        <w:rPr>
          <w:rStyle w:val="17"/>
          <w:rFonts w:hint="eastAsia" w:cs="宋体" w:asciiTheme="majorEastAsia" w:hAnsiTheme="majorEastAsia" w:eastAsiaTheme="majorEastAsia"/>
          <w:color w:val="000000" w:themeColor="text1"/>
          <w:sz w:val="24"/>
          <w:lang w:val="zh-CN"/>
          <w14:textFill>
            <w14:solidFill>
              <w14:schemeClr w14:val="tx1"/>
            </w14:solidFill>
          </w14:textFill>
        </w:rPr>
        <w:t>在政府采购项目投诉、举报处理和监督检查过程中，发现采购人存在无预算或者超预算采购、超标准采购、铺张浪费、未按规定编制政府采购实施计划等问题的，依照《</w:t>
      </w:r>
      <w:r>
        <w:fldChar w:fldCharType="begin"/>
      </w:r>
      <w:r>
        <w:instrText xml:space="preserve"> HYPERLINK "https://law.wkinfo.com.cn/document/show?collection=legislation&amp;aid=MTAxMDAxMTg1ODk%3D&amp;language=中文"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中华人民共和国政府采购法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"https://law.wkinfo.com.cn/document/show?collection=legislation&amp;aid=MTAxMDAxMzA0NDQ%3D&amp;language=中文"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中华人民共和国预算法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"https://law.wkinfo.com.cn/document/show?collection=legislation&amp;aid=MTAxMDAwNzM5NjU%3D&amp;language=中文"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财政违法行为处罚处分条例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"https://law.wkinfo.com.cn/document/show?collection=legislation&amp;aid=MTAwMDQxODU1OTk%3D&amp;language=中文"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党政机关厉行节约反对浪费条例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》等国家有关规定处理。</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7038" w:name="No129_Z6"/>
      <w:bookmarkEnd w:id="7038"/>
      <w:r>
        <w:rPr>
          <w:rFonts w:hint="eastAsia" w:cs="宋体" w:asciiTheme="majorEastAsia" w:hAnsiTheme="majorEastAsia" w:eastAsiaTheme="majorEastAsia"/>
          <w:color w:val="000000" w:themeColor="text1"/>
          <w:sz w:val="24"/>
          <w:lang w:val="zh-CN"/>
          <w14:textFill>
            <w14:solidFill>
              <w14:schemeClr w14:val="tx1"/>
            </w14:solidFill>
          </w14:textFill>
        </w:rPr>
        <w:t>第六章 附则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39" w:name="No130_Z6T39"/>
      <w:bookmarkEnd w:id="703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bookmarkStart w:id="7040" w:name="No131_Z6T39K1"/>
      <w:bookmarkEnd w:id="7040"/>
      <w:r>
        <w:rPr>
          <w:rStyle w:val="17"/>
          <w:rFonts w:hint="eastAsia" w:cs="宋体" w:asciiTheme="majorEastAsia" w:hAnsiTheme="majorEastAsia" w:eastAsiaTheme="majorEastAsia"/>
          <w:color w:val="000000" w:themeColor="text1"/>
          <w:sz w:val="24"/>
          <w:lang w:val="zh-CN"/>
          <w14:textFill>
            <w14:solidFill>
              <w14:schemeClr w14:val="tx1"/>
            </w14:solidFill>
          </w14:textFill>
        </w:rPr>
        <w:t>采购项目涉及国家秘密的，按照涉密政府采购有关规定执行。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41" w:name="No132_Z6T40"/>
      <w:bookmarkEnd w:id="704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7042" w:name="No133_Z6T40K1"/>
      <w:bookmarkEnd w:id="7042"/>
      <w:r>
        <w:rPr>
          <w:rStyle w:val="17"/>
          <w:rFonts w:hint="eastAsia" w:cs="宋体" w:asciiTheme="majorEastAsia" w:hAnsiTheme="majorEastAsia" w:eastAsiaTheme="majorEastAsia"/>
          <w:color w:val="000000" w:themeColor="text1"/>
          <w:sz w:val="24"/>
          <w:lang w:val="zh-CN"/>
          <w14:textFill>
            <w14:solidFill>
              <w14:schemeClr w14:val="tx1"/>
            </w14:solidFill>
          </w14:textFill>
        </w:rPr>
        <w:t>因采购人不可预见的紧急情况实施采购的，可以适当简化相关管理要求。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43" w:name="No134_Z6T41"/>
      <w:bookmarkEnd w:id="70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7044" w:name="No135_Z6T41K1"/>
      <w:bookmarkEnd w:id="7044"/>
      <w:r>
        <w:rPr>
          <w:rStyle w:val="17"/>
          <w:rFonts w:hint="eastAsia" w:cs="宋体" w:asciiTheme="majorEastAsia" w:hAnsiTheme="majorEastAsia" w:eastAsiaTheme="majorEastAsia"/>
          <w:color w:val="000000" w:themeColor="text1"/>
          <w:sz w:val="24"/>
          <w:lang w:val="zh-CN"/>
          <w14:textFill>
            <w14:solidFill>
              <w14:schemeClr w14:val="tx1"/>
            </w14:solidFill>
          </w14:textFill>
        </w:rPr>
        <w:t>由集中采购机构组织的批量集中采购和框架协议采购的需求管理，按照有关制度规定执行。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45" w:name="No136_Z6T42"/>
      <w:bookmarkEnd w:id="704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7046" w:name="No137_Z6T42K1"/>
      <w:bookmarkEnd w:id="7046"/>
      <w:r>
        <w:rPr>
          <w:rStyle w:val="17"/>
          <w:rFonts w:hint="eastAsia" w:cs="宋体" w:asciiTheme="majorEastAsia" w:hAnsiTheme="majorEastAsia" w:eastAsiaTheme="majorEastAsia"/>
          <w:color w:val="000000" w:themeColor="text1"/>
          <w:sz w:val="24"/>
          <w:lang w:val="zh-CN"/>
          <w14:textFill>
            <w14:solidFill>
              <w14:schemeClr w14:val="tx1"/>
            </w14:solidFill>
          </w14:textFill>
        </w:rPr>
        <w:t>各省、自治区、直辖市财政部门可以根据本办法制定具体实施办法。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47" w:name="No138_Z6T43"/>
      <w:bookmarkEnd w:id="704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7048" w:name="No139_Z6T43K1"/>
      <w:bookmarkEnd w:id="7048"/>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本办法所称主管预算单位是指负有编制部门预算职责，向本级财政部门申报预算的国家机关、事业单位和团体组织。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49" w:name="No140_Z6T44"/>
      <w:bookmarkEnd w:id="704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7050" w:name="No141_Z6T44K1"/>
      <w:bookmarkEnd w:id="7050"/>
      <w:r>
        <w:rPr>
          <w:rStyle w:val="17"/>
          <w:rFonts w:hint="eastAsia" w:cs="宋体" w:asciiTheme="majorEastAsia" w:hAnsiTheme="majorEastAsia" w:eastAsiaTheme="majorEastAsia"/>
          <w:color w:val="000000" w:themeColor="text1"/>
          <w:sz w:val="24"/>
          <w:lang w:val="zh-CN"/>
          <w14:textFill>
            <w14:solidFill>
              <w14:schemeClr w14:val="tx1"/>
            </w14:solidFill>
          </w14:textFill>
        </w:rPr>
        <w:t>本办法自2021年7月1日起施行。</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《中国银保监会办公厅关于换发新版许可证的通知》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发文机构：中国银行保险监督管理委员会（已撤销）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文号：银保监办发〔2021〕75号</w:t>
      </w:r>
    </w:p>
    <w:p>
      <w:pPr>
        <w:pStyle w:val="24"/>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银保监局，各政策性银行、大型银行、股份制银行、外资银行、直销银行、金融资产管理公司、金融资产投资公司、理财公司，各保险集团（控股）公司、保险公司、保险资产管理公司、养老金管理公司、保险专业中介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"https://law.wkinfo.com.cn/document/show?collection=legislation&amp;aid=MTAxMDAxNDMyNDE%3D&amp;language=中文"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银行保险机构许可证管理办法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》（中国银行保险监督管理委员会令2021年第3号，以下简称《</w:t>
      </w:r>
      <w:r>
        <w:fldChar w:fldCharType="begin"/>
      </w:r>
      <w:r>
        <w:instrText xml:space="preserve"> HYPERLINK "https://law.wkinfo.com.cn/document/show?collection=legislation&amp;aid=MTAxMDAxNDMyNDE%3D&amp;language=中文"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》）将于2021年7月1日起正式施行。经银保监会同意，为做好新版许可证换发工作，现将有关事宜通知如下：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自2021年7月1日起，中国银保监会及其派出机构将为银行保险法人机构及其分支机构换发新版许可证,换发工作为期1年。新版许可证分为金融许可证、保险许可证和保险中介许可证3类。金融许可证适用于政策性银行、大型银行、股份制银行、城市商业银行、民营银行、外资银行、农村中小银行机构等银行机构及其分支机构，以及金融资产管理公司、信托公司、企业集团财务公司、金融租赁公司、汽车金融公司、货币经纪公司、消费金融公司、银行理财公司、金融资产投资公司等非银行金融机构及其分支机构。保险许可证适用于保险集团（控股）公司、保险公司、保险资产管理公司等保险机构及其分支机构。保险中介许可证适用于保险代理集团（控股）公司、保险经纪集团（控股）公司、保险专业代理公司、保险经纪公司、保险兼业代理机构等保险中介机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请各银行保险法人机构及其分支机构主动联系相应的发证机关，按照发证机关的换发计划，办理新版许可证换证事宜。对于证面信息不涉及行政许可或备案事项变更的换证，银行保险机构无需面向社会进行公告；对于证面信息涉及行政许可或备案事项变更的换证，银行保险机构应在取得行政许可批复或完成备案报告事项后再办理新版许可证换证事宜,并按照《</w:t>
      </w:r>
      <w:r>
        <w:fldChar w:fldCharType="begin"/>
      </w:r>
      <w:r>
        <w:instrText xml:space="preserve"> HYPERLINK "https://law.wkinfo.com.cn/document/show?collection=legislation&amp;aid=MTAxMDAxNDMyNDE%3D&amp;language=中文"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》要求，面向社会进行公告。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特此通知。</w:t>
      </w:r>
    </w:p>
    <w:p>
      <w:pPr>
        <w:pStyle w:val="21"/>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中国银保监会办公厅</w:t>
      </w:r>
    </w:p>
    <w:p>
      <w:pPr>
        <w:pStyle w:val="22"/>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2021年6月18日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《非银行金融机构行政许可事项申请材料目录及格式要求的通知》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发文机构：中国银行保险监督管理委员会(已撤销) </w:t>
      </w:r>
    </w:p>
    <w:p>
      <w:pPr>
        <w:pStyle w:val="24"/>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各银保监局、金融资产管理公司：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"https://law.wkinfo.com.cn/document/show?collection=legislation&amp;aid=MTAxMDAxMzYyNTE%3D&amp;language=中文"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中国银保监会非银行金融机构行政许可事项实施办法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》(中国银行保险监督管理委员会令2020年第6号，以下简称《</w:t>
      </w:r>
      <w:r>
        <w:fldChar w:fldCharType="begin"/>
      </w:r>
      <w:r>
        <w:instrText xml:space="preserve"> HYPERLINK "https://law.wkinfo.com.cn/document/show?collection=legislation&amp;aid=MTAxMDAxMzYyNTE%3D&amp;language=中文"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》）已于2020年3月印发。经银保监会同意，现将与之相配套的《非银行金融机构行政许可事项申请材料目录及格式要求》（以下简称《目录》）印发给你们，并就有关事项通知如下：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、《目录》是配合《</w:t>
      </w:r>
      <w:r>
        <w:fldChar w:fldCharType="begin"/>
      </w:r>
      <w:r>
        <w:instrText xml:space="preserve"> HYPERLINK "https://law.wkinfo.com.cn/document/show?collection=legislation&amp;aid=MTAxMDAxMzYyNTE%3D&amp;language=中文"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办法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》实施的规范性文件。自发布之日起，非银行金融机构（含金融资产管理公司等六类机构及境外非银行金融机构驻华代表处，以下简称非银机构）许可事项申请人应按《目录》要求提供申请材料。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、银保监会将根据非银机构改革发展情况及监管工作需要适时对《目录》进行调整和完善，调整和完善后的《目录》将通过银保监会网站对外公布。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、本通知印发前有关行政许可事项申请材料目录及格式要求的规定与本通知不一致的，按照本通知执行。</w:t>
      </w:r>
    </w:p>
    <w:p>
      <w:pPr>
        <w:pStyle w:val="21"/>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中国银保监会办公厅</w:t>
      </w:r>
    </w:p>
    <w:p>
      <w:pPr>
        <w:pStyle w:val="22"/>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2021年7月12日</w:t>
      </w:r>
    </w:p>
    <w:p>
      <w:pPr>
        <w:spacing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《优化银行业金融机构分支机构变更营业场所事项的通知》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发文机构：中国银行保险监督管理委员会北京监管局（已撤销）</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文号：京银保监发〔2021〕269号</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政策性银行北京市分行及总行营业部、国家开发银行在京营业机构、辖内各国有控股大型商业银行、辖内各股份制商业银行、北京银行、北京农商银行、北京中关村银行、辖内各村镇银行、各城市商业银行北京分行、辖内各外资银行、各金融资产管理公司在京营业机构、辖内各企业集团财务公司北京分公司、辖内各专营机构:</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为落实《中国银保监会办公厅关于优化银行业金融机构分支机构变更营业场所事项的通知》（银保监办发〔2020〕25号），推进银行业简政放权、优化服务，结合北京地区实际情况，现就进一步做好北京辖内银行业金融机构分支机构变更营业场所相关事项补充通知如下：</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 、银行业金融机构分支机构变更营业场所的，其上级管理机构应在变更营业场所5个工作日前向我局报告，提交完整、准确、真实的报告材料，并在新址营业前及时更换金融许可证。</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 、变更后的营业场所根据消防设计审查验收主管部门规定及要求，无需进行消防设计审查、消防验收或备案的，报告中可不提供新址符合消防设计审查验收主管部门对营业场所要求的证明文件或情况说明，但应提供符合消防特定政策要求及确保消防安全的书面承诺。</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 、金融资产管理公司分公司、企业集团财务公司分公司等非银行金融机构变更营业场所的，报告中可不提供公安部门对营业场所符合安全要求的证明文件或情况说明。</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 、本通知自印发之日起施行，《北京银监局关于做好北京银行业金融机构分支机构变更营业场所有关工作的通知》（京银监通〔2013〕8号）同时废止。</w:t>
      </w:r>
    </w:p>
    <w:p>
      <w:pPr>
        <w:spacing w:before="156" w:beforeLines="50" w:after="156" w:afterLines="50" w:line="360" w:lineRule="auto"/>
        <w:ind w:firstLine="480" w:firstLineChars="200"/>
        <w:jc w:val="right"/>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2021年8月2日</w:t>
      </w:r>
    </w:p>
    <w:p>
      <w:pPr>
        <w:pStyle w:val="2"/>
        <w:rPr>
          <w:rStyle w:val="17"/>
          <w:b w:val="0"/>
          <w:bCs w:val="0"/>
        </w:rPr>
      </w:pPr>
      <w:r>
        <w:br w:type="page"/>
      </w:r>
      <w:r>
        <w:rPr>
          <w:rStyle w:val="17"/>
          <w:rFonts w:hint="eastAsia"/>
        </w:rPr>
        <w:t>《北京市招标投标条例（2021修正）》</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 xml:space="preserve">发文机构：北京市人民代表大会常务委员会 </w:t>
      </w:r>
    </w:p>
    <w:p>
      <w:pPr>
        <w:pStyle w:val="15"/>
        <w:spacing w:before="156" w:beforeLines="50" w:after="156" w:afterLines="50" w:line="360" w:lineRule="auto"/>
        <w:ind w:firstLine="480" w:firstLineChars="200"/>
        <w:rPr>
          <w:rStyle w:val="17"/>
          <w:rFonts w:cs="宋体" w:asciiTheme="majorEastAsia" w:hAnsiTheme="majorEastAsia" w:eastAsiaTheme="majorEastAsia"/>
          <w:color w:val="000000" w:themeColor="text1"/>
          <w:sz w:val="24"/>
          <w14:textFill>
            <w14:solidFill>
              <w14:schemeClr w14:val="tx1"/>
            </w14:solidFill>
          </w14:textFill>
        </w:rPr>
      </w:pPr>
      <w:r>
        <w:rPr>
          <w:rStyle w:val="17"/>
          <w:rFonts w:hint="eastAsia" w:cs="宋体" w:asciiTheme="majorEastAsia" w:hAnsiTheme="majorEastAsia" w:eastAsiaTheme="majorEastAsia"/>
          <w:color w:val="000000" w:themeColor="text1"/>
          <w:sz w:val="24"/>
          <w14:textFill>
            <w14:solidFill>
              <w14:schemeClr w14:val="tx1"/>
            </w14:solidFill>
          </w14:textFill>
        </w:rPr>
        <w:t>文号：北京市人民代表大会常务委员会公告〔15届〕第61号</w:t>
      </w:r>
    </w:p>
    <w:p>
      <w:pPr>
        <w:pStyle w:val="13"/>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(2002年9月6日北京市第十一届人民代表大会常务委员会第三十六次会议通过根据2010年12月23日北京市第十三届人民代表大会常务委员会第二十二次会议《关于修改部分地方性法规的决定》修正根据2021年9月24日北京市第十五届人民代表大会常务委员会第三十三次会议通过的《关于修改部分地方性法规的决定》修正)</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第一章 总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为了规范招标投标活动，保护国家利益、社会公共利益和招标投标活动当事人的合法权益，根据《</w:t>
      </w:r>
      <w:r>
        <w:fldChar w:fldCharType="begin"/>
      </w:r>
      <w:r>
        <w:instrText xml:space="preserve"> HYPERLINK "https://law.wkinfo.com.cn/document/show?collection=legislation&amp;aid=MTAxMDAxMjY4MDY%3D&amp;language=中文"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中华人民共和国招标投标法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》(以下简称《</w:t>
      </w:r>
      <w:r>
        <w:fldChar w:fldCharType="begin"/>
      </w:r>
      <w:r>
        <w:instrText xml:space="preserve"> HYPERLINK "https://law.wkinfo.com.cn/document/show?collection=legislation&amp;aid=MTAxMDAxMjY4MDY%3D&amp;language=中文"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》)和其他有关法律、法规的规定，结合本市实际情况，制定本条例。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本市的工程建设、货物和服务采购以及其他项目的招标投标活动，适用本条例。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招标投标活动遵循公开、公平、公正和诚实信用的原则。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下列工程建设项目包括项目的勘察、设计、施工、监理以及与工程建设有关的重要设备、材料等的采购，符合国家规定的招标范围和规模标准的，必须进行招标：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(一)基础设施和公用事业等关系社会公共利益、公众安全的项目；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(二)全部或者部分使用国有资金投资或者政府融资的项目；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51" w:name="No14_Z1T4K1X3"/>
      <w:bookmarkEnd w:id="7051"/>
      <w:r>
        <w:rPr>
          <w:rFonts w:hint="eastAsia" w:cs="宋体" w:asciiTheme="majorEastAsia" w:hAnsiTheme="majorEastAsia" w:eastAsiaTheme="majorEastAsia"/>
          <w:color w:val="000000" w:themeColor="text1"/>
          <w:sz w:val="24"/>
          <w:lang w:val="zh-CN"/>
          <w14:textFill>
            <w14:solidFill>
              <w14:schemeClr w14:val="tx1"/>
            </w14:solidFill>
          </w14:textFill>
        </w:rPr>
        <w:t>(三)使用国际组织或者外国政府贷款、援助资金的项目。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任何单位和个人不得将依法必须进行招标的项目化整为零或者以其他任何方式规避招标。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市和区人民政府及其所属部门不得对招标投标活动实行地区封锁和部门限制。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市发展改革部门指导和协调全市招标投标工作，会同有关主管部门拟定有关招标投标规定，报市人民政府批准后实施。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市和区人民政府有关主管部门按照各自职责对招标投标活动实施监督。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有关主管部门对招标投标活动实施监督的具体职权划分，由市人民政府规定。</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第二章 招标和投标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招标项目依照国家有关规定需要履行项目审批手续的，应当先履行审批手续，取得批准。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52" w:name="No26_Z2T8K2"/>
      <w:bookmarkEnd w:id="7052"/>
      <w:r>
        <w:rPr>
          <w:rFonts w:hint="eastAsia" w:cs="宋体" w:asciiTheme="majorEastAsia" w:hAnsiTheme="majorEastAsia" w:eastAsiaTheme="majorEastAsia"/>
          <w:color w:val="000000" w:themeColor="text1"/>
          <w:sz w:val="24"/>
          <w:lang w:val="zh-CN"/>
          <w14:textFill>
            <w14:solidFill>
              <w14:schemeClr w14:val="tx1"/>
            </w14:solidFill>
          </w14:textFill>
        </w:rPr>
        <w:t>依法必须进行招标的项目，需要履行项目审批手续的，招标人应当同时将招标范围和方式等有关招标的内容报送项目审批部门核准。项目审批后，审批部门应当在五个工作日内向有关主管部门通报所确定的招标范围和方式等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53" w:name="No27_Z2T8K3"/>
      <w:bookmarkEnd w:id="7053"/>
      <w:r>
        <w:rPr>
          <w:rFonts w:hint="eastAsia" w:cs="宋体" w:asciiTheme="majorEastAsia" w:hAnsiTheme="majorEastAsia" w:eastAsiaTheme="majorEastAsia"/>
          <w:color w:val="000000" w:themeColor="text1"/>
          <w:sz w:val="24"/>
          <w:lang w:val="zh-CN"/>
          <w14:textFill>
            <w14:solidFill>
              <w14:schemeClr w14:val="tx1"/>
            </w14:solidFill>
          </w14:textFill>
        </w:rPr>
        <w:t>招标人对经核准的招标范围和方式等作出改变的，应当到原项目审批部门重新办理核准手续。</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招标人应当有进行招标项目的相应资金或者资金来源已经落实，并应当在招标文件中如实载明，但是选择投资主体、经营主体等不需要落实资金来源的招标项目除外。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54" w:name="No30_Z2T10"/>
      <w:bookmarkEnd w:id="705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第十条 </w:t>
      </w:r>
      <w:bookmarkStart w:id="7055" w:name="No31_Z2T10K1"/>
      <w:bookmarkEnd w:id="7055"/>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招标分为公开招标和邀请招标。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第十一条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依法必须进行招标的项目中，全部使用国有资金投资或者国有资金投资占控股或者主导地位的，以及国务院发展改革部门确定的国家重点项目和市人民政府确定的地方重点项目，应当依法公开招标。其中有下列情形之一的，经批准，可以邀请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56" w:name="No34_Z2T11K1X1"/>
      <w:bookmarkEnd w:id="7056"/>
      <w:r>
        <w:rPr>
          <w:rFonts w:hint="eastAsia" w:cs="宋体" w:asciiTheme="majorEastAsia" w:hAnsiTheme="majorEastAsia" w:eastAsiaTheme="majorEastAsia"/>
          <w:color w:val="000000" w:themeColor="text1"/>
          <w:sz w:val="24"/>
          <w:lang w:val="zh-CN"/>
          <w14:textFill>
            <w14:solidFill>
              <w14:schemeClr w14:val="tx1"/>
            </w14:solidFill>
          </w14:textFill>
        </w:rPr>
        <w:t>(一)技术复杂或者有特殊要求，只有少数潜在投标人可供选择的；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57" w:name="No35_Z2T11K1X2"/>
      <w:bookmarkEnd w:id="7057"/>
      <w:r>
        <w:rPr>
          <w:rFonts w:hint="eastAsia" w:cs="宋体" w:asciiTheme="majorEastAsia" w:hAnsiTheme="majorEastAsia" w:eastAsiaTheme="majorEastAsia"/>
          <w:color w:val="000000" w:themeColor="text1"/>
          <w:sz w:val="24"/>
          <w:lang w:val="zh-CN"/>
          <w14:textFill>
            <w14:solidFill>
              <w14:schemeClr w14:val="tx1"/>
            </w14:solidFill>
          </w14:textFill>
        </w:rPr>
        <w:t>(二)受资源和环境条件限制，只有少数潜在投标人可供选择的；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58" w:name="No36_Z2T11K1X3"/>
      <w:bookmarkEnd w:id="7058"/>
      <w:r>
        <w:rPr>
          <w:rFonts w:hint="eastAsia" w:cs="宋体" w:asciiTheme="majorEastAsia" w:hAnsiTheme="majorEastAsia" w:eastAsiaTheme="majorEastAsia"/>
          <w:color w:val="000000" w:themeColor="text1"/>
          <w:sz w:val="24"/>
          <w:lang w:val="zh-CN"/>
          <w14:textFill>
            <w14:solidFill>
              <w14:schemeClr w14:val="tx1"/>
            </w14:solidFill>
          </w14:textFill>
        </w:rPr>
        <w:t>(三)其他不适宜公开招标的。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59" w:name="No37_Z2T11K2"/>
      <w:bookmarkEnd w:id="7059"/>
      <w:r>
        <w:rPr>
          <w:rFonts w:hint="eastAsia" w:cs="宋体" w:asciiTheme="majorEastAsia" w:hAnsiTheme="majorEastAsia" w:eastAsiaTheme="majorEastAsia"/>
          <w:color w:val="000000" w:themeColor="text1"/>
          <w:sz w:val="24"/>
          <w:lang w:val="zh-CN"/>
          <w14:textFill>
            <w14:solidFill>
              <w14:schemeClr w14:val="tx1"/>
            </w14:solidFill>
          </w14:textFill>
        </w:rPr>
        <w:t>有前款规定情形之一，招标人拟邀请招标的，应当经项目审批部门批准；其中国务院发展改革部门确定的国家重点项目和市人民政府确定的地方重点项目，应当经国务院发展改革部门或者市人民政府批准。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第十二条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招标人可以委托招标代理机构办理招标事宜或者依法自行办理招标事宜。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依法必须进行招标的项目，招标人自行办理招标事宜的，应当具有编制招标文件和组织评标的能力，并应当向有关行政监督部门备案。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第十三条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招标代理机构与行政机关和其他国家机关不得存在任何隶属关系或者其他利益关系。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第十四条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招标代理机构应当在招标人委托的范围内办理招标事宜，并遵守《</w:t>
      </w:r>
      <w:r>
        <w:fldChar w:fldCharType="begin"/>
      </w:r>
      <w:r>
        <w:instrText xml:space="preserve"> HYPERLINK "https://law.wkinfo.com.cn/document/show?collection=legislation&amp;aid=MTAxMDAxMjY4MDY%3D&amp;language=中文"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》和本条例关于招标人的规定。未经招标人同意，招标代理机构不得转让代理业务。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招标代理机构不得为投标人提供其所代理的招标项目的咨询服务。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招标人公开招标的，应当发布招标公告。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60" w:name="No48_Z2T15K2"/>
      <w:bookmarkEnd w:id="7060"/>
      <w:r>
        <w:rPr>
          <w:rFonts w:hint="eastAsia" w:cs="宋体" w:asciiTheme="majorEastAsia" w:hAnsiTheme="majorEastAsia" w:eastAsiaTheme="majorEastAsia"/>
          <w:color w:val="000000" w:themeColor="text1"/>
          <w:sz w:val="24"/>
          <w:lang w:val="zh-CN"/>
          <w14:textFill>
            <w14:solidFill>
              <w14:schemeClr w14:val="tx1"/>
            </w14:solidFill>
          </w14:textFill>
        </w:rPr>
        <w:t>依法必须进行招标项目的招标公告，应当按照国家有关规定在国家或者本市指定的报刊、信息网络或者其他媒介发布。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61" w:name="No49_Z2T16"/>
      <w:bookmarkEnd w:id="70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第十六条 </w:t>
      </w:r>
      <w:bookmarkStart w:id="7062" w:name="No50_Z2T16K1"/>
      <w:bookmarkEnd w:id="7062"/>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招标人对投标人进行资格预审的，应当根据招标项目的性质、特点和要求，编制资格预审的条件和方法，并在招标公告或者资格预审公告中载明。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63" w:name="No51_Z2T16K2"/>
      <w:bookmarkEnd w:id="7063"/>
      <w:r>
        <w:rPr>
          <w:rFonts w:hint="eastAsia" w:cs="宋体" w:asciiTheme="majorEastAsia" w:hAnsiTheme="majorEastAsia" w:eastAsiaTheme="majorEastAsia"/>
          <w:color w:val="000000" w:themeColor="text1"/>
          <w:sz w:val="24"/>
          <w:lang w:val="zh-CN"/>
          <w14:textFill>
            <w14:solidFill>
              <w14:schemeClr w14:val="tx1"/>
            </w14:solidFill>
          </w14:textFill>
        </w:rPr>
        <w:t>招标人拟限制投标人数量的，应当在招标公告或者资格预审公告中载明预审后投标人的数量，并按照招标公告或者资格预审公告中载明的资格预审的条件和方法选择投标人。招标公告或者资格预审公告中没有载明预审后投标人数量的，招标人不得限制达到资格预审标准的投标人进行投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第十七条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招标人应当根据招标项目的特点和需要编制招标文件。招标文件一般由下列部分组成：</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64" w:name="No54_Z2T17K1X1"/>
      <w:bookmarkEnd w:id="7064"/>
      <w:r>
        <w:rPr>
          <w:rFonts w:hint="eastAsia" w:cs="宋体" w:asciiTheme="majorEastAsia" w:hAnsiTheme="majorEastAsia" w:eastAsiaTheme="majorEastAsia"/>
          <w:color w:val="000000" w:themeColor="text1"/>
          <w:sz w:val="24"/>
          <w:lang w:val="zh-CN"/>
          <w14:textFill>
            <w14:solidFill>
              <w14:schemeClr w14:val="tx1"/>
            </w14:solidFill>
          </w14:textFill>
        </w:rPr>
        <w:t>(一)投标人须知：包括评标方法和标准、编制投标文件的要求、投标方式、投标截止时间、开标地点和投标有效期；</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65" w:name="No55_Z2T17K1X2"/>
      <w:bookmarkEnd w:id="7065"/>
      <w:r>
        <w:rPr>
          <w:rFonts w:hint="eastAsia" w:cs="宋体" w:asciiTheme="majorEastAsia" w:hAnsiTheme="majorEastAsia" w:eastAsiaTheme="majorEastAsia"/>
          <w:color w:val="000000" w:themeColor="text1"/>
          <w:sz w:val="24"/>
          <w:lang w:val="zh-CN"/>
          <w14:textFill>
            <w14:solidFill>
              <w14:schemeClr w14:val="tx1"/>
            </w14:solidFill>
          </w14:textFill>
        </w:rPr>
        <w:t>(二)合同主要条款及协议书格式；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66" w:name="No56_Z2T17K1X3"/>
      <w:bookmarkEnd w:id="7066"/>
      <w:r>
        <w:rPr>
          <w:rFonts w:hint="eastAsia" w:cs="宋体" w:asciiTheme="majorEastAsia" w:hAnsiTheme="majorEastAsia" w:eastAsiaTheme="majorEastAsia"/>
          <w:color w:val="000000" w:themeColor="text1"/>
          <w:sz w:val="24"/>
          <w:lang w:val="zh-CN"/>
          <w14:textFill>
            <w14:solidFill>
              <w14:schemeClr w14:val="tx1"/>
            </w14:solidFill>
          </w14:textFill>
        </w:rPr>
        <w:t>(三)要求投标人提供的资格和资信证明、投标函及附件、履约担保证件、授权委托书的格式和说明；</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67" w:name="No57_Z2T17K1X4"/>
      <w:bookmarkEnd w:id="7067"/>
      <w:r>
        <w:rPr>
          <w:rFonts w:hint="eastAsia" w:cs="宋体" w:asciiTheme="majorEastAsia" w:hAnsiTheme="majorEastAsia" w:eastAsiaTheme="majorEastAsia"/>
          <w:color w:val="000000" w:themeColor="text1"/>
          <w:sz w:val="24"/>
          <w:lang w:val="zh-CN"/>
          <w14:textFill>
            <w14:solidFill>
              <w14:schemeClr w14:val="tx1"/>
            </w14:solidFill>
          </w14:textFill>
        </w:rPr>
        <w:t>(四)投标价格要求及其计算方法；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68" w:name="No58_Z2T17K1X5"/>
      <w:bookmarkEnd w:id="7068"/>
      <w:r>
        <w:rPr>
          <w:rFonts w:hint="eastAsia" w:cs="宋体" w:asciiTheme="majorEastAsia" w:hAnsiTheme="majorEastAsia" w:eastAsiaTheme="majorEastAsia"/>
          <w:color w:val="000000" w:themeColor="text1"/>
          <w:sz w:val="24"/>
          <w:lang w:val="zh-CN"/>
          <w14:textFill>
            <w14:solidFill>
              <w14:schemeClr w14:val="tx1"/>
            </w14:solidFill>
          </w14:textFill>
        </w:rPr>
        <w:t>(五)技术条款：包括招标项目范围、性质、规模、数量、标准和主要技术要求及交货或者提供服务时间；</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69" w:name="No59_Z2T17K1X6"/>
      <w:bookmarkEnd w:id="7069"/>
      <w:r>
        <w:rPr>
          <w:rFonts w:hint="eastAsia" w:cs="宋体" w:asciiTheme="majorEastAsia" w:hAnsiTheme="majorEastAsia" w:eastAsiaTheme="majorEastAsia"/>
          <w:color w:val="000000" w:themeColor="text1"/>
          <w:sz w:val="24"/>
          <w:lang w:val="zh-CN"/>
          <w14:textFill>
            <w14:solidFill>
              <w14:schemeClr w14:val="tx1"/>
            </w14:solidFill>
          </w14:textFill>
        </w:rPr>
        <w:t>(六)图纸或者其他应当提供的资料；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70" w:name="No60_Z2T17K1X7"/>
      <w:bookmarkEnd w:id="7070"/>
      <w:r>
        <w:rPr>
          <w:rFonts w:hint="eastAsia" w:cs="宋体" w:asciiTheme="majorEastAsia" w:hAnsiTheme="majorEastAsia" w:eastAsiaTheme="majorEastAsia"/>
          <w:color w:val="000000" w:themeColor="text1"/>
          <w:sz w:val="24"/>
          <w:lang w:val="zh-CN"/>
          <w14:textFill>
            <w14:solidFill>
              <w14:schemeClr w14:val="tx1"/>
            </w14:solidFill>
          </w14:textFill>
        </w:rPr>
        <w:t>(七)其他应当说明的问题。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国际招标的项目，招标文件可以规定投标文件使用多种语言文字。投标文件不同文本之间有歧义的，应当以中文文本为准。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政府投资和政府融资项目的招标人，应当严格按照批准的初步设计方案和投资总额编制招标文件。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71" w:name="No64_Z2T19"/>
      <w:bookmarkEnd w:id="707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第十九条 </w:t>
      </w:r>
      <w:bookmarkStart w:id="7072" w:name="No65_Z2T19K1"/>
      <w:bookmarkEnd w:id="7072"/>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招标项目设置标底的，标底应当保密；在开标前，任何单位和个人不得以任何形式审查标底。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73" w:name="No66_Z2T19K2"/>
      <w:bookmarkEnd w:id="7073"/>
      <w:r>
        <w:rPr>
          <w:rFonts w:hint="eastAsia" w:cs="宋体" w:asciiTheme="majorEastAsia" w:hAnsiTheme="majorEastAsia" w:eastAsiaTheme="majorEastAsia"/>
          <w:color w:val="000000" w:themeColor="text1"/>
          <w:sz w:val="24"/>
          <w:lang w:val="zh-CN"/>
          <w14:textFill>
            <w14:solidFill>
              <w14:schemeClr w14:val="tx1"/>
            </w14:solidFill>
          </w14:textFill>
        </w:rPr>
        <w:t>政府投资和政府融资的项目一般不设置标底。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74" w:name="No67_Z2T20"/>
      <w:bookmarkEnd w:id="707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第二十条 </w:t>
      </w:r>
      <w:bookmarkStart w:id="7075" w:name="No68_Z2T20K1"/>
      <w:bookmarkEnd w:id="7075"/>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不得以获得本地区、本行业奖项作为投标条件或者以不合理的地域、行业、所有制等条件限制、排斥潜在投标人投标；不得强制投标人组成联合体共同投标；不得向他人透露可能影响公平竞争的有关招标投标的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76" w:name="No69_Z2T21"/>
      <w:bookmarkEnd w:id="70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第二十一条 </w:t>
      </w:r>
      <w:bookmarkStart w:id="7077" w:name="No70_Z2T21K1"/>
      <w:bookmarkEnd w:id="7077"/>
      <w:r>
        <w:rPr>
          <w:rStyle w:val="17"/>
          <w:rFonts w:hint="eastAsia" w:cs="宋体" w:asciiTheme="majorEastAsia" w:hAnsiTheme="majorEastAsia" w:eastAsiaTheme="majorEastAsia"/>
          <w:color w:val="000000" w:themeColor="text1"/>
          <w:sz w:val="24"/>
          <w:lang w:val="zh-CN"/>
          <w14:textFill>
            <w14:solidFill>
              <w14:schemeClr w14:val="tx1"/>
            </w14:solidFill>
          </w14:textFill>
        </w:rPr>
        <w:t>投标人在投标截止时间之前撤回投标的，应当书面通知招标人。招标人接到通知后，收取投标保证金的，应当返还其投标保证金。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78" w:name="No71_Z2T22"/>
      <w:bookmarkEnd w:id="707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第二十二条 </w:t>
      </w:r>
      <w:bookmarkStart w:id="7079" w:name="No72_Z2T22K1"/>
      <w:bookmarkEnd w:id="7079"/>
      <w:r>
        <w:rPr>
          <w:rStyle w:val="17"/>
          <w:rFonts w:hint="eastAsia" w:cs="宋体" w:asciiTheme="majorEastAsia" w:hAnsiTheme="majorEastAsia" w:eastAsiaTheme="majorEastAsia"/>
          <w:color w:val="000000" w:themeColor="text1"/>
          <w:sz w:val="24"/>
          <w:lang w:val="zh-CN"/>
          <w14:textFill>
            <w14:solidFill>
              <w14:schemeClr w14:val="tx1"/>
            </w14:solidFill>
          </w14:textFill>
        </w:rPr>
        <w:t>投标截止时间届满时，投标人少于三个的，招标人应当依法重新招标。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80" w:name="No73_Z2T23"/>
      <w:bookmarkEnd w:id="70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第二十三条 </w:t>
      </w:r>
      <w:bookmarkStart w:id="7081" w:name="No74_Z2T23K1"/>
      <w:bookmarkEnd w:id="7081"/>
      <w:r>
        <w:rPr>
          <w:rStyle w:val="17"/>
          <w:rFonts w:hint="eastAsia" w:cs="宋体" w:asciiTheme="majorEastAsia" w:hAnsiTheme="majorEastAsia" w:eastAsiaTheme="majorEastAsia"/>
          <w:color w:val="000000" w:themeColor="text1"/>
          <w:sz w:val="24"/>
          <w:lang w:val="zh-CN"/>
          <w14:textFill>
            <w14:solidFill>
              <w14:schemeClr w14:val="tx1"/>
            </w14:solidFill>
          </w14:textFill>
        </w:rPr>
        <w:t>投标人不得相互约定抬高或者压低投标报价；不得与招标人串通投标；不得以向招标人或者评标委员会成员行贿的手段谋取中标；不得以他人名义投标或者以投标报价低于成本价等方式弄虚作假，骗取中标。</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7082" w:name="No75_Z3"/>
      <w:bookmarkEnd w:id="7082"/>
      <w:r>
        <w:rPr>
          <w:rFonts w:hint="eastAsia" w:cs="宋体" w:asciiTheme="majorEastAsia" w:hAnsiTheme="majorEastAsia" w:eastAsiaTheme="majorEastAsia"/>
          <w:color w:val="000000" w:themeColor="text1"/>
          <w:sz w:val="24"/>
          <w:lang w:val="zh-CN"/>
          <w14:textFill>
            <w14:solidFill>
              <w14:schemeClr w14:val="tx1"/>
            </w14:solidFill>
          </w14:textFill>
        </w:rPr>
        <w:t>第三章 开标、评标和中标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83" w:name="No76_Z3T24"/>
      <w:bookmarkEnd w:id="708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第二十四条 </w:t>
      </w:r>
      <w:bookmarkStart w:id="7084" w:name="No77_Z3T24K1"/>
      <w:bookmarkEnd w:id="7084"/>
      <w:r>
        <w:rPr>
          <w:rStyle w:val="17"/>
          <w:rFonts w:hint="eastAsia" w:cs="宋体" w:asciiTheme="majorEastAsia" w:hAnsiTheme="majorEastAsia" w:eastAsiaTheme="majorEastAsia"/>
          <w:color w:val="000000" w:themeColor="text1"/>
          <w:sz w:val="24"/>
          <w:lang w:val="zh-CN"/>
          <w14:textFill>
            <w14:solidFill>
              <w14:schemeClr w14:val="tx1"/>
            </w14:solidFill>
          </w14:textFill>
        </w:rPr>
        <w:t>开标应当在招标文件确定的提交投标文件截止时间的同一时间公开进行；开标地点应当为招标文件中预先确定的地点。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第二十五条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评标活动应当遵循公平、公正、科学和择优的原则依法进行。任何单位和个人不得非法干预、影响评标过程及结果。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第二十六条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评标由招标人依法组建的评标委员会负责。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依法必须进行招标项目的评标委员会，由招标人的代表和有关技术、经济等方面的专家组成，成员人数为五人以上单数，其中技术、经济等方面的专家不得少于成员总数的三分之二。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85" w:name="No83_Z3T26K3"/>
      <w:bookmarkEnd w:id="7085"/>
      <w:r>
        <w:rPr>
          <w:rFonts w:hint="eastAsia" w:cs="宋体" w:asciiTheme="majorEastAsia" w:hAnsiTheme="majorEastAsia" w:eastAsiaTheme="majorEastAsia"/>
          <w:color w:val="000000" w:themeColor="text1"/>
          <w:sz w:val="24"/>
          <w:lang w:val="zh-CN"/>
          <w14:textFill>
            <w14:solidFill>
              <w14:schemeClr w14:val="tx1"/>
            </w14:solidFill>
          </w14:textFill>
        </w:rPr>
        <w:t>前款专家应当由招标人从国务院有关部门或者市人民政府有关部门提供的评标专家名册或者招标代理机构的专家库内的相关专业的专家名单中采取随机抽取方式确定；技术特别复杂、专业性要求特别高或者国家有特殊要求的招标项目，采取随机抽取方式确定的专家难以胜任的，可以由招标人直接确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86" w:name="No84_Z3T26K4"/>
      <w:bookmarkEnd w:id="7086"/>
      <w:r>
        <w:rPr>
          <w:rFonts w:hint="eastAsia" w:cs="宋体" w:asciiTheme="majorEastAsia" w:hAnsiTheme="majorEastAsia" w:eastAsiaTheme="majorEastAsia"/>
          <w:color w:val="000000" w:themeColor="text1"/>
          <w:sz w:val="24"/>
          <w:lang w:val="zh-CN"/>
          <w14:textFill>
            <w14:solidFill>
              <w14:schemeClr w14:val="tx1"/>
            </w14:solidFill>
          </w14:textFill>
        </w:rPr>
        <w:t>评标委员会成员的名单在中标结果确定前应当保密。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87" w:name="No85_Z3T26K5"/>
      <w:bookmarkEnd w:id="7087"/>
      <w:r>
        <w:rPr>
          <w:rFonts w:hint="eastAsia" w:cs="宋体" w:asciiTheme="majorEastAsia" w:hAnsiTheme="majorEastAsia" w:eastAsiaTheme="majorEastAsia"/>
          <w:color w:val="000000" w:themeColor="text1"/>
          <w:sz w:val="24"/>
          <w:lang w:val="zh-CN"/>
          <w14:textFill>
            <w14:solidFill>
              <w14:schemeClr w14:val="tx1"/>
            </w14:solidFill>
          </w14:textFill>
        </w:rPr>
        <w:t>本市逐步建立全市统一的评标专家名册。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88" w:name="No86_Z3T27"/>
      <w:bookmarkEnd w:id="708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第二十七条 </w:t>
      </w:r>
      <w:bookmarkStart w:id="7089" w:name="No87_Z3T27K1"/>
      <w:bookmarkEnd w:id="7089"/>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评标委员会设负责人的，评标委员会负责人由评标委员会成员推举产生或者由招标人直接确定。评标委员会负责人与评标委员会其他成员有同等的表决权。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90" w:name="No88_Z3T28"/>
      <w:bookmarkEnd w:id="70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第二十八条 </w:t>
      </w:r>
      <w:bookmarkStart w:id="7091" w:name="No89_Z3T28K1"/>
      <w:bookmarkEnd w:id="7091"/>
      <w:r>
        <w:rPr>
          <w:rStyle w:val="17"/>
          <w:rFonts w:hint="eastAsia" w:cs="宋体" w:asciiTheme="majorEastAsia" w:hAnsiTheme="majorEastAsia" w:eastAsiaTheme="majorEastAsia"/>
          <w:color w:val="000000" w:themeColor="text1"/>
          <w:sz w:val="24"/>
          <w:lang w:val="zh-CN"/>
          <w14:textFill>
            <w14:solidFill>
              <w14:schemeClr w14:val="tx1"/>
            </w14:solidFill>
          </w14:textFill>
        </w:rPr>
        <w:t>有下列情形之一的，不得担任相关项目的评标委员会成员：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92" w:name="No90_Z3T28K1X1"/>
      <w:bookmarkEnd w:id="7092"/>
      <w:r>
        <w:rPr>
          <w:rFonts w:hint="eastAsia" w:cs="宋体" w:asciiTheme="majorEastAsia" w:hAnsiTheme="majorEastAsia" w:eastAsiaTheme="majorEastAsia"/>
          <w:color w:val="000000" w:themeColor="text1"/>
          <w:sz w:val="24"/>
          <w:lang w:val="zh-CN"/>
          <w14:textFill>
            <w14:solidFill>
              <w14:schemeClr w14:val="tx1"/>
            </w14:solidFill>
          </w14:textFill>
        </w:rPr>
        <w:t>(一)投标人或者投标人的主要负责人的近亲属；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93" w:name="No91_Z3T28K1X2"/>
      <w:bookmarkEnd w:id="7093"/>
      <w:r>
        <w:rPr>
          <w:rFonts w:hint="eastAsia" w:cs="宋体" w:asciiTheme="majorEastAsia" w:hAnsiTheme="majorEastAsia" w:eastAsiaTheme="majorEastAsia"/>
          <w:color w:val="000000" w:themeColor="text1"/>
          <w:sz w:val="24"/>
          <w:lang w:val="zh-CN"/>
          <w14:textFill>
            <w14:solidFill>
              <w14:schemeClr w14:val="tx1"/>
            </w14:solidFill>
          </w14:textFill>
        </w:rPr>
        <w:t>(二)与投标人有利害关系的；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94" w:name="No92_Z3T28K1X3"/>
      <w:bookmarkEnd w:id="7094"/>
      <w:r>
        <w:rPr>
          <w:rFonts w:hint="eastAsia" w:cs="宋体" w:asciiTheme="majorEastAsia" w:hAnsiTheme="majorEastAsia" w:eastAsiaTheme="majorEastAsia"/>
          <w:color w:val="000000" w:themeColor="text1"/>
          <w:sz w:val="24"/>
          <w:lang w:val="zh-CN"/>
          <w14:textFill>
            <w14:solidFill>
              <w14:schemeClr w14:val="tx1"/>
            </w14:solidFill>
          </w14:textFill>
        </w:rPr>
        <w:t>(三)与投标人有其他关系，可能影响公正评审的。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95" w:name="No93_Z3T28K2"/>
      <w:bookmarkEnd w:id="7095"/>
      <w:r>
        <w:rPr>
          <w:rFonts w:hint="eastAsia" w:cs="宋体" w:asciiTheme="majorEastAsia" w:hAnsiTheme="majorEastAsia" w:eastAsiaTheme="majorEastAsia"/>
          <w:color w:val="000000" w:themeColor="text1"/>
          <w:sz w:val="24"/>
          <w:lang w:val="zh-CN"/>
          <w14:textFill>
            <w14:solidFill>
              <w14:schemeClr w14:val="tx1"/>
            </w14:solidFill>
          </w14:textFill>
        </w:rPr>
        <w:t>评标委员会成员有前款规定情形之一的，应当主动提出回避。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96" w:name="No94_Z3T28K3"/>
      <w:bookmarkEnd w:id="7096"/>
      <w:r>
        <w:rPr>
          <w:rFonts w:hint="eastAsia" w:cs="宋体" w:asciiTheme="majorEastAsia" w:hAnsiTheme="majorEastAsia" w:eastAsiaTheme="majorEastAsia"/>
          <w:color w:val="000000" w:themeColor="text1"/>
          <w:sz w:val="24"/>
          <w:lang w:val="zh-CN"/>
          <w14:textFill>
            <w14:solidFill>
              <w14:schemeClr w14:val="tx1"/>
            </w14:solidFill>
          </w14:textFill>
        </w:rPr>
        <w:t>招标人发现评标委员会成员有本条第一款规定情形之一的，应当予以更换。</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97" w:name="No95_Z3T29"/>
      <w:bookmarkEnd w:id="709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第二十九条 </w:t>
      </w:r>
      <w:bookmarkStart w:id="7098" w:name="No96_Z3T29K1"/>
      <w:bookmarkEnd w:id="7098"/>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评标可以采用经评审的最低投标价法或者综合评估法以及法律、法规允许的其他评标方法。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099" w:name="No97_Z3T29K2"/>
      <w:bookmarkEnd w:id="7099"/>
      <w:r>
        <w:rPr>
          <w:rFonts w:hint="eastAsia" w:cs="宋体" w:asciiTheme="majorEastAsia" w:hAnsiTheme="majorEastAsia" w:eastAsiaTheme="majorEastAsia"/>
          <w:color w:val="000000" w:themeColor="text1"/>
          <w:sz w:val="24"/>
          <w:lang w:val="zh-CN"/>
          <w14:textFill>
            <w14:solidFill>
              <w14:schemeClr w14:val="tx1"/>
            </w14:solidFill>
          </w14:textFill>
        </w:rPr>
        <w:t>采用招标方式确定基础设施和公用事业项目的投资主体、经营主体以及政府投资和政府融资项目的项目法人的，应当采用综合评估法评标。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00" w:name="No98_Z3T30"/>
      <w:bookmarkEnd w:id="710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第三十条 </w:t>
      </w:r>
      <w:bookmarkStart w:id="7101" w:name="No99_Z3T30K1"/>
      <w:bookmarkEnd w:id="7101"/>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委员会应当按照招标文件确定的评标标准和方法，对投标文件进行评审和比较。招标项目设置标底的，标底作为评标参考。评标委员会完成评标后，应当向招标人提出书面评标报告，并推荐一至三名合格的中标候选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02" w:name="No100_Z3T30K2"/>
      <w:bookmarkEnd w:id="7102"/>
      <w:r>
        <w:rPr>
          <w:rFonts w:hint="eastAsia" w:cs="宋体" w:asciiTheme="majorEastAsia" w:hAnsiTheme="majorEastAsia" w:eastAsiaTheme="majorEastAsia"/>
          <w:color w:val="000000" w:themeColor="text1"/>
          <w:sz w:val="24"/>
          <w:lang w:val="zh-CN"/>
          <w14:textFill>
            <w14:solidFill>
              <w14:schemeClr w14:val="tx1"/>
            </w14:solidFill>
          </w14:textFill>
        </w:rPr>
        <w:t>招标人根据评标委员会提出的书面评标报告和推荐的中标候选人确定中标人。招标人也可以授权评标委员会直接确定中标人。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03" w:name="No101_Z3T30K3"/>
      <w:bookmarkEnd w:id="7103"/>
      <w:r>
        <w:rPr>
          <w:rFonts w:hint="eastAsia" w:cs="宋体" w:asciiTheme="majorEastAsia" w:hAnsiTheme="majorEastAsia" w:eastAsiaTheme="majorEastAsia"/>
          <w:color w:val="000000" w:themeColor="text1"/>
          <w:sz w:val="24"/>
          <w:lang w:val="zh-CN"/>
          <w14:textFill>
            <w14:solidFill>
              <w14:schemeClr w14:val="tx1"/>
            </w14:solidFill>
          </w14:textFill>
        </w:rPr>
        <w:t>评标委员会不得改变招标文件确定的评标标准和方法。</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04" w:name="No102_Z3T31"/>
      <w:bookmarkEnd w:id="710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第三十一条 </w:t>
      </w:r>
      <w:bookmarkStart w:id="7105" w:name="No103_Z3T31K1"/>
      <w:bookmarkEnd w:id="7105"/>
      <w:r>
        <w:rPr>
          <w:rStyle w:val="17"/>
          <w:rFonts w:hint="eastAsia" w:cs="宋体" w:asciiTheme="majorEastAsia" w:hAnsiTheme="majorEastAsia" w:eastAsiaTheme="majorEastAsia"/>
          <w:color w:val="000000" w:themeColor="text1"/>
          <w:sz w:val="24"/>
          <w:lang w:val="zh-CN"/>
          <w14:textFill>
            <w14:solidFill>
              <w14:schemeClr w14:val="tx1"/>
            </w14:solidFill>
          </w14:textFill>
        </w:rPr>
        <w:t>中标人的投标应当符合下列条件之一：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06" w:name="No104_Z3T31K1X1"/>
      <w:bookmarkEnd w:id="7106"/>
      <w:r>
        <w:rPr>
          <w:rFonts w:hint="eastAsia" w:cs="宋体" w:asciiTheme="majorEastAsia" w:hAnsiTheme="majorEastAsia" w:eastAsiaTheme="majorEastAsia"/>
          <w:color w:val="000000" w:themeColor="text1"/>
          <w:sz w:val="24"/>
          <w:lang w:val="zh-CN"/>
          <w14:textFill>
            <w14:solidFill>
              <w14:schemeClr w14:val="tx1"/>
            </w14:solidFill>
          </w14:textFill>
        </w:rPr>
        <w:t>(一)能够最大限度地满足招标文件中规定的各项综合评价标准；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07" w:name="No105_Z3T31K1X2"/>
      <w:bookmarkEnd w:id="7107"/>
      <w:r>
        <w:rPr>
          <w:rFonts w:hint="eastAsia" w:cs="宋体" w:asciiTheme="majorEastAsia" w:hAnsiTheme="majorEastAsia" w:eastAsiaTheme="majorEastAsia"/>
          <w:color w:val="000000" w:themeColor="text1"/>
          <w:sz w:val="24"/>
          <w:lang w:val="zh-CN"/>
          <w14:textFill>
            <w14:solidFill>
              <w14:schemeClr w14:val="tx1"/>
            </w14:solidFill>
          </w14:textFill>
        </w:rPr>
        <w:t>(二)能够满足招标文件的实质性要求，并且经评审的投标价格最低；但是投标价格低于成本的除外。</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08" w:name="No106_Z3T32"/>
      <w:bookmarkEnd w:id="710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第三十二条 </w:t>
      </w:r>
      <w:bookmarkStart w:id="7109" w:name="No107_Z3T32K1"/>
      <w:bookmarkEnd w:id="7109"/>
      <w:r>
        <w:rPr>
          <w:rStyle w:val="17"/>
          <w:rFonts w:hint="eastAsia" w:cs="宋体" w:asciiTheme="majorEastAsia" w:hAnsiTheme="majorEastAsia" w:eastAsiaTheme="majorEastAsia"/>
          <w:color w:val="000000" w:themeColor="text1"/>
          <w:sz w:val="24"/>
          <w:lang w:val="zh-CN"/>
          <w14:textFill>
            <w14:solidFill>
              <w14:schemeClr w14:val="tx1"/>
            </w14:solidFill>
          </w14:textFill>
        </w:rPr>
        <w:t>在评标过程中，有下列情形之一的，评标委员会可以认定为废标：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10" w:name="No108_Z3T32K1X1"/>
      <w:bookmarkEnd w:id="7110"/>
      <w:r>
        <w:rPr>
          <w:rFonts w:hint="eastAsia" w:cs="宋体" w:asciiTheme="majorEastAsia" w:hAnsiTheme="majorEastAsia" w:eastAsiaTheme="majorEastAsia"/>
          <w:color w:val="000000" w:themeColor="text1"/>
          <w:sz w:val="24"/>
          <w:lang w:val="zh-CN"/>
          <w14:textFill>
            <w14:solidFill>
              <w14:schemeClr w14:val="tx1"/>
            </w14:solidFill>
          </w14:textFill>
        </w:rPr>
        <w:t>(一)投标人的报价明显低于其他投标报价或者在设有标底时明显低于标底，投标人不能合理说明或者不能提供相关证明材料证明其投标报价不低于其成本的；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11" w:name="No109_Z3T32K1X2"/>
      <w:bookmarkEnd w:id="7111"/>
      <w:r>
        <w:rPr>
          <w:rFonts w:hint="eastAsia" w:cs="宋体" w:asciiTheme="majorEastAsia" w:hAnsiTheme="majorEastAsia" w:eastAsiaTheme="majorEastAsia"/>
          <w:color w:val="000000" w:themeColor="text1"/>
          <w:sz w:val="24"/>
          <w:lang w:val="zh-CN"/>
          <w14:textFill>
            <w14:solidFill>
              <w14:schemeClr w14:val="tx1"/>
            </w14:solidFill>
          </w14:textFill>
        </w:rPr>
        <w:t>(二)投标文件未能在实质上响应招标文件提出的所有实质性要求和条件的；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12" w:name="No110_Z3T32K1X3"/>
      <w:bookmarkEnd w:id="7112"/>
      <w:r>
        <w:rPr>
          <w:rFonts w:hint="eastAsia" w:cs="宋体" w:asciiTheme="majorEastAsia" w:hAnsiTheme="majorEastAsia" w:eastAsiaTheme="majorEastAsia"/>
          <w:color w:val="000000" w:themeColor="text1"/>
          <w:sz w:val="24"/>
          <w:lang w:val="zh-CN"/>
          <w14:textFill>
            <w14:solidFill>
              <w14:schemeClr w14:val="tx1"/>
            </w14:solidFill>
          </w14:textFill>
        </w:rPr>
        <w:t>(三)符合招标文件规定的其他废标条件的。</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13" w:name="No111_Z3T32K2"/>
      <w:bookmarkEnd w:id="7113"/>
      <w:r>
        <w:rPr>
          <w:rFonts w:hint="eastAsia" w:cs="宋体" w:asciiTheme="majorEastAsia" w:hAnsiTheme="majorEastAsia" w:eastAsiaTheme="majorEastAsia"/>
          <w:color w:val="000000" w:themeColor="text1"/>
          <w:sz w:val="24"/>
          <w:lang w:val="zh-CN"/>
          <w14:textFill>
            <w14:solidFill>
              <w14:schemeClr w14:val="tx1"/>
            </w14:solidFill>
          </w14:textFill>
        </w:rPr>
        <w:t>投标人以他人的名义投标、串通投标、以行贿手段谋取中标或者以其他弄虚作假方式投标的，应当作废标处理。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14" w:name="No112_Z3T33"/>
      <w:bookmarkEnd w:id="7114"/>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第三十三条 </w:t>
      </w:r>
      <w:bookmarkStart w:id="7115" w:name="No113_Z3T33K1"/>
      <w:bookmarkEnd w:id="7115"/>
      <w:r>
        <w:rPr>
          <w:rStyle w:val="17"/>
          <w:rFonts w:hint="eastAsia" w:cs="宋体" w:asciiTheme="majorEastAsia" w:hAnsiTheme="majorEastAsia" w:eastAsiaTheme="majorEastAsia"/>
          <w:color w:val="000000" w:themeColor="text1"/>
          <w:sz w:val="24"/>
          <w:lang w:val="zh-CN"/>
          <w14:textFill>
            <w14:solidFill>
              <w14:schemeClr w14:val="tx1"/>
            </w14:solidFill>
          </w14:textFill>
        </w:rPr>
        <w:t>投标人资格条件不符合国家有关规定和招标文件要求的，或者不按照要求对投标文件进行澄清和说明的，评标委员会可以否决其投标。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16" w:name="No114_Z3T34"/>
      <w:bookmarkEnd w:id="711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第三十四条 </w:t>
      </w:r>
      <w:bookmarkStart w:id="7117" w:name="No115_Z3T34K1"/>
      <w:bookmarkEnd w:id="7117"/>
      <w:r>
        <w:rPr>
          <w:rStyle w:val="17"/>
          <w:rFonts w:hint="eastAsia" w:cs="宋体" w:asciiTheme="majorEastAsia" w:hAnsiTheme="majorEastAsia" w:eastAsiaTheme="majorEastAsia"/>
          <w:color w:val="000000" w:themeColor="text1"/>
          <w:sz w:val="24"/>
          <w:lang w:val="zh-CN"/>
          <w14:textFill>
            <w14:solidFill>
              <w14:schemeClr w14:val="tx1"/>
            </w14:solidFill>
          </w14:textFill>
        </w:rPr>
        <w:t>评标委员会根据本条例第三十二条、第三十三条规定否决不合格投标或者认定为废标后，有效投标不足三个的，可以否决全部投标。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18" w:name="No116_Z3T34K2"/>
      <w:bookmarkEnd w:id="7118"/>
      <w:r>
        <w:rPr>
          <w:rFonts w:hint="eastAsia" w:cs="宋体" w:asciiTheme="majorEastAsia" w:hAnsiTheme="majorEastAsia" w:eastAsiaTheme="majorEastAsia"/>
          <w:color w:val="000000" w:themeColor="text1"/>
          <w:sz w:val="24"/>
          <w:lang w:val="zh-CN"/>
          <w14:textFill>
            <w14:solidFill>
              <w14:schemeClr w14:val="tx1"/>
            </w14:solidFill>
          </w14:textFill>
        </w:rPr>
        <w:t>依法必须进行招标的项目所有投标被否决的，招标人应当依法重新招标。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19" w:name="No117_Z3T35"/>
      <w:bookmarkEnd w:id="711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第三十五条 </w:t>
      </w:r>
      <w:bookmarkStart w:id="7120" w:name="No118_Z3T35K1"/>
      <w:bookmarkEnd w:id="7120"/>
      <w:r>
        <w:rPr>
          <w:rStyle w:val="17"/>
          <w:rFonts w:hint="eastAsia" w:cs="宋体" w:asciiTheme="majorEastAsia" w:hAnsiTheme="majorEastAsia" w:eastAsiaTheme="majorEastAsia"/>
          <w:color w:val="000000" w:themeColor="text1"/>
          <w:sz w:val="24"/>
          <w:lang w:val="zh-CN"/>
          <w14:textFill>
            <w14:solidFill>
              <w14:schemeClr w14:val="tx1"/>
            </w14:solidFill>
          </w14:textFill>
        </w:rPr>
        <w:t>依法必须进行招标的项目，招标人应当自确定中标人之日起十五日内，向有关行政监督部门提交招标投标情况的书面报告。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21" w:name="No119_Z3T35K2"/>
      <w:bookmarkEnd w:id="7121"/>
      <w:r>
        <w:rPr>
          <w:rFonts w:hint="eastAsia" w:cs="宋体" w:asciiTheme="majorEastAsia" w:hAnsiTheme="majorEastAsia" w:eastAsiaTheme="majorEastAsia"/>
          <w:color w:val="000000" w:themeColor="text1"/>
          <w:sz w:val="24"/>
          <w:lang w:val="zh-CN"/>
          <w14:textFill>
            <w14:solidFill>
              <w14:schemeClr w14:val="tx1"/>
            </w14:solidFill>
          </w14:textFill>
        </w:rPr>
        <w:t>提交书面报告时，应当同时附送下列文件或者文件的复制件：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22" w:name="No120_Z3T35K2X1"/>
      <w:bookmarkEnd w:id="7122"/>
      <w:r>
        <w:rPr>
          <w:rFonts w:hint="eastAsia" w:cs="宋体" w:asciiTheme="majorEastAsia" w:hAnsiTheme="majorEastAsia" w:eastAsiaTheme="majorEastAsia"/>
          <w:color w:val="000000" w:themeColor="text1"/>
          <w:sz w:val="24"/>
          <w:lang w:val="zh-CN"/>
          <w14:textFill>
            <w14:solidFill>
              <w14:schemeClr w14:val="tx1"/>
            </w14:solidFill>
          </w14:textFill>
        </w:rPr>
        <w:t>(一)招标文件；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23" w:name="No121_Z3T35K2X2"/>
      <w:bookmarkEnd w:id="7123"/>
      <w:r>
        <w:rPr>
          <w:rFonts w:hint="eastAsia" w:cs="宋体" w:asciiTheme="majorEastAsia" w:hAnsiTheme="majorEastAsia" w:eastAsiaTheme="majorEastAsia"/>
          <w:color w:val="000000" w:themeColor="text1"/>
          <w:sz w:val="24"/>
          <w:lang w:val="zh-CN"/>
          <w14:textFill>
            <w14:solidFill>
              <w14:schemeClr w14:val="tx1"/>
            </w14:solidFill>
          </w14:textFill>
        </w:rPr>
        <w:t>(二)招标公告及发布媒介或者投标邀请书；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24" w:name="No122_Z3T35K2X3"/>
      <w:bookmarkEnd w:id="7124"/>
      <w:r>
        <w:rPr>
          <w:rFonts w:hint="eastAsia" w:cs="宋体" w:asciiTheme="majorEastAsia" w:hAnsiTheme="majorEastAsia" w:eastAsiaTheme="majorEastAsia"/>
          <w:color w:val="000000" w:themeColor="text1"/>
          <w:sz w:val="24"/>
          <w:lang w:val="zh-CN"/>
          <w14:textFill>
            <w14:solidFill>
              <w14:schemeClr w14:val="tx1"/>
            </w14:solidFill>
          </w14:textFill>
        </w:rPr>
        <w:t>(三)实行资格预审的，资格预审文件和资格预审结果；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25" w:name="No123_Z3T35K2X4"/>
      <w:bookmarkEnd w:id="7125"/>
      <w:r>
        <w:rPr>
          <w:rFonts w:hint="eastAsia" w:cs="宋体" w:asciiTheme="majorEastAsia" w:hAnsiTheme="majorEastAsia" w:eastAsiaTheme="majorEastAsia"/>
          <w:color w:val="000000" w:themeColor="text1"/>
          <w:sz w:val="24"/>
          <w:lang w:val="zh-CN"/>
          <w14:textFill>
            <w14:solidFill>
              <w14:schemeClr w14:val="tx1"/>
            </w14:solidFill>
          </w14:textFill>
        </w:rPr>
        <w:t>(四)评标委员会成员和评标报告；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26" w:name="No124_Z3T35K2X5"/>
      <w:bookmarkEnd w:id="7126"/>
      <w:r>
        <w:rPr>
          <w:rFonts w:hint="eastAsia" w:cs="宋体" w:asciiTheme="majorEastAsia" w:hAnsiTheme="majorEastAsia" w:eastAsiaTheme="majorEastAsia"/>
          <w:color w:val="000000" w:themeColor="text1"/>
          <w:sz w:val="24"/>
          <w:lang w:val="zh-CN"/>
          <w14:textFill>
            <w14:solidFill>
              <w14:schemeClr w14:val="tx1"/>
            </w14:solidFill>
          </w14:textFill>
        </w:rPr>
        <w:t>(五)中标结果及中标人的投标文件。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27" w:name="No125_Z3T36"/>
      <w:bookmarkEnd w:id="712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第三十六条 </w:t>
      </w:r>
      <w:bookmarkStart w:id="7128" w:name="No126_Z3T36K1"/>
      <w:bookmarkEnd w:id="7128"/>
      <w:r>
        <w:rPr>
          <w:rStyle w:val="17"/>
          <w:rFonts w:hint="eastAsia" w:cs="宋体" w:asciiTheme="majorEastAsia" w:hAnsiTheme="majorEastAsia" w:eastAsiaTheme="majorEastAsia"/>
          <w:color w:val="000000" w:themeColor="text1"/>
          <w:sz w:val="24"/>
          <w:lang w:val="zh-CN"/>
          <w14:textFill>
            <w14:solidFill>
              <w14:schemeClr w14:val="tx1"/>
            </w14:solidFill>
          </w14:textFill>
        </w:rPr>
        <w:t>中标人确定后，招标人应当向中标人发出中标通知书，同时将中标结果书面通知所有未中标的投标人。中标通知书对招标人和中标人具有法律效力。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29" w:name="No127_Z3T36K2"/>
      <w:bookmarkEnd w:id="7129"/>
      <w:r>
        <w:rPr>
          <w:rFonts w:hint="eastAsia" w:cs="宋体" w:asciiTheme="majorEastAsia" w:hAnsiTheme="majorEastAsia" w:eastAsiaTheme="majorEastAsia"/>
          <w:color w:val="000000" w:themeColor="text1"/>
          <w:sz w:val="24"/>
          <w:lang w:val="zh-CN"/>
          <w14:textFill>
            <w14:solidFill>
              <w14:schemeClr w14:val="tx1"/>
            </w14:solidFill>
          </w14:textFill>
        </w:rPr>
        <w:t>政府投资和政府融资项目的中标结果应当向社会公告。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30" w:name="No128_Z3T37"/>
      <w:bookmarkEnd w:id="713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第三十七条 </w:t>
      </w:r>
      <w:bookmarkStart w:id="7131" w:name="No129_Z3T37K1"/>
      <w:bookmarkEnd w:id="7131"/>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招标人和中标人应当在规定时间内，按照招标文件和中标人的投标文件订立书面合同，不得再行订立背离合同实质性内容的其他协议。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32" w:name="No130_Z3T37K2"/>
      <w:bookmarkEnd w:id="7132"/>
      <w:r>
        <w:rPr>
          <w:rFonts w:hint="eastAsia" w:cs="宋体" w:asciiTheme="majorEastAsia" w:hAnsiTheme="majorEastAsia" w:eastAsiaTheme="majorEastAsia"/>
          <w:color w:val="000000" w:themeColor="text1"/>
          <w:sz w:val="24"/>
          <w:lang w:val="zh-CN"/>
          <w14:textFill>
            <w14:solidFill>
              <w14:schemeClr w14:val="tx1"/>
            </w14:solidFill>
          </w14:textFill>
        </w:rPr>
        <w:t>政府投资和政府融资的项目签订合同后，招标人应当向有关行政监督部门备案。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第三十八条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招标人收取投标保证金的，在与中标人签订合同后五个工作日内，应当向中标人和未中标的投标人退还投标保证金。</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第三十九条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中标人应当按照合同约定履行义务，完成中标项目。中标人不得向他人转让中标项目，也不得将中标项目肢解后转让。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33" w:name="No135_Z3T39K2"/>
      <w:bookmarkEnd w:id="7133"/>
      <w:r>
        <w:rPr>
          <w:rFonts w:hint="eastAsia" w:cs="宋体" w:asciiTheme="majorEastAsia" w:hAnsiTheme="majorEastAsia" w:eastAsiaTheme="majorEastAsia"/>
          <w:color w:val="000000" w:themeColor="text1"/>
          <w:sz w:val="24"/>
          <w:lang w:val="zh-CN"/>
          <w14:textFill>
            <w14:solidFill>
              <w14:schemeClr w14:val="tx1"/>
            </w14:solidFill>
          </w14:textFill>
        </w:rPr>
        <w:t>中标人按照合同约定或者经招标人同意，可以将中标项目的部分非主体、非关键性工作分包给他人完成。接受分包的人应当具备相应的资格条件，并不得再次分包。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34" w:name="No136_Z3T39K3"/>
      <w:bookmarkEnd w:id="7134"/>
      <w:r>
        <w:rPr>
          <w:rFonts w:hint="eastAsia" w:cs="宋体" w:asciiTheme="majorEastAsia" w:hAnsiTheme="majorEastAsia" w:eastAsiaTheme="majorEastAsia"/>
          <w:color w:val="000000" w:themeColor="text1"/>
          <w:sz w:val="24"/>
          <w:lang w:val="zh-CN"/>
          <w14:textFill>
            <w14:solidFill>
              <w14:schemeClr w14:val="tx1"/>
            </w14:solidFill>
          </w14:textFill>
        </w:rPr>
        <w:t>中标人应当就分包项目向招标人负责，接受分包的人就分包项目承担连带责任。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7135" w:name="No137_Z4"/>
      <w:bookmarkEnd w:id="7135"/>
      <w:r>
        <w:rPr>
          <w:rFonts w:hint="eastAsia" w:cs="宋体" w:asciiTheme="majorEastAsia" w:hAnsiTheme="majorEastAsia" w:eastAsiaTheme="majorEastAsia"/>
          <w:color w:val="000000" w:themeColor="text1"/>
          <w:sz w:val="24"/>
          <w:lang w:val="zh-CN"/>
          <w14:textFill>
            <w14:solidFill>
              <w14:schemeClr w14:val="tx1"/>
            </w14:solidFill>
          </w14:textFill>
        </w:rPr>
        <w:t>第四章 监 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36" w:name="No138_Z4T40"/>
      <w:bookmarkEnd w:id="713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第四十条 </w:t>
      </w:r>
      <w:bookmarkStart w:id="7137" w:name="No139_Z4T40K1"/>
      <w:bookmarkEnd w:id="7137"/>
      <w:r>
        <w:rPr>
          <w:rStyle w:val="17"/>
          <w:rFonts w:hint="eastAsia" w:cs="宋体" w:asciiTheme="majorEastAsia" w:hAnsiTheme="majorEastAsia" w:eastAsiaTheme="majorEastAsia"/>
          <w:color w:val="000000" w:themeColor="text1"/>
          <w:sz w:val="24"/>
          <w:lang w:val="zh-CN"/>
          <w14:textFill>
            <w14:solidFill>
              <w14:schemeClr w14:val="tx1"/>
            </w14:solidFill>
          </w14:textFill>
        </w:rPr>
        <w:t>市和区人民政府有关行政监督部门应当加强对招标投标活动的监督检查，市发展改革部门应当加强对政府投资和政府融资项目招标投标活动的监督，协调有关监督检查工作。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38" w:name="No140_Z4T41"/>
      <w:bookmarkEnd w:id="7138"/>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第四十一条 </w:t>
      </w:r>
      <w:bookmarkStart w:id="7139" w:name="No141_Z4T41K1"/>
      <w:bookmarkEnd w:id="7139"/>
      <w:r>
        <w:rPr>
          <w:rStyle w:val="17"/>
          <w:rFonts w:hint="eastAsia" w:cs="宋体" w:asciiTheme="majorEastAsia" w:hAnsiTheme="majorEastAsia" w:eastAsiaTheme="majorEastAsia"/>
          <w:color w:val="000000" w:themeColor="text1"/>
          <w:sz w:val="24"/>
          <w:lang w:val="zh-CN"/>
          <w14:textFill>
            <w14:solidFill>
              <w14:schemeClr w14:val="tx1"/>
            </w14:solidFill>
          </w14:textFill>
        </w:rPr>
        <w:t>行政监督部门应当依法履行监督职责，不得任意增加招标投标审批事项，不得非法干涉或者侵犯招标人选择招标代理机构、编制招标文件、组织投标资格审查、确定开标的时间和地点、组织评标、确定中标人等事项的自主权。</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40" w:name="No142_Z4T42"/>
      <w:bookmarkEnd w:id="714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第四十二条 </w:t>
      </w:r>
      <w:bookmarkStart w:id="7141" w:name="No143_Z4T42K1"/>
      <w:bookmarkEnd w:id="7141"/>
      <w:r>
        <w:rPr>
          <w:rStyle w:val="17"/>
          <w:rFonts w:hint="eastAsia" w:cs="宋体" w:asciiTheme="majorEastAsia" w:hAnsiTheme="majorEastAsia" w:eastAsiaTheme="majorEastAsia"/>
          <w:color w:val="000000" w:themeColor="text1"/>
          <w:sz w:val="24"/>
          <w:lang w:val="zh-CN"/>
          <w14:textFill>
            <w14:solidFill>
              <w14:schemeClr w14:val="tx1"/>
            </w14:solidFill>
          </w14:textFill>
        </w:rPr>
        <w:t>有关行政监督部门可以采取执法专项检查、重点抽查、成立调查组进行专项调查等方式对招标投标活动监督检查，依法查处违法行为。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42" w:name="No144_Z4T42K2"/>
      <w:bookmarkEnd w:id="7142"/>
      <w:r>
        <w:rPr>
          <w:rFonts w:hint="eastAsia" w:cs="宋体" w:asciiTheme="majorEastAsia" w:hAnsiTheme="majorEastAsia" w:eastAsiaTheme="majorEastAsia"/>
          <w:color w:val="000000" w:themeColor="text1"/>
          <w:sz w:val="24"/>
          <w:lang w:val="zh-CN"/>
          <w14:textFill>
            <w14:solidFill>
              <w14:schemeClr w14:val="tx1"/>
            </w14:solidFill>
          </w14:textFill>
        </w:rPr>
        <w:t>有关行政监督部门进行执法监督检查时，有权调取和查阅有关文件，调查、核实有关情况。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43" w:name="No145_Z4T43"/>
      <w:bookmarkEnd w:id="714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第四十三条 </w:t>
      </w:r>
      <w:bookmarkStart w:id="7144" w:name="No146_Z4T43K1"/>
      <w:bookmarkEnd w:id="7144"/>
      <w:r>
        <w:rPr>
          <w:rStyle w:val="17"/>
          <w:rFonts w:hint="eastAsia" w:cs="宋体" w:asciiTheme="majorEastAsia" w:hAnsiTheme="majorEastAsia" w:eastAsiaTheme="majorEastAsia"/>
          <w:color w:val="000000" w:themeColor="text1"/>
          <w:sz w:val="24"/>
          <w:lang w:val="zh-CN"/>
          <w14:textFill>
            <w14:solidFill>
              <w14:schemeClr w14:val="tx1"/>
            </w14:solidFill>
          </w14:textFill>
        </w:rPr>
        <w:t>本市对地方重点项目的招标投标活动进行专项稽察。专项稽察包括以下内容：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45" w:name="No147_Z4T43K1X1"/>
      <w:bookmarkEnd w:id="7145"/>
      <w:r>
        <w:rPr>
          <w:rFonts w:hint="eastAsia" w:cs="宋体" w:asciiTheme="majorEastAsia" w:hAnsiTheme="majorEastAsia" w:eastAsiaTheme="majorEastAsia"/>
          <w:color w:val="000000" w:themeColor="text1"/>
          <w:sz w:val="24"/>
          <w:lang w:val="zh-CN"/>
          <w14:textFill>
            <w14:solidFill>
              <w14:schemeClr w14:val="tx1"/>
            </w14:solidFill>
          </w14:textFill>
        </w:rPr>
        <w:t>(一)招标投标当事人和行政监督部门有关招标投标的行为是否符合法律、法规规定的权限和程序；</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46" w:name="No148_Z4T43K1X2"/>
      <w:bookmarkEnd w:id="7146"/>
      <w:r>
        <w:rPr>
          <w:rFonts w:hint="eastAsia" w:cs="宋体" w:asciiTheme="majorEastAsia" w:hAnsiTheme="majorEastAsia" w:eastAsiaTheme="majorEastAsia"/>
          <w:color w:val="000000" w:themeColor="text1"/>
          <w:sz w:val="24"/>
          <w:lang w:val="zh-CN"/>
          <w14:textFill>
            <w14:solidFill>
              <w14:schemeClr w14:val="tx1"/>
            </w14:solidFill>
          </w14:textFill>
        </w:rPr>
        <w:t>(二)对招标投标的有关文件、资料的合法性、真实性进行核实；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47" w:name="No149_Z4T43K1X3"/>
      <w:bookmarkEnd w:id="7147"/>
      <w:r>
        <w:rPr>
          <w:rFonts w:hint="eastAsia" w:cs="宋体" w:asciiTheme="majorEastAsia" w:hAnsiTheme="majorEastAsia" w:eastAsiaTheme="majorEastAsia"/>
          <w:color w:val="000000" w:themeColor="text1"/>
          <w:sz w:val="24"/>
          <w:lang w:val="zh-CN"/>
          <w14:textFill>
            <w14:solidFill>
              <w14:schemeClr w14:val="tx1"/>
            </w14:solidFill>
          </w14:textFill>
        </w:rPr>
        <w:t>(三)对资格预审、开标、评标、定标过程是否合法和符合招标文件、资格审查文件规定进行调查核实；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48" w:name="No150_Z4T43K1X4"/>
      <w:bookmarkEnd w:id="7148"/>
      <w:r>
        <w:rPr>
          <w:rFonts w:hint="eastAsia" w:cs="宋体" w:asciiTheme="majorEastAsia" w:hAnsiTheme="majorEastAsia" w:eastAsiaTheme="majorEastAsia"/>
          <w:color w:val="000000" w:themeColor="text1"/>
          <w:sz w:val="24"/>
          <w:lang w:val="zh-CN"/>
          <w14:textFill>
            <w14:solidFill>
              <w14:schemeClr w14:val="tx1"/>
            </w14:solidFill>
          </w14:textFill>
        </w:rPr>
        <w:t>(四)招标投标结果的执行情况；</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49" w:name="No151_Z4T43K1X5"/>
      <w:bookmarkEnd w:id="7149"/>
      <w:r>
        <w:rPr>
          <w:rFonts w:hint="eastAsia" w:cs="宋体" w:asciiTheme="majorEastAsia" w:hAnsiTheme="majorEastAsia" w:eastAsiaTheme="majorEastAsia"/>
          <w:color w:val="000000" w:themeColor="text1"/>
          <w:sz w:val="24"/>
          <w:lang w:val="zh-CN"/>
          <w14:textFill>
            <w14:solidFill>
              <w14:schemeClr w14:val="tx1"/>
            </w14:solidFill>
          </w14:textFill>
        </w:rPr>
        <w:t>(五)其他需要专项稽察的内容。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50" w:name="No152_Z4T44"/>
      <w:bookmarkEnd w:id="715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第四十四条 </w:t>
      </w:r>
      <w:bookmarkStart w:id="7151" w:name="No153_Z4T44K1"/>
      <w:bookmarkEnd w:id="7151"/>
      <w:r>
        <w:rPr>
          <w:rStyle w:val="17"/>
          <w:rFonts w:hint="eastAsia" w:cs="宋体" w:asciiTheme="majorEastAsia" w:hAnsiTheme="majorEastAsia" w:eastAsiaTheme="majorEastAsia"/>
          <w:color w:val="000000" w:themeColor="text1"/>
          <w:sz w:val="24"/>
          <w:lang w:val="zh-CN"/>
          <w14:textFill>
            <w14:solidFill>
              <w14:schemeClr w14:val="tx1"/>
            </w14:solidFill>
          </w14:textFill>
        </w:rPr>
        <w:t>任何单位和个人认为招标投标活动违反《</w:t>
      </w:r>
      <w:r>
        <w:fldChar w:fldCharType="begin"/>
      </w:r>
      <w:r>
        <w:instrText xml:space="preserve"> HYPERLINK "https://law.wkinfo.com.cn/document/show?collection=legislation&amp;aid=MTAxMDAxMjY4MDY%3D&amp;language=中文"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Style w:val="17"/>
          <w:rFonts w:hint="eastAsia" w:cs="宋体" w:asciiTheme="majorEastAsia" w:hAnsiTheme="majorEastAsia" w:eastAsiaTheme="majorEastAsia"/>
          <w:color w:val="000000" w:themeColor="text1"/>
          <w:sz w:val="24"/>
          <w:lang w:val="zh-CN"/>
          <w14:textFill>
            <w14:solidFill>
              <w14:schemeClr w14:val="tx1"/>
            </w14:solidFill>
          </w14:textFill>
        </w:rPr>
        <w:t>》和本条例规定的，可以向有关行政监督部门举报。有关行政监督部门应当及时调查处理，将处理情况告知举报人，并为举报人保密。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52" w:name="No154_Z4T44K2"/>
      <w:bookmarkEnd w:id="7152"/>
      <w:r>
        <w:rPr>
          <w:rFonts w:hint="eastAsia" w:cs="宋体" w:asciiTheme="majorEastAsia" w:hAnsiTheme="majorEastAsia" w:eastAsiaTheme="majorEastAsia"/>
          <w:color w:val="000000" w:themeColor="text1"/>
          <w:sz w:val="24"/>
          <w:lang w:val="zh-CN"/>
          <w14:textFill>
            <w14:solidFill>
              <w14:schemeClr w14:val="tx1"/>
            </w14:solidFill>
          </w14:textFill>
        </w:rPr>
        <w:t>投标人和其他利害关系人认为招标投标活动违反《</w:t>
      </w:r>
      <w:r>
        <w:fldChar w:fldCharType="begin"/>
      </w:r>
      <w:r>
        <w:instrText xml:space="preserve"> HYPERLINK "https://law.wkinfo.com.cn/document/show?collection=legislation&amp;aid=MTAxMDAxMjY4MDY%3D&amp;language=中文"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本条例规定的，有权向有关行政监督部门投诉。行政监督部门应当自收到投诉之日起三个工作日内决定是否受理投诉，并自受理投诉之日起三十个工作日内作出书面处理决定；需要检验、检测、鉴定、专家评审的，所需时间不计算在内。投诉人对有关行政监督部门逾期未作出受理决定或者对投诉处理决定不服的，可以依法申请行政复议或者提起行政诉讼。</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53" w:name="No155_Z4T45"/>
      <w:bookmarkEnd w:id="715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第四十五条 </w:t>
      </w:r>
      <w:bookmarkStart w:id="7154" w:name="No156_Z4T45K1"/>
      <w:bookmarkEnd w:id="7154"/>
      <w:r>
        <w:rPr>
          <w:rStyle w:val="17"/>
          <w:rFonts w:hint="eastAsia" w:cs="宋体" w:asciiTheme="majorEastAsia" w:hAnsiTheme="majorEastAsia" w:eastAsiaTheme="majorEastAsia"/>
          <w:color w:val="000000" w:themeColor="text1"/>
          <w:sz w:val="24"/>
          <w:lang w:val="zh-CN"/>
          <w14:textFill>
            <w14:solidFill>
              <w14:schemeClr w14:val="tx1"/>
            </w14:solidFill>
          </w14:textFill>
        </w:rPr>
        <w:t>本市建立招标投标活动违法行为记录系统，记载招标人、招标代理机构、投标人、评标委员会成员等招标投标活动当事人的违法行为及处理结果。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55" w:name="No157_Z4T45K2"/>
      <w:bookmarkEnd w:id="7155"/>
      <w:r>
        <w:rPr>
          <w:rFonts w:hint="eastAsia" w:cs="宋体" w:asciiTheme="majorEastAsia" w:hAnsiTheme="majorEastAsia" w:eastAsiaTheme="majorEastAsia"/>
          <w:color w:val="000000" w:themeColor="text1"/>
          <w:sz w:val="24"/>
          <w:lang w:val="zh-CN"/>
          <w14:textFill>
            <w14:solidFill>
              <w14:schemeClr w14:val="tx1"/>
            </w14:solidFill>
          </w14:textFill>
        </w:rPr>
        <w:t>单位和个人有权查询违法行为处理结果记录。</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7156" w:name="No158_Z5"/>
      <w:bookmarkEnd w:id="7156"/>
      <w:r>
        <w:rPr>
          <w:rFonts w:hint="eastAsia" w:cs="宋体" w:asciiTheme="majorEastAsia" w:hAnsiTheme="majorEastAsia" w:eastAsiaTheme="majorEastAsia"/>
          <w:color w:val="000000" w:themeColor="text1"/>
          <w:sz w:val="24"/>
          <w:lang w:val="zh-CN"/>
          <w14:textFill>
            <w14:solidFill>
              <w14:schemeClr w14:val="tx1"/>
            </w14:solidFill>
          </w14:textFill>
        </w:rPr>
        <w:t>第五章 法律责任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57" w:name="No159_Z5T46"/>
      <w:bookmarkEnd w:id="7157"/>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第四十六条 </w:t>
      </w:r>
      <w:bookmarkStart w:id="7158" w:name="No160_Z5T46K1"/>
      <w:bookmarkEnd w:id="7158"/>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违反本条例的行为，法律、行政法规有规定的，依照其规定追究法律责任；没有法律、行政法规规定的，适用本条例规定。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59" w:name="No161_Z5T47"/>
      <w:bookmarkEnd w:id="715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第四十七条 </w:t>
      </w:r>
      <w:bookmarkStart w:id="7160" w:name="No162_Z5T47K1"/>
      <w:bookmarkEnd w:id="7160"/>
      <w:r>
        <w:rPr>
          <w:rStyle w:val="17"/>
          <w:rFonts w:hint="eastAsia" w:cs="宋体" w:asciiTheme="majorEastAsia" w:hAnsiTheme="majorEastAsia" w:eastAsiaTheme="majorEastAsia"/>
          <w:color w:val="000000" w:themeColor="text1"/>
          <w:sz w:val="24"/>
          <w:lang w:val="zh-CN"/>
          <w14:textFill>
            <w14:solidFill>
              <w14:schemeClr w14:val="tx1"/>
            </w14:solidFill>
          </w14:textFill>
        </w:rPr>
        <w:t>本章规定的行政处罚，由市人民政府规定的有关行政监督部门决定。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61" w:name="No163_Z5T48"/>
      <w:bookmarkEnd w:id="7161"/>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第四十八条 </w:t>
      </w:r>
      <w:bookmarkStart w:id="7162" w:name="No164_Z5T48K1"/>
      <w:bookmarkEnd w:id="7162"/>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违反本条例第十一条规定，应当公开招标的项目未经批准擅自邀请招标的，由项目审批部门责令限期改正，可以处一万元以上五万元以下罚款；有关部门可以对单位直接负责的主管人员和其他责任人员依法给予处分；其中使用政府投资的项目，可以暂停项目执行或者暂停资金拨付。</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63" w:name="No165_Z5T49"/>
      <w:bookmarkEnd w:id="7163"/>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第四十九条 </w:t>
      </w:r>
      <w:bookmarkStart w:id="7164" w:name="No166_Z5T49K1"/>
      <w:bookmarkEnd w:id="7164"/>
      <w:r>
        <w:rPr>
          <w:rStyle w:val="17"/>
          <w:rFonts w:hint="eastAsia" w:cs="宋体" w:asciiTheme="majorEastAsia" w:hAnsiTheme="majorEastAsia" w:eastAsiaTheme="majorEastAsia"/>
          <w:color w:val="000000" w:themeColor="text1"/>
          <w:sz w:val="24"/>
          <w:lang w:val="zh-CN"/>
          <w14:textFill>
            <w14:solidFill>
              <w14:schemeClr w14:val="tx1"/>
            </w14:solidFill>
          </w14:textFill>
        </w:rPr>
        <w:t>招标人违反本条例第十五条第一款规定，对依法必须进行招标的项目，应当发布招标公告而不发布的，由有关行政监督部门责令限期改正，可以处项目合同金额千分之五以上千分之十以下罚款；违反本条例第十五条第二款规定，对依法必须进行招标的项目不在指定媒介发布招标公告的，或者违反本条例第二十条规定，在招标公告中以不合理的条件限制或者排斥潜在投标人的，由有关行政监督部门责令限期改正，可以处一万元以上五万元以下罚款。</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65" w:name="No167_Z5T50"/>
      <w:bookmarkEnd w:id="7165"/>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第五十条 </w:t>
      </w:r>
      <w:bookmarkStart w:id="7166" w:name="No168_Z5T50K1"/>
      <w:bookmarkEnd w:id="7166"/>
      <w:r>
        <w:rPr>
          <w:rStyle w:val="17"/>
          <w:rFonts w:hint="eastAsia" w:cs="宋体" w:asciiTheme="majorEastAsia" w:hAnsiTheme="majorEastAsia" w:eastAsiaTheme="majorEastAsia"/>
          <w:color w:val="000000" w:themeColor="text1"/>
          <w:sz w:val="24"/>
          <w:lang w:val="zh-CN"/>
          <w14:textFill>
            <w14:solidFill>
              <w14:schemeClr w14:val="tx1"/>
            </w14:solidFill>
          </w14:textFill>
        </w:rPr>
        <w:t>违反本条例第四十一条、第四十四条规定，有关行政监督部门擅自增加审批事项和非法干涉或者侵犯招标人自主权的，对于举报或者投诉不及时处理，或者不为举报人保密的，由有关部门对单位直接负责的主管人员和其他直接责任人员依法给予警告、记过、记大过的处分；情节较重的，依法给予降级、撤职、开除的处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67" w:name="No169_Z5T50K2"/>
      <w:bookmarkEnd w:id="7167"/>
      <w:r>
        <w:rPr>
          <w:rFonts w:hint="eastAsia" w:cs="宋体" w:asciiTheme="majorEastAsia" w:hAnsiTheme="majorEastAsia" w:eastAsiaTheme="majorEastAsia"/>
          <w:color w:val="000000" w:themeColor="text1"/>
          <w:sz w:val="24"/>
          <w:lang w:val="zh-CN"/>
          <w14:textFill>
            <w14:solidFill>
              <w14:schemeClr w14:val="tx1"/>
            </w14:solidFill>
          </w14:textFill>
        </w:rPr>
        <w:t>行政监督部门的工作人员利用职权，非法干涉或者侵犯招标人自主权的，依照前款规定追究责任。</w:t>
      </w:r>
    </w:p>
    <w:p>
      <w:pPr>
        <w:pStyle w:val="18"/>
        <w:spacing w:before="156" w:beforeLines="50" w:after="156" w:afterLines="50" w:line="360" w:lineRule="auto"/>
        <w:ind w:firstLine="482" w:firstLineChars="200"/>
        <w:jc w:val="both"/>
        <w:rPr>
          <w:rFonts w:cs="宋体" w:asciiTheme="majorEastAsia" w:hAnsiTheme="majorEastAsia" w:eastAsiaTheme="majorEastAsia"/>
          <w:color w:val="000000" w:themeColor="text1"/>
          <w:sz w:val="24"/>
          <w:lang w:val="zh-CN"/>
          <w14:textFill>
            <w14:solidFill>
              <w14:schemeClr w14:val="tx1"/>
            </w14:solidFill>
          </w14:textFill>
        </w:rPr>
      </w:pPr>
      <w:bookmarkStart w:id="7168" w:name="No170_Z6"/>
      <w:bookmarkEnd w:id="7168"/>
      <w:r>
        <w:rPr>
          <w:rFonts w:hint="eastAsia" w:cs="宋体" w:asciiTheme="majorEastAsia" w:hAnsiTheme="majorEastAsia" w:eastAsiaTheme="majorEastAsia"/>
          <w:color w:val="000000" w:themeColor="text1"/>
          <w:sz w:val="24"/>
          <w:lang w:val="zh-CN"/>
          <w14:textFill>
            <w14:solidFill>
              <w14:schemeClr w14:val="tx1"/>
            </w14:solidFill>
          </w14:textFill>
        </w:rPr>
        <w:t>第六章 附 则</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69" w:name="No171_Z6T51"/>
      <w:bookmarkEnd w:id="7169"/>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第五十一条 </w:t>
      </w:r>
      <w:bookmarkStart w:id="7170" w:name="No172_Z6T51K1"/>
      <w:bookmarkEnd w:id="7170"/>
      <w:r>
        <w:rPr>
          <w:rStyle w:val="17"/>
          <w:rFonts w:hint="eastAsia" w:cs="宋体" w:asciiTheme="majorEastAsia" w:hAnsiTheme="majorEastAsia" w:eastAsiaTheme="majorEastAsia"/>
          <w:color w:val="000000" w:themeColor="text1"/>
          <w:sz w:val="24"/>
          <w:lang w:val="zh-CN"/>
          <w14:textFill>
            <w14:solidFill>
              <w14:schemeClr w14:val="tx1"/>
            </w14:solidFill>
          </w14:textFill>
        </w:rPr>
        <w:t>本条例自2002年11月1日起施行。</w:t>
      </w:r>
    </w:p>
    <w:p>
      <w:pPr>
        <w:spacing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《关于非银机构做好受疫情影响困难行业企业和个人金融服务的通知》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发文机构：中国银行保险监督管理委员会（已撤销）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文号：银保监办便函〔2022〕533号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各银保监局：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为深入贯彻落实党中央、国务院决策部署，高效统筹疫情防控和经济社会发展，落实好金融助企纾困政策措施，促进稳住经济大盘，现将非银机构做好受疫情影响困难行业企业和个人金融服务有关要求通知如下。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一、提高政治站位，主动担当作为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金融租赁公司、财务公司、汽车金融公司、消费金融公司等非银机构（以下简称非银机构）要切实提高思想认识和政治站位，深刻认识金融工作的政治性、人民性，深刻认识服务实体经济是金融的天职和宗旨，尤其是在当前形势下进一步加大对受疫情影响困难行业企业和个人金融支持，对保障产业链供应链安全稳定、促进经济和金融良性循环、稳住宏观经济大盘，具有更加重要而深远的意义。非银机构要胸怀“国之大者”，积极履行社会责任，主动担当作为，处理好服务实体经济与防控金融风险的关系，支持受疫情影响困难行业企业和个人渡过难关、恢复发展，持续提升金融服务质效，助力经济稳定运行。</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二、聚焦重点领域，加大金融支持力度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非银机构要通过设置专项融资额度、调整绩效考核等方式，加大对重点领域和薄弱环节的支持力度，将金融资源向受疫情影响严重地区、行业倾斜，在住宿、餐饮、零售、文化、旅游、交通运输等受疫情影响严重行业的融资业务余额要努力保持增长。</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非银机构要加大对中小微企业支持力度，通过厂商租赁、延伸产业链金融服务、汽车经销商库存采购贷款等方式，助力中小微企业纾困发展。着力优化新市民金融服务，提高新市民金融服务的可得性和便利性，积极满足在就业、教育、租房、装修、购车、家具家居、医疗、养老等方面的金融需求。特别是要加大对货运物流领域的金融支持，加强与货车厂商业务合作、有效协同，为货车司机和运输企业提供针对性金融服务，支持货运物流保通保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非银机构要结合功能定位和业务产品特点，针对因疫情遇困行业企业和个人的融资需求，研究开发专属金融产品，灵活设计还款方案。加强信息系统建设，强化科技赋能，在风险可控的前提下，积极利用大数据等发展线上业务，提高金融需求响应、审批、办理速度，便利客户业务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三、落实纾困措施，做好接续融资安排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非银机构要认真贯彻落实国家关于延期还本付息等相关政策要求，继续按市场化原则与中小微企业（含中小微企业主）和个体工商户、货车司机等自主协商，对其贷款和融资租赁业务实施延期还本付息，努力做到应延尽延，本轮延期还本付息日期原则上不超过2022年底。中央汽车企业所属非银机构要积极发挥引领示范作用，对2022年6月30日前发放的商用货车消费贷款给予6个月延期还本付息支持。对因感染新冠肺炎住院治疗或隔离、受疫情影响隔离观察或失去收入来源的人群，非银机构要对其存续消费贷款，灵活采取合理延后还款时间、延长贷款期限、延期还本等方式调整还款计划。非银机构要对相关延期贷款和融资租赁业务坚持实质性风险判断，不单独因疫情因素下调资产风险分类，不影响征信记录，并免收罚息。</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鼓励非银机构对因疫情暂时遇困行业企业和个人实施优惠政策，在综合考虑客户经营状况、还款能力和发展前景基础上，适当降低融资利率，减免手续费等服务收费，推动客户综合融资成本进一步下降。严禁违规收费、强制收费、只收费不服务或少服务、转嫁费用等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四、完善考核机制，强化风险管理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（七）非银机构应结合实际情况阶段性调整内部绩效考核机制，充分考虑疫情影响因素，合理调整内部考核指标，适当提高不良容忍度，适当下调利润增长等经营指标。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八）非银机构要科学把握疫情期间信贷政策的合理性，对因疫情暂时遇困和问题企业及失信客户分类施策，并扎实做好业务“三查”，加强资金用途审查和流向管理，防止资金被违规挪用，严防道德风险。强化对相关业务合作方和外包服务的风险管理，加强消费者权益保护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（九）非银机构要密切关注因疫情暂时遇困行业企业和个人的生产经营情况及财务状况，加强资产质量监测，足额计提拨备，加快不良资产处置，前瞻性做好风险应对工作。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五、主动做好政策宣传，提升疫情金融服务知晓度</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（十）非银机构要通过官方网站、手机APP、公众号、客户服务热线等多种渠道，加大疫情期间金融支持政策的宣介力度。认真梳理存量客户受疫情影响情况，对符合条件的客户，主动对接服务。</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六、加强政策落实督导，促进政策及时落地见效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（十一）鼓励各银保监局会同地方有关部门完善风险补偿机制，推动建立帮扶吸纳就业较多行业企业的专项融资机制，提升非银机构金融服务的精准性。</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二）对落实政策到位、支持因疫情暂时遇困行业企业和个人措施有力的非银机构，在监管评级考核中给予正向激励，支持符合条件的非银机构通过发行金融债、二级资本债和资产支持证券等方式拓宽资金来源渠道、补充资本。适当降低拨备监管要求，符合条件的消费金融公司、汽车金融公司可以按规定向属地银保监局申请将拨备覆盖率监管要求降至不低于130%，汽车金融公司可以申请将贷款拨备率监管要求降至不低于1.5%，将释放的贷款损失准备，优先用于不良贷款核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十三）各级监管部门要加强对非银机构支持因疫情暂时遇困行业企业和个人情况的实地调研和督促指导，通过通报、约谈等方式，对相关机构落实政策不到位、执行走偏等问题予以纠正，促进提升遇困行业企业和个人金融服务质效。</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 中国银保监会办公厅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2022年5月31日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《严格执行招标投标法规制度进一步规范招标投标主体行为的若干意见》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发文机构：国家发展和改革委员会,工业和信息化部,公安部,住房和城乡建设部,交通运输部,水利部,农业农村部,商务部,审计署,国家广播电视总局,国家能源局,国家铁路局,中国民用航空局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文号：发改法规规〔2022〕1117号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省、自治区、直辖市、新疆生产建设兵团发展改革委、工业和信息化主管部门、公安厅（局）、住房城乡建设厅（委、局）、交通运输厅（局、委）、水利（水务）厅（局）、农业农村厅（局、委）、商务厅（局）、审计厅（局）、广播电视局、能源局、招标投标指导协调工作牵头部门、公共资源交易平台整合工作牵头部门，各省、自治区、直辖市通信管理局，审计署各特派员办事处、国家能源局各派出机构、各地区铁路监管局、民航各地区管理局，全国公共资源交易平台、中国招标投标公共服务平台：</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招标投标制度是社会主义市场经济体制的重要组成部分，对于充分发挥市场在资源配置中的决定性作用，更好发挥政府作用，深化投融资体制改革，提高国有资金使用效益，预防惩治腐败具有重要意义。近年来，各地区、各部门认真执行《</w:t>
      </w:r>
      <w:r>
        <w:fldChar w:fldCharType="begin"/>
      </w:r>
      <w:r>
        <w:instrText xml:space="preserve"> HYPERLINK "https://law.wkinfo.com.cn/document/show?collection=legislation&amp;aid=MTAxMDAxMjY4MDY%3D&amp;language=中文"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及配套法规规章，全社会依法招标投标意识不断增强，招标投标活动不断规范，在维护国家利益、社会公共利益和招标投标活动当事人合法权益方面发挥了重要作用。但是当前招标投标市场还存在不少突出问题，招标人主体责任落实不到位，各类不合理限制和隐性壁垒尚未完全消除，规避招标、虚假招标、围标串标、有关部门及领导干部插手干预等违法行为仍然易发高发，招标代理服务水平参差不齐，一些评标专家不公正、不专业，导致部分项目中标结果不符合实际需求或者实施效果不佳，制约了招标投标制度竞争择优功能的发挥。为全面贯彻党的十九大和十九届历次全会精神，按照第十九届中央纪委第六次全会、国务院第五次廉政工作会议部署，现就严格执行</w:t>
      </w:r>
      <w:r>
        <w:fldChar w:fldCharType="begin"/>
      </w:r>
      <w:r>
        <w:instrText xml:space="preserve"> HYPERLINK "https://law.wkinfo.com.cn/document/show?collection=legislation&amp;aid=MTAxMDAxMjY4MDY%3D&amp;language=中文"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规制度、进一步规范招标投标各方主体行为提出以下意见。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一 </w:t>
      </w:r>
      <w:r>
        <w:rPr>
          <w:rStyle w:val="17"/>
          <w:rFonts w:hint="eastAsia" w:cs="宋体" w:asciiTheme="majorEastAsia" w:hAnsiTheme="majorEastAsia" w:eastAsiaTheme="majorEastAsia"/>
          <w:color w:val="000000" w:themeColor="text1"/>
          <w:sz w:val="24"/>
          <w:lang w:val="zh-CN"/>
          <w14:textFill>
            <w14:solidFill>
              <w14:schemeClr w14:val="tx1"/>
            </w14:solidFill>
          </w14:textFill>
        </w:rPr>
        <w:t>、强化招标人主体责任</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一）依法落实招标自主权。切实保障招标人在选择招标代理机构、编制招标文件、在统一的公共资源交易平台体系内选择电子交易系统和交易场所、组建评标委员会、委派代表参加评标、确定中标人、签订合同等方面依法享有的自主权。任何单位和个人不得以任何方式为招标人指定招标代理机构，不得违法限定招标人选择招标代理机构的方式，不得强制具有自行招标能力的招标人委托招标代理机构办理招标事宜。任何单位不得设定没有法律、行政法规依据的招标文件审查等前置审批或审核环节。对实行电子招标投标的项目，取消招标文件备案或者实行网上办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二）严格执行强制招标制度。依法经项目审批、核准部门确定的招标范围、招标方式、招标组织形式，未经批准不得随意变更。依法必须招标项目拟不进行招标的、依法应当公开招标的项目拟邀请招标的，必须符合法律法规规定情形并履行规定程序；除涉及国家秘密或者商业秘密的外，应当在实施采购前公示具体理由和法律法规依据。不得以支解发包、化整为零、招小送大、设定不合理的暂估价或者通过虚构涉密项目、应急项目等形式规避招标；不得以战略合作、招商引资等理由搞“明招暗定”“先建后招”的虚假招标；不得通过集体决策、会议纪要、函复意见、备忘录等方式将依法必须招标项目转为采用谈判、询比、竞价或者直接采购等非招标方式。对于涉及应急抢险救灾、疫情防控等紧急情况，以及重大工程建设项目经批准增加的少量建设内容，可以按照《</w:t>
      </w:r>
      <w:r>
        <w:fldChar w:fldCharType="begin"/>
      </w:r>
      <w:r>
        <w:instrText xml:space="preserve"> HYPERLINK "https://law.wkinfo.com.cn/document/show?collection=legislation&amp;aid=MTAxMDAxMjY4MDY%3D&amp;language=中文"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"https://law.wkinfo.com.cn/document/show?collection=legislation&amp;aid=MTAxMDAxMjY4MDY%3D&amp;language=中文" \l "No193_Z6T66"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第六十六条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和《</w:t>
      </w:r>
      <w:r>
        <w:fldChar w:fldCharType="begin"/>
      </w:r>
      <w:r>
        <w:instrText xml:space="preserve"> HYPERLINK "https://law.wkinfo.com.cn/document/show?collection=legislation&amp;aid=MTAxMDAxMjc5OTc%3D&amp;language=中文"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招标投标法实施条例</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w:t>
      </w:r>
      <w:r>
        <w:fldChar w:fldCharType="begin"/>
      </w:r>
      <w:r>
        <w:instrText xml:space="preserve"> HYPERLINK "https://law.wkinfo.com.cn/document/show?collection=legislation&amp;aid=MTAxMDAxMjc5OTc%3D&amp;language=中文" \l "No29_Z2T9"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第九条</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定不进行招标，同时强化项目单位在资金使用、质量安全等方面责任。不得随意改变法定招标程序；不得采用抽签、摇号、抓阄等违规方式直接选择投标人、中标候选人或中标人。除交易平台暂不具备条件等特殊情形外，依法必须招标项目应当实行全流程电子化交易。</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三）规范招标文件编制和发布。招标人应当高质量编制招标文件，鼓励通过市场调研、专家咨询论证等方式，明确招标需求，优化招标方案；对于委托招标代理机构编制的招标文件，应当认真组织审查，确保合法合规、科学合理、符合需求；对于涉及公共利益、社会关注度较高的项目，以及技术复杂、专业性强的项目，鼓励就招标文件征求社会公众或行业意见。依法必须招标项目的招标文件，应当使用国家规定的标准文本，根据项目的具体特点与实际需要编制。招标文件中资质、业绩等投标人资格条件要求和评标标准应当以符合项目具体特点和满足实际需要为限度审慎设置，不得通过设置不合理条件排斥或者限制潜在投标人。依法必须招标项目不得提出注册地址、所有制性质、市场占有率、特定行政区域或者特定行业业绩、取得非强制资质认证、设立本地分支机构、本地缴纳税收社保等要求，不得套用特定生产供应者的条件设定投标人资格、技术、商务条件。简化投标文件形式要求，一般不得将装订、纸张、明显的文字错误等列为否决投标情形。鼓励参照《公平竞争审查制度实施细则》，建立依法必须招标项目招标文件公平竞争审查机制。鼓励建立依法必须招标项目招标文件公示或公开制度。严禁设置投标报名等没有法律法规依据的前置环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四）规范招标人代表条件和行为。招标人应当选派或者委托责任心强、熟悉业务、公道正派的人员作为招标人代表参加评标，并遵守利益冲突回避原则。严禁招标人代表私下接触投标人、潜在投标人、评标专家或相关利害关系人；严禁在评标过程中发表带有倾向性、误导性的言论或者暗示性的意见建议，干扰或影响其他评标委员会成员公正独立评标。招标人代表发现其他评标委员会成员不按照招标文件规定的评标标准和方法评标的，应当及时提醒、劝阻并向有关招标投标行政监督部门（以下简称行政监督部门）报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71" w:name="No11_D5"/>
      <w:bookmarkEnd w:id="7171"/>
      <w:r>
        <w:rPr>
          <w:rFonts w:hint="eastAsia" w:cs="宋体" w:asciiTheme="majorEastAsia" w:hAnsiTheme="majorEastAsia" w:eastAsiaTheme="majorEastAsia"/>
          <w:color w:val="000000" w:themeColor="text1"/>
          <w:sz w:val="24"/>
          <w:lang w:val="zh-CN"/>
          <w14:textFill>
            <w14:solidFill>
              <w14:schemeClr w14:val="tx1"/>
            </w14:solidFill>
          </w14:textFill>
        </w:rPr>
        <w:t>（五）加强评标报告审查。招标人应当在中标候选人公示前认真审查评标委员会提交的书面评标报告，发现异常情形的，依照法定程序进行复核，确认存在问题的，依照法定程序予以纠正。重点关注评标委员会是否按照招标文件规定的评标标准和方法进行评标；是否存在对客观评审因素评分不一致，或者评分畸高、畸低现象；是否对可能低于成本或者影响履约的异常低价投标和严重不平衡报价进行分析研判；是否依法通知投标人进行澄清、说明；是否存在随意否决投标的情况。加大评标情况公开力度，积极推进评分情况向社会公开、投标文件被否决原因向投标人公开。</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72" w:name="No12_D6"/>
      <w:bookmarkEnd w:id="7172"/>
      <w:r>
        <w:rPr>
          <w:rFonts w:hint="eastAsia" w:cs="宋体" w:asciiTheme="majorEastAsia" w:hAnsiTheme="majorEastAsia" w:eastAsiaTheme="majorEastAsia"/>
          <w:color w:val="000000" w:themeColor="text1"/>
          <w:sz w:val="24"/>
          <w:lang w:val="zh-CN"/>
          <w14:textFill>
            <w14:solidFill>
              <w14:schemeClr w14:val="tx1"/>
            </w14:solidFill>
          </w14:textFill>
        </w:rPr>
        <w:t>（六）畅通异议渠道。招标人是异议处理的责任主体，应当畅通异议渠道，在招标公告和公示信息中公布受理异议的联系人和联系方式，在法定时限内答复和处理异议，积极引导招标投标活动当事人和利害关系人按照法定程序维护自身权益。实行电子招标投标的，应当支持系统在线提出异议、跟踪处理进程、接收异议答复。不得故意拖延、敷衍，无故回避实质性答复，或者在作出答复前继续进行招标投标活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73" w:name="No13_D7"/>
      <w:bookmarkEnd w:id="7173"/>
      <w:r>
        <w:rPr>
          <w:rFonts w:hint="eastAsia" w:cs="宋体" w:asciiTheme="majorEastAsia" w:hAnsiTheme="majorEastAsia" w:eastAsiaTheme="majorEastAsia"/>
          <w:color w:val="000000" w:themeColor="text1"/>
          <w:sz w:val="24"/>
          <w:lang w:val="zh-CN"/>
          <w14:textFill>
            <w14:solidFill>
              <w14:schemeClr w14:val="tx1"/>
            </w14:solidFill>
          </w14:textFill>
        </w:rPr>
        <w:t>（七）落实合同履约管理责任。招标人应当高度重视合同履约管理，健全管理机制，落实管理责任。依法必须招标项目的招标人应当按照《公共资源交易领域基层政务公开标准指引》要求，及时主动公开合同订立信息，并积极推进合同履行及变更信息公开。加强对依法必须招标项目合同订立、履行及变更的行政监督，强化信用管理，防止“阴阳合同”“低中高结”等违法违规行为发生，及时依法查处违法违规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74" w:name="No14_D8"/>
      <w:bookmarkEnd w:id="7174"/>
      <w:r>
        <w:rPr>
          <w:rFonts w:hint="eastAsia" w:cs="宋体" w:asciiTheme="majorEastAsia" w:hAnsiTheme="majorEastAsia" w:eastAsiaTheme="majorEastAsia"/>
          <w:color w:val="000000" w:themeColor="text1"/>
          <w:sz w:val="24"/>
          <w:lang w:val="zh-CN"/>
          <w14:textFill>
            <w14:solidFill>
              <w14:schemeClr w14:val="tx1"/>
            </w14:solidFill>
          </w14:textFill>
        </w:rPr>
        <w:t>（八）加强招标档案管理。招标人应当按照有关规定加强招标档案管理，及时收集、整理、归档招标投标交易和合同履行过程中产生的各种文件资料和信息数据，并采取有效措施确保档案的完整和安全，不得篡改、损毁、伪造或者擅自销毁招标档案。加快推进招标档案电子化、数字化。招标人未按照规定进行归档，篡改、损毁、伪造、擅自销毁招标档案，或者在依法开展的监督检查中不如实提供招标档案的，由行政监督部门责令改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75" w:name="No15_D9"/>
      <w:bookmarkEnd w:id="7175"/>
      <w:r>
        <w:rPr>
          <w:rFonts w:hint="eastAsia" w:cs="宋体" w:asciiTheme="majorEastAsia" w:hAnsiTheme="majorEastAsia" w:eastAsiaTheme="majorEastAsia"/>
          <w:color w:val="000000" w:themeColor="text1"/>
          <w:sz w:val="24"/>
          <w:lang w:val="zh-CN"/>
          <w14:textFill>
            <w14:solidFill>
              <w14:schemeClr w14:val="tx1"/>
            </w14:solidFill>
          </w14:textFill>
        </w:rPr>
        <w:t>（九）强化内部控制管理。招标人应当建立健全招标投标事项集体研究、合法合规性审查等议事决策机制，积极发挥内部监督作用；对招标投标事项管理集中的部门和岗位实行分事行权、分岗设权、分级授权，强化内部控制。依法必须招标项目应当在组织招标前，按照权责匹配原则落实主要负责人和相关负责人。鼓励招标人建立招标项目绩效评价机制和招标采购专业化队伍，加大对招标项目管理人员的问责问效力度，将招标投标活动合法合规性、交易结果和履约绩效与履职评定、奖励惩处挂钩。</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76" w:name="No16_T2"/>
      <w:bookmarkEnd w:id="717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二 </w:t>
      </w:r>
      <w:bookmarkStart w:id="7177" w:name="No17_T2K1"/>
      <w:bookmarkEnd w:id="7177"/>
      <w:r>
        <w:rPr>
          <w:rStyle w:val="17"/>
          <w:rFonts w:hint="eastAsia" w:cs="宋体" w:asciiTheme="majorEastAsia" w:hAnsiTheme="majorEastAsia" w:eastAsiaTheme="majorEastAsia"/>
          <w:color w:val="000000" w:themeColor="text1"/>
          <w:sz w:val="24"/>
          <w:lang w:val="zh-CN"/>
          <w14:textFill>
            <w14:solidFill>
              <w14:schemeClr w14:val="tx1"/>
            </w14:solidFill>
          </w14:textFill>
        </w:rPr>
        <w:t>、坚决打击遏制违法投标和不诚信履约行为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78" w:name="No18_D10"/>
      <w:bookmarkEnd w:id="7178"/>
      <w:r>
        <w:rPr>
          <w:rFonts w:hint="eastAsia" w:cs="宋体" w:asciiTheme="majorEastAsia" w:hAnsiTheme="majorEastAsia" w:eastAsiaTheme="majorEastAsia"/>
          <w:color w:val="000000" w:themeColor="text1"/>
          <w:sz w:val="24"/>
          <w:lang w:val="zh-CN"/>
          <w14:textFill>
            <w14:solidFill>
              <w14:schemeClr w14:val="tx1"/>
            </w14:solidFill>
          </w14:textFill>
        </w:rPr>
        <w:t>（十）严格规范投标和履约行为。投标人应当严格遵守有关法律法规和行业标准规范，依法诚信参加投标，自觉维护公平竞争秩序。不得通过受让、租借或者挂靠资质投标；不得伪造、变造资质、资格证书或者其他许可证件，提供虚假业绩、奖项、项目负责人等材料，或者以其他方式弄虚作假投标；不得与招标人、招标代理机构或其他投标人串通投标；不得与评标委员会成员私下接触，或向招标人、招标代理机构、交易平台运行服务机构、评标委员会成员、行政监督部门人员等行贿谋取中标；不得恶意提出异议、投诉或者举报，干扰正常招标投标活动。中标人不得无正当理由不与招标人订立合同，在签订合同时向招标人提出附加条件，不按照招标文件要求提交履约保证金或履约保函，或者将中标项目转包、违法分包。</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79" w:name="No19_D11"/>
      <w:bookmarkEnd w:id="7179"/>
      <w:r>
        <w:rPr>
          <w:rFonts w:hint="eastAsia" w:cs="宋体" w:asciiTheme="majorEastAsia" w:hAnsiTheme="majorEastAsia" w:eastAsiaTheme="majorEastAsia"/>
          <w:color w:val="000000" w:themeColor="text1"/>
          <w:sz w:val="24"/>
          <w:lang w:val="zh-CN"/>
          <w14:textFill>
            <w14:solidFill>
              <w14:schemeClr w14:val="tx1"/>
            </w14:solidFill>
          </w14:textFill>
        </w:rPr>
        <w:t>（十一）加大违法投标行为打击力度。密切关注中标率异常低、不以中标为目的投标的“陪标专业户”。重点关注投标人之间存在关联关系、不同投标人高级管理人员之间存在交叉任职、人员混用或者亲属关系、经常性“抱团”投标等围标串标高风险迹象。严厉打击操纵投标或出借资质等行为导致中标率异常高的“标王”及其背后的违法犯罪团伙。经查实存在违法行为的，行政监督部门严格依法实施行政处罚，并按照规定纳入信用记录；对其中负有责任的领导人员和直接责任人员，需要给予党纪、政务处分或组织处理的，移交有关机关、单位依规依纪依法处理；涉嫌犯罪的，及时向有关机关移送。不得以行政约谈、内部处理等代替行政处罚，不得以行政处罚代替刑事处罚。</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80" w:name="No20_T3"/>
      <w:bookmarkEnd w:id="718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三 </w:t>
      </w:r>
      <w:bookmarkStart w:id="7181" w:name="No21_T3K1"/>
      <w:bookmarkEnd w:id="7181"/>
      <w:r>
        <w:rPr>
          <w:rStyle w:val="17"/>
          <w:rFonts w:hint="eastAsia" w:cs="宋体" w:asciiTheme="majorEastAsia" w:hAnsiTheme="majorEastAsia" w:eastAsiaTheme="majorEastAsia"/>
          <w:color w:val="000000" w:themeColor="text1"/>
          <w:sz w:val="24"/>
          <w:lang w:val="zh-CN"/>
          <w14:textFill>
            <w14:solidFill>
              <w14:schemeClr w14:val="tx1"/>
            </w14:solidFill>
          </w14:textFill>
        </w:rPr>
        <w:t>、加强评标专家管理</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82" w:name="No22_D12"/>
      <w:bookmarkEnd w:id="7182"/>
      <w:r>
        <w:rPr>
          <w:rFonts w:hint="eastAsia" w:cs="宋体" w:asciiTheme="majorEastAsia" w:hAnsiTheme="majorEastAsia" w:eastAsiaTheme="majorEastAsia"/>
          <w:color w:val="000000" w:themeColor="text1"/>
          <w:sz w:val="24"/>
          <w:lang w:val="zh-CN"/>
          <w14:textFill>
            <w14:solidFill>
              <w14:schemeClr w14:val="tx1"/>
            </w14:solidFill>
          </w14:textFill>
        </w:rPr>
        <w:t>（十二）严肃评标纪律。评标专家应当认真、公正、诚实、廉洁、勤勉地履行专家职责，按时参加评标，严格遵守评标纪律。评标专家与投标人有利害关系的，应当主动提出回避；不得对其他评标委员会成员的独立评审施加不当影响；不得私下接触投标人，不得收受投标人、中介人、其他利害关系人的财物或者其他好处，不得接受任何单位或者个人明示或者暗示提出的倾向或者排斥特定投标人的要求；不得透露评标委员会成员身份和评标项目；不得透露对投标文件的评审和比较、中标候选人的推荐情况、在评标过程中知悉的国家秘密和商业秘密以及与评标有关的其他情况；不得故意拖延评标时间，或者敷衍塞责随意评标；不得在合法的评标劳务费之外额外索取、接受报酬或者其他好处；严禁组建或者加入可能影响公正评标的微信群、QQ群等网络通讯群组。招标人、招标代理机构、投标人发现评标专家有违法行为的，应当及时向行政监督部门报告。行政监督部门对评标专家违法行为应当依法严肃查处，并通报评标专家库管理单位、评标专家所在单位和入库审查单位，不得简单以暂停或者取消评标专家资格代替行政处罚；暂停或者取消评标专家资格的决定应当公开，强化社会监督；涉嫌犯罪的，及时向有关机关移送。</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83" w:name="No23_D13"/>
      <w:bookmarkEnd w:id="7183"/>
      <w:r>
        <w:rPr>
          <w:rFonts w:hint="eastAsia" w:cs="宋体" w:asciiTheme="majorEastAsia" w:hAnsiTheme="majorEastAsia" w:eastAsiaTheme="majorEastAsia"/>
          <w:color w:val="000000" w:themeColor="text1"/>
          <w:sz w:val="24"/>
          <w:lang w:val="zh-CN"/>
          <w14:textFill>
            <w14:solidFill>
              <w14:schemeClr w14:val="tx1"/>
            </w14:solidFill>
          </w14:textFill>
        </w:rPr>
        <w:t>（十三）提高评标质量。评标委员会成员应当遵循公平、公正、科学、择优的原则，认真研究招标文件，根据招标文件规定的评标标准和方法，对投标文件进行系统地评审和比较。评标过程中发现问题的，应当及时向招标人提出处理建议；发现招标文件内容违反有关强制性规定或者招标文件存在歧义、重大缺陷导致评标无法进行时，应当停止评标并向招标人说明情况；发现投标文件中含义不明确、对同类问题表述不一致、有明显文字和计算错误、投标报价可能低于成本影响履约的，应当先请投标人作必要的澄清、说明，不得直接否决投标；有效投标不足三个的，应当对投标是否明显缺乏竞争和是否需要否决全部投标进行充分论证，并在评标报告中记载论证过程和结果；发现违法行为的，以及评标过程和结果受到非法影响或者干预的，应当及时向行政监督部门报告。招标人既要重视发挥评标专家的专业和经验优势，又要通过科学设置评标标准和方法，引导专家在专业技术范围内规范行使自由裁量权；根据招标项目实际需要，合理设置专家抽取专业，并保证充足的评标时间。积极探索完善智能辅助评标等机制，减轻专家不必要的工作量。鼓励有条件的地方和单位探索招标人按照工作价值灵活确定评标劳务费支付标准的新机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84" w:name="No24_D14"/>
      <w:bookmarkEnd w:id="7184"/>
      <w:r>
        <w:rPr>
          <w:rFonts w:hint="eastAsia" w:cs="宋体" w:asciiTheme="majorEastAsia" w:hAnsiTheme="majorEastAsia" w:eastAsiaTheme="majorEastAsia"/>
          <w:color w:val="000000" w:themeColor="text1"/>
          <w:sz w:val="24"/>
          <w:lang w:val="zh-CN"/>
          <w14:textFill>
            <w14:solidFill>
              <w14:schemeClr w14:val="tx1"/>
            </w14:solidFill>
          </w14:textFill>
        </w:rPr>
        <w:t>（十四）强化评标专家动态管理。充分依托省级人民政府组建的综合评标专家库和国务院有关部门组建的评标专家库，建立健全对评标专家的入库审查、岗前培训、继续教育、考核评价和廉洁教育等管理制度。加强专家库及评标专家信息保密管理，除依法配合有关部门调查外，任何单位和个人不得泄露相关信息。严格规范评标专家抽取工作，做到全程留痕、可追溯。评标专家库管理单位应当建立评标专家动态考核机制，将专家依法客观公正履职情况作为主要考核内容，根据考核情况及时清退不合格专家。</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85" w:name="No25_D15"/>
      <w:bookmarkEnd w:id="7185"/>
      <w:r>
        <w:rPr>
          <w:rFonts w:hint="eastAsia" w:cs="宋体" w:asciiTheme="majorEastAsia" w:hAnsiTheme="majorEastAsia" w:eastAsiaTheme="majorEastAsia"/>
          <w:color w:val="000000" w:themeColor="text1"/>
          <w:sz w:val="24"/>
          <w:lang w:val="zh-CN"/>
          <w14:textFill>
            <w14:solidFill>
              <w14:schemeClr w14:val="tx1"/>
            </w14:solidFill>
          </w14:textFill>
        </w:rPr>
        <w:t>（十五）严格规范和优化评标组织方式。积极推广网络远程异地评标，打破本地评标专家“小圈子”，推动优质专家资源跨省市、跨行业互联共享。评标场所应当封闭运行，配备专门装置设备，严禁评标期间评标委员会成员与外界的一切非正常接触和联系，实现所有人员的语言、行为、活动轨迹全过程可跟踪、可回溯。有关部门应当规范隔夜评标管理，落实行政监督责任；评标场所应当为隔夜评标提供便利条件，做好配套服务保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86" w:name="No26_T4"/>
      <w:bookmarkEnd w:id="7186"/>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四 </w:t>
      </w:r>
      <w:bookmarkStart w:id="7187" w:name="No27_T4K1"/>
      <w:bookmarkEnd w:id="7187"/>
      <w:r>
        <w:rPr>
          <w:rStyle w:val="17"/>
          <w:rFonts w:hint="eastAsia" w:cs="宋体" w:asciiTheme="majorEastAsia" w:hAnsiTheme="majorEastAsia" w:eastAsiaTheme="majorEastAsia"/>
          <w:color w:val="000000" w:themeColor="text1"/>
          <w:sz w:val="24"/>
          <w:lang w:val="zh-CN"/>
          <w14:textFill>
            <w14:solidFill>
              <w14:schemeClr w14:val="tx1"/>
            </w14:solidFill>
          </w14:textFill>
        </w:rPr>
        <w:t>、规范招标代理服务行为</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88" w:name="No28_D16"/>
      <w:bookmarkEnd w:id="7188"/>
      <w:r>
        <w:rPr>
          <w:rFonts w:hint="eastAsia" w:cs="宋体" w:asciiTheme="majorEastAsia" w:hAnsiTheme="majorEastAsia" w:eastAsiaTheme="majorEastAsia"/>
          <w:color w:val="000000" w:themeColor="text1"/>
          <w:sz w:val="24"/>
          <w:lang w:val="zh-CN"/>
          <w14:textFill>
            <w14:solidFill>
              <w14:schemeClr w14:val="tx1"/>
            </w14:solidFill>
          </w14:textFill>
        </w:rPr>
        <w:t>（十六）切实规范招标代理行为。招标代理机构及其从业人员应当依法依规、诚信自律经营，严禁采取行贿、提供回扣或者输送不正当利益等非法手段承揽业务；对于招标人、投标人、评标专家等提出的违法要求应当坚决抵制、及时劝阻，不得背离职业道德无原则附和；不得泄露应当保密的与招标投标活动有关的情况和资料；不得以营利为目的收取高额的招标文件等资料费用；招标代理活动结束后，及时向招标人提交全套招标档案资料，不得篡改、损毁、伪造或擅自销毁；不得与招标人、投标人、评标专家、交易平台运行服务机构等串通损害国家利益、社会公共利益和招标投标活动当事人合法权益。</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89" w:name="No29_D17"/>
      <w:bookmarkEnd w:id="7189"/>
      <w:r>
        <w:rPr>
          <w:rFonts w:hint="eastAsia" w:cs="宋体" w:asciiTheme="majorEastAsia" w:hAnsiTheme="majorEastAsia" w:eastAsiaTheme="majorEastAsia"/>
          <w:color w:val="000000" w:themeColor="text1"/>
          <w:sz w:val="24"/>
          <w:lang w:val="zh-CN"/>
          <w14:textFill>
            <w14:solidFill>
              <w14:schemeClr w14:val="tx1"/>
            </w14:solidFill>
          </w14:textFill>
        </w:rPr>
        <w:t>（十七）加强招标代理机构及从业人员管理。行政监督部门应当加强对在本地区执业的招标代理机构及从业人员的动态监管，将招标代理行为作为“双随机、一公开”监管的重点内容，纳入跨部门联合抽查范围，对参与围标串标等扰乱市场秩序的行为严格依法实施行政处罚，并按照规定纳入信用记录。加强招标代理行业自律建设，鼓励行业协会完善招标代理服务标准规范，开展招标代理机构信用评价和从业人员专业技术能力评价，为招标人选择招标代理机构提供参考，推动提升招标代理服务能力。</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90" w:name="No30_T5"/>
      <w:bookmarkEnd w:id="7190"/>
      <w:r>
        <w:rPr>
          <w:rStyle w:val="16"/>
          <w:rFonts w:hint="eastAsia" w:cs="宋体" w:asciiTheme="majorEastAsia" w:hAnsiTheme="majorEastAsia" w:eastAsiaTheme="majorEastAsia"/>
          <w:b w:val="0"/>
          <w:bCs w:val="0"/>
          <w:color w:val="000000" w:themeColor="text1"/>
          <w:sz w:val="24"/>
          <w:lang w:val="zh-CN"/>
          <w14:textFill>
            <w14:solidFill>
              <w14:schemeClr w14:val="tx1"/>
            </w14:solidFill>
          </w14:textFill>
        </w:rPr>
        <w:t>五 </w:t>
      </w:r>
      <w:bookmarkStart w:id="7191" w:name="No31_T5K1"/>
      <w:bookmarkEnd w:id="7191"/>
      <w:r>
        <w:rPr>
          <w:rStyle w:val="17"/>
          <w:rFonts w:hint="eastAsia" w:cs="宋体" w:asciiTheme="majorEastAsia" w:hAnsiTheme="majorEastAsia" w:eastAsiaTheme="majorEastAsia"/>
          <w:color w:val="000000" w:themeColor="text1"/>
          <w:sz w:val="24"/>
          <w:lang w:val="zh-CN"/>
          <w14:textFill>
            <w14:solidFill>
              <w14:schemeClr w14:val="tx1"/>
            </w14:solidFill>
          </w14:textFill>
        </w:rPr>
        <w:t>、进一步落实监督管理职责</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92" w:name="No32_D18"/>
      <w:bookmarkEnd w:id="7192"/>
      <w:r>
        <w:rPr>
          <w:rFonts w:hint="eastAsia" w:cs="宋体" w:asciiTheme="majorEastAsia" w:hAnsiTheme="majorEastAsia" w:eastAsiaTheme="majorEastAsia"/>
          <w:color w:val="000000" w:themeColor="text1"/>
          <w:sz w:val="24"/>
          <w:lang w:val="zh-CN"/>
          <w14:textFill>
            <w14:solidFill>
              <w14:schemeClr w14:val="tx1"/>
            </w14:solidFill>
          </w14:textFill>
        </w:rPr>
        <w:t>（十八）健全监管机制。各地行政监督部门要按照职责分工，畅通投诉渠道，依法处理招标投标违法行为投诉，投诉处理结果反馈当事人的同时按规定向社会公开，接受社会监督；合理利用信访举报及时发现违法问题线索，鼓励建立内部举报人制度，对举报严重违法行为和提供重要线索的有功人员予以奖励和保护；建立投诉举报案件定期统计分析制度，聚焦突出问题，开展专项整治。积极适应招标投标全流程电子化新形势，加快推进“互联网＋监管”，充分依托行政监督平台在线获取交易信息、履行监管职责；不断探索完善智慧监管手段，及时预警、发现和查证违法行为；加强电子招标投标信息的防伪溯源监督管理，防止招标投标电子文件伪造、篡改、破坏等风险发生。健全各行政监督部门协同监管和信息共享机制，监管执法过程中涉及其他部门职责的，及时移交有关部门处理或联合处理，着力解决多头处理、职责交叉、不同行业间行政处罚裁量权标准不一致等问题，提高执法水平和效率。指导公共资源交易平台坚持公共服务定位，健全内部控制机制，切实守住廉洁和安全底线，自觉接受行政监督，并积极配合支持行政监督部门履行职责。加强对行政监督部门及其工作人员的监督约束，严禁以规范和监管之名行违规审批、插手干预、地方保护、行业垄断之实。</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93" w:name="No33_D19"/>
      <w:bookmarkEnd w:id="7193"/>
      <w:r>
        <w:rPr>
          <w:rFonts w:hint="eastAsia" w:cs="宋体" w:asciiTheme="majorEastAsia" w:hAnsiTheme="majorEastAsia" w:eastAsiaTheme="majorEastAsia"/>
          <w:color w:val="000000" w:themeColor="text1"/>
          <w:sz w:val="24"/>
          <w:lang w:val="zh-CN"/>
          <w14:textFill>
            <w14:solidFill>
              <w14:schemeClr w14:val="tx1"/>
            </w14:solidFill>
          </w14:textFill>
        </w:rPr>
        <w:t>（十九）加大监管力度。各地行政监督部门要进一步深化“放管服”改革，切实将监管重心从事前审批核准向事中事后全程监管转移。全面推行“双随机一公开”监管，提升监管主动性和覆盖面。坚决克服监管执法中的地方保护、行业保护，以零容忍态度打击招标投标违法行为，对影响恶劣的案件依法从严从重处罚并通报曝光。招标人发生违法行为的，依法严肃追究负有责任的主管人员和直接责任人员的法律责任，不得以他人插手干预招标投标活动为由减轻或免除责任。与公安机关建立有效的协调联动机制，加大对围标串标等违法犯罪行为的打击力度。加强与纪检监察机关、审计机关协作配合，按照规定做好招标投标领域违规违纪违法问题线索移交，对收到的问题线索认真核查处理。加强地方监管执法力量建设，鼓励监管体制改革创新，推动人财物更多投入到监管一线，加强监管的技术保障和资源保障。</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94" w:name="No34_D20"/>
      <w:bookmarkEnd w:id="7194"/>
      <w:r>
        <w:rPr>
          <w:rFonts w:hint="eastAsia" w:cs="宋体" w:asciiTheme="majorEastAsia" w:hAnsiTheme="majorEastAsia" w:eastAsiaTheme="majorEastAsia"/>
          <w:color w:val="000000" w:themeColor="text1"/>
          <w:sz w:val="24"/>
          <w:lang w:val="zh-CN"/>
          <w14:textFill>
            <w14:solidFill>
              <w14:schemeClr w14:val="tx1"/>
            </w14:solidFill>
          </w14:textFill>
        </w:rPr>
        <w:t>（二十）健全信用体系。加快推进招标投标领域信用体系建设，构建以信用为基础、衔接标前标中标后各环节的新型监管机制。严格执行具有一定社会影响的行政处罚决定依法公开的规定，并及时推送至全国信用信息共享平台和公共资源交易平台，同步通过“信用中国”网站依法公示。坚持行政监督、社会监督和行业自律相结合，科学建立招标投标市场主体信用评价指标和标准，推动信用信息在招标投标活动中的合理规范应用。对违法失信主体依法依规实施失信惩戒，情节严重的依法实施市场禁入措施。</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r>
        <w:rPr>
          <w:rFonts w:hint="eastAsia" w:cs="宋体" w:asciiTheme="majorEastAsia" w:hAnsiTheme="majorEastAsia" w:eastAsiaTheme="majorEastAsia"/>
          <w:color w:val="000000" w:themeColor="text1"/>
          <w:sz w:val="24"/>
          <w:lang w:val="zh-CN"/>
          <w14:textFill>
            <w14:solidFill>
              <w14:schemeClr w14:val="tx1"/>
            </w14:solidFill>
          </w14:textFill>
        </w:rPr>
        <w:t>各地招标投标指导协调工作牵头部门和行政监督部门要进一步强化政治站位，认真履职尽责，推动</w:t>
      </w:r>
      <w:r>
        <w:fldChar w:fldCharType="begin"/>
      </w:r>
      <w:r>
        <w:instrText xml:space="preserve"> HYPERLINK "https://law.wkinfo.com.cn/document/show?collection=legislation&amp;aid=MTAxMDAxMjY4MDY%3D&amp;language=中文" </w:instrText>
      </w:r>
      <w:r>
        <w:fldChar w:fldCharType="separate"/>
      </w:r>
      <w:r>
        <w:rPr>
          <w:rStyle w:val="14"/>
          <w:rFonts w:hint="eastAsia" w:cs="宋体" w:asciiTheme="majorEastAsia" w:hAnsiTheme="majorEastAsia" w:eastAsiaTheme="majorEastAsia"/>
          <w:color w:val="000000" w:themeColor="text1"/>
          <w:sz w:val="24"/>
          <w:lang w:val="zh-CN"/>
          <w14:textFill>
            <w14:solidFill>
              <w14:schemeClr w14:val="tx1"/>
            </w14:solidFill>
          </w14:textFill>
        </w:rPr>
        <w:t>招标投标法</w:t>
      </w:r>
      <w:r>
        <w:rPr>
          <w:rStyle w:val="14"/>
          <w:rFonts w:hint="eastAsia" w:cs="宋体" w:asciiTheme="majorEastAsia" w:hAnsiTheme="majorEastAsia" w:eastAsiaTheme="majorEastAsia"/>
          <w:color w:val="000000" w:themeColor="text1"/>
          <w:sz w:val="24"/>
          <w:lang w:val="zh-CN"/>
          <w14:textFill>
            <w14:solidFill>
              <w14:schemeClr w14:val="tx1"/>
            </w14:solidFill>
          </w14:textFill>
        </w:rPr>
        <w:fldChar w:fldCharType="end"/>
      </w:r>
      <w:r>
        <w:rPr>
          <w:rFonts w:hint="eastAsia" w:cs="宋体" w:asciiTheme="majorEastAsia" w:hAnsiTheme="majorEastAsia" w:eastAsiaTheme="majorEastAsia"/>
          <w:color w:val="000000" w:themeColor="text1"/>
          <w:sz w:val="24"/>
          <w:lang w:val="zh-CN"/>
          <w14:textFill>
            <w14:solidFill>
              <w14:schemeClr w14:val="tx1"/>
            </w14:solidFill>
          </w14:textFill>
        </w:rPr>
        <w:t>规制度切实执行，大力营造公开、公平、公正和诚实信用的市场环境。国家发展改革委会同国务院有关部门加强对各地招标投标工作的指导协调和典型经验复制推广，适时开展专项督查检查，对监管职责不履行、责任落实不到位的地方和单位，视情进行督办、通报、向有关方面提出问责建议。</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lang w:val="zh-CN"/>
          <w14:textFill>
            <w14:solidFill>
              <w14:schemeClr w14:val="tx1"/>
            </w14:solidFill>
          </w14:textFill>
        </w:rPr>
      </w:pPr>
      <w:bookmarkStart w:id="7195" w:name="No36"/>
      <w:bookmarkEnd w:id="7195"/>
      <w:r>
        <w:rPr>
          <w:rFonts w:hint="eastAsia" w:cs="宋体" w:asciiTheme="majorEastAsia" w:hAnsiTheme="majorEastAsia" w:eastAsiaTheme="majorEastAsia"/>
          <w:color w:val="000000" w:themeColor="text1"/>
          <w:sz w:val="24"/>
          <w:lang w:val="zh-CN"/>
          <w14:textFill>
            <w14:solidFill>
              <w14:schemeClr w14:val="tx1"/>
            </w14:solidFill>
          </w14:textFill>
        </w:rPr>
        <w:t>本意见自2022年9月1日起施行，有效期至2027年8月31日。</w:t>
      </w:r>
    </w:p>
    <w:p>
      <w:pPr>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br w:type="page"/>
      </w:r>
    </w:p>
    <w:p>
      <w:pPr>
        <w:pStyle w:val="2"/>
      </w:pPr>
      <w:r>
        <w:rPr>
          <w:rFonts w:hint="eastAsia"/>
        </w:rPr>
        <w:t>《中国银保监会办公厅关于开展银行保险机构股权和关联交易专项整治工作的通知》</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 xml:space="preserve">发文机构：中国银行保险监督管理委员会办公厅(已撤销) </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文号：银保监办便函〔2021〕601号</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各银保监局，机关各部门，各政策性银行、大型银行、股份制银行，外资银行，金融资产管理公司，各保险集团（控股）公司、保险公司、保险资产管理公司：</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为贯彻2021年中国银保监会工作会议精神，深入落实《健全银行业保险业公司治理三年行动方案（2020-2022年）》，继续巩固专项整治成果，推进乱象问题整改，持续抓好存量风险化解和增量风险防范，银保监会决定推动银行保险机构股权和关联交易专项整治工作常态化。现就有关事项通知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一、工作目标</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聚焦重点机构和高风险问题，分类施策、重点突破，严厉打击借道同业、理财、表外等业务，或通过空壳公司虚构业务等隐蔽方式向股东输送利益行为，严厉清查和处理资本不实、股东不实等风险问题，及时跟踪并督促问题切实整改，加快化解存量风险，严格防范增量风险，全面提升股权和关联交易管理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二、工作安排</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银行保险机构和各级监管部门要将股权和关联交易整治作为机构管理和日常监管的重要内容，常抓不懈，持续推进。公司治理部负责专项整治常态化工作的统筹、协调和指导。相关机构监管部门、各银保监局负责具体实施，承担落实和督查责任，建立工作机制，推动本条线、本辖区工作常态化开展，将专项整治内容纳入非现场监管和现场检查计划，对重点机构和薄弱领域开展深入排查，汇总并更新台账，督促机构整改、整治到位。具体工作要求如下：</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银行保险机构要切实承担常态化专项整治和合规建设的主体责任，确保责任到位、措施到位，切实将问题隐患整治到位。一是每年开展自查自纠。深入查找问题，持续摸排隐患，充分暴露风险，增强发现问题的及时性和暴露问题的主动性。二是建立整治工作台账。针对发现问题列出清单，排查存量风险，严防增量风险，并及时进行更新。三是切实加强问题整改。对照台账逐项制定整改措施，明确责任人和完成时限，并严格落实。四是严肃责任追究。明确问责标准、程序，问责到人，不得问下不问上代替纪律处分，并将问责情况及时报告监管部门。五是加强机制建设。查找风险、问题发生的制度根源，建章立制，健全公司治理、内控制度，提高风险识别预警和防范能力，全面提升股权和关联交易管理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各银保监局和会机关相关部门要加强评估和督查，以中小机构为重点，着力查处资本不实、股东不实及通过隐蔽方 式向股东输送利益等高风险问题。一是持续开展非现场监管。充分利用股权监管信息系统、关联交易监管系统、EAST系统等平台，建立核查抽查机制，加强股权和关联交易风险监测与研判。二是选取重点机构开展现场检查。与公司治理监管评估、已立项检查项目等结合开展。三是严格督促机构整改。建立重点机构重点问题台账，并及时补充更新。对照台账采取针对性监管措施，建立整改情况定期评估和通报机制，整改完成的要逐条销账，未按时整改的要明确解决方案、确定完成时限。探索开展银行保险机构问题整改与纪检监察相结合的工作机制，推动久拖不决重点问题的整改处置。四是力口大惩戒力度。对严重违法违规问题加强行业通报、处理处罚和公开披露。对违规股东及相关方综合采取行政处罚、审慎监管措施以及撤销行政许可、限制开展关联交易等措施，并及时录入股权管理不良记录数据库，做到 “有违规，必处理”。对隐目前风险、整改不力的机构、投资人和责任人严肃处理，监督机构内部问责，处理到人。五是建章立制。指导督促银行保险机构从公司治理、制度流程、内控合规等方面深挖问题根源，提升内控合规水平。</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三、报告要求</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各银行保险法人机构应于6月20日前将整改台账表（见附件）报送监管部门， 9月底前将自查整改报告及整改台账表一并报送监管部门。其中，银保监会直接监管机构报送至对口机构监管部门，同时抄送公司治理部。各银保监局监管的法人机构报送至属地银保监局。自查整改报告包括但不限于自查情况、发现问题、整改措施、整改进展及完成时限等内容。</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各银保监局于7月20日前报送重点机构重点问题整改台账表。12月5日前将2021年专项整治工作报告（包括但 不限于重点机构重点问题排查及整改情况，薄弱领域和自查 零问题机构复查情况，辖内中小机构风险特征，采取的监管措施和处罚情况，整治工作取得的成效，下一步工作重点和意见建议等）、重点机构重点问题整改台账表（见附件）及典型案例（股权和关联交易各1-2个，包括有效整治或整改不力的案例）报送至公司治理部；同时，按机构类别形成条线报告，报送至对口的机构监管部门，并抄送公司治理部。请银保监会直接监管机构的相关监管部门更新完善直接监管机构的重点机构重点问题台账表（见附件），于7月20日和12月5日前报送至公司治理部。</w:t>
      </w:r>
    </w:p>
    <w:p>
      <w:pPr>
        <w:pStyle w:val="15"/>
        <w:spacing w:before="156" w:beforeLines="50" w:after="156" w:afterLines="50" w:line="360" w:lineRule="auto"/>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中国银保监会办公厅</w:t>
      </w: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2021年4月25日</w:t>
      </w: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15"/>
        <w:spacing w:before="156" w:beforeLines="50" w:after="156" w:afterLines="50" w:line="360" w:lineRule="auto"/>
        <w:ind w:firstLine="480" w:firstLineChars="200"/>
        <w:rPr>
          <w:rFonts w:hint="eastAsia" w:cs="宋体" w:asciiTheme="majorEastAsia" w:hAnsiTheme="majorEastAsia" w:eastAsiaTheme="majorEastAsia"/>
          <w:color w:val="000000" w:themeColor="text1"/>
          <w:sz w:val="24"/>
          <w14:textFill>
            <w14:solidFill>
              <w14:schemeClr w14:val="tx1"/>
            </w14:solidFill>
          </w14:textFill>
        </w:rPr>
      </w:pPr>
    </w:p>
    <w:p>
      <w:pPr>
        <w:pStyle w:val="2"/>
        <w:pageBreakBefore w:val="0"/>
        <w:widowControl w:val="0"/>
        <w:numPr>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101.</w:t>
      </w:r>
      <w:r>
        <w:rPr>
          <w:rFonts w:hint="eastAsia" w:asciiTheme="minorEastAsia" w:hAnsiTheme="minorEastAsia" w:eastAsiaTheme="minorEastAsia" w:cstheme="minorEastAsia"/>
          <w:sz w:val="24"/>
          <w:szCs w:val="24"/>
        </w:rPr>
        <w:t>《关于促进企业集团财务公司规范健康发展提升监管质效的指导意见》</w:t>
      </w:r>
    </w:p>
    <w:p>
      <w:pPr>
        <w:keepNext/>
        <w:keepLines/>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发文机构：国家金融监督管理总局             文号：金规〔2024〕7号</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各监管局：</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深入贯彻落实中央金融工作会议精神，有效防范化解企业集团财务公司（以下简称财务公司）风险，进一步推进财务公司坚守主责主业，认真贯彻执行国家宏观政策，坚持差异化、特色化、专业化发展，为服务社会经济发展发挥必要有益的补充作用，增强金融支持实体经济的可持续性，现提出以下意见：</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一、总体要求</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（一）指导思想</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以习近平新时代中国特色社会主义思想为指导，全面贯彻党的二十大精神和中央金融工作会议精神，坚持党中央对金融工作的集中统一领导，践行金融工作的政治性、人民性，贯彻新发展理念，坚持把金融服务实体经济作为根本宗旨，坚持目标导向、问题导向，总结财务公司行业风险成因，弥补监管短板，加强对重大战略、重点领域的高质量金融服务，以金融高质量发展全面推进金融强国建设。</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（二）基本原则</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坚持功能定位。坚持“依托集团、服务集团”功能定位，把服务实体经济作为根本宗旨。</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坚持深化改革。深入推进公司治理机制改革和金融供给侧结构性改革，扎实推动财务公司行业高质量发展。</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坚持差异发展。引导财务公司为企业集团提供专业化、差异化金融支持，与银行保险机构形成优势互补、差异化服务的良好局面。</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坚持底线思维。有序推进财务公司风险化解处置，坚决惩治重大违法违规行为，严肃市场纪律，维护社会稳定，守住不发生系统性金融风险底线。</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二、坚守特色化功能定位</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坚持内部金融服务属性。财务公司应当坚守主责主业，紧密围绕企业集团主业提供金融服务，加强企业集团资金集中管理、提高资金使用效率、降低整体运营成本，切实提升金融服务质量。不应成为企业集团的营利中心，严禁在同业市场上过度融资，防止异化为企业集团对外融资的通道和工具。</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坚持辅助企业集团管理属性。财务公司应当主动加强资金集中管理，完善资金支付结算服务功能，强化成员单位账户资金和票据监控，在企业集团投融资管理和资本运作等方面提供专业化服务，助力企业集团加快司库体系建设；鼓励符合条件的财务公司协助企业集团开展利率风险、汇率风险等金融风险管理。严格遵守与企业集团内上市公司业务往来的监管规定；严格执行《保障中小企业款项支付条例》，不得协助企业集团通过票据业务拖欠企业账款。</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强化重点领域金融服务。财务公司应当紧跟国家战略导向，发挥贴近实业优势，加大对企业集团内先进制造业、科技创新、绿色低碳发展、设备更新、消费品以旧换新等领域的支持力度。积极落实国家关于扶助中小微企业的普惠金融政策，持续加大涉农金融服务，在信贷资源配置、绩效考核等方面予以倾斜。</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三、深化公司治理机制改革</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坚持党建引领。国有财务公司应当将党建工作要求写入公司章程，落实党组织在公司治理结构中的法定地位，坚持和完善“双向进入、交叉任职”领导体制，将党的领导融入公司治理各个环节，发挥党委把方向、管大局、保落实作用。民营财务公司应当依法建立党的组织机构，加强政治引领，建设先进企业文化，促进持续健康发展。</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七）强化股东股权管理。企业集团应当正确认识财务公司功能定位，维护财务公司独立法人地位，建立科学的经营考评机制。严禁企业集团滥用股东权利，越权干预财务公司经营管理，违规挪用财务公司资金，操纵财务公司追求短期利益、违规开展不当融资，委托或变相委托他人持有或管理财务公司股权、违规进行股权质押或设立信托等行为。</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八）完善公司治理机制建设。财务公司应当健全法人治理机制，构建决策科学、执行有力、监督有效的公司治理组织架构，建立有效的风险管理和内部控制体系，形成坚守定位、良性发展的内生机制。建立健全董事、监事及高级管理人员履职评价制度，落实执行董事、高级管理人员和关键岗位人员绩效薪酬延期支付和追索扣回制度，对重大违规和重大风险事件建立倒查机制，对失职渎职等行为严肃追责问责。</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九）全面深化行业文化建设。财务公司应当坚定文化自信，大力弘扬中华优秀传统文化，坚持诚实守信、以义取利、稳健审慎、守正创新、依法合规，弘扬诚信文化和契约精神，加强清廉金融文化建设，强化声誉约束机制；树立正确的经营观、业绩观和风险观，依法合规审慎稳健经营，自觉履行社会责任。</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四、强化重点领域风险防控</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防控信用风险。财务公司应当严格以资产的真实风险状况作为风险分类的依据和标准，真实反映资产质量，提足拨备，加强统一授信管理，筑牢“三道防线”。按照依法合规、积极处置、尽职追偿的原则，综合运用清收、重组、以物抵债等多种方式，规范有序处置不良资产。对于历史遗留或长期挂账未处置的不良资产，应抓紧核销、实质性化解。</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一）紧盯流动性风险。财务公司应当建立资金流测算和分析框架，有效调剂成员单位资金头寸，合理备付满足流动性管理需要。定期开展流动性压力测试，制定流动性预案，严禁循环使用短期拆借资金发放贷款。</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二）重点关注集团外业务风险。财务公司应当科学制定业务发展规划和策略，准确理解集团外业务风险实质，完善风险防控机制，严控财务杠杆水平和对外风险敞口。严禁将同业拆借业务变相作为长期融入资金的工具；不得办理无授信额度或超授信额度的同业业务；严格落实贸易背景真实性审查要求，防止将票据业务作为套利工具。</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三）加强信息科技风险管理。财务公司应当加强信息化建设，推动数字化转型，科学运用数字技术提高金融服务能力。建立信息科技风险管理体系并将其纳入全面风险管理，加强网络安全管理、数据安全管理、业务连续性管理和信息科技外包管理等工作，充分识别、监测和控制信息科技风险，保障信息系统安全稳定运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五、提升财务公司监管有效性</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四）严把准入关口。要严格审查股东资质，严禁无序跨业、杠杆率过高、有严重失信行为和重大违法违规记录的企业集团设立财务公司；穿透鉴别入股资金真实性，严防循环注资、虚假出资、抽逃资本、非自有资金入股；审慎把关承兑汇票、同业拆借等存在外溢性风险的业务资格申请；加强董事高管任职资格管理，推动企业集团及财务公司选聘品行端正、声誉优良、守法合规记录良好的董事及高级管理人员，依法责令财务公司调整违法违规股东、董事和高级管理人员。</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五）全面加强日常监管。要强化穿透式监管，既要看资产端，也要看负债端，要穿透审视集团外负债和票据业务等关键指标超标、成员单位存款大幅下降、资产负债期限错配严重等异常情况，必要时依法采取暂停业务、控制规模等监管措施；既要看“表”又要看“账”，更要穿透账表看风险，透视各种变化背后的业务逻辑和风险逻辑；加强对企业集团生产经营和风险状况的分析研判，把对企业集团的监控和财务公司的监管有机结合。坚持实施差异化监管，依据监管评级和风险分级情况对财务公司实施分类监管。</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六）扎实有序化解存量风险。要压实财务公司风险处置主体责任、强化股东责任，督促企业集团依法履行股东救助义务，推动落实地方党委政府的风险处置属地责任，健全常态化风险处置机制，综合运用集团自救、司法重整、破产清算等金融风险处置措施，合理把握风险处置的时机和节奏，防范处置风险的风险。健全具有硬约束的金融风险早期纠正机制，设定清晰的整改期限及具体整改要求。</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七）加大监管查处力度。要严格落实同类机构、同类业务执行统一监管标准的要求，提高监管查处威慑力，依法强化机构和人员“双罚”，健全处罚信息公示、联合惩戒、市场禁入等惩罚机制。及时向社会公开披露违法违规股东信息，严重违法构成犯罪的，依法协助追究刑事责任，实现对重大违法违规股东的市场约束和惩戒。严肃惩处违法违规高管，强化监、纪、法联动，对于情节严重的，区别不同情形，采取取消一定期限直至终身的任职资格，禁止一定期限直至终身从事银行业工作。联合行业主管部门严肃惩处违规中介机构，加大对出具虚假报告等违法违规行为的整治问责力度。</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八）强化监管协调联动。要落实党中央关于建立以中央金融管理部门地方派出机构为主的地方金融监管体制相关要求，健全与地方金融委的常态化沟通机制，加强央地监管协同，及时通报重要监管信息、重点风险线索和重大专项行动，形成监管合力。加强与财务公司的股东监管部门、其他中央金融管理部门派出机构等各方的协同联动，多方了解公司及所属企业集团经营及风险情况，传导监管导向和关切，凝聚各方合力，提高监管措施有效性。加强与地方政府、纪检监察机关的信息共享、监督贯通和协作惩治，推进监管关注问题整改，强化重大风险监管问责，形成金融监管和纪检监督合力。</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九）切实提升监管质效。坚持依法监管、为民监管，着力锻造政治过硬、作风过硬、能力过硬的监管干部队伍，加强监管队伍专业性建设，培育恪尽职守、敢于监管、精于监管、严格问责的监管精神，形成严肃监管氛围。健全监督问责机制，强化“对监管的监管”，对落实党中央金融决策部署不力、监管失职渎职、风险处置不力、隐瞒不报以及由此造成重大损失、严重后果、恶劣影响的依规依纪依法严肃追究责任。同时，坚持“三个区分开来”，细化落实尽职免责制度和容错纠错机制。</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十）加强金融反腐打击力度。要完善权力配置和运行机制，做到惩治金融腐败与防控金融风险统筹衔接、建立健全制度和强化制度执行同步推进。持续加强廉政教育，常态化开展警示教育，促进各类监督贯通协同。发现财务公司工作人员利用职务之便索取、收受贿赂或者违反规定收受各种名义的回扣、手续费，贪污、挪用、侵占公司或者客户资金等涉嫌违法犯罪的问题线索，要及时依法移送纪检监察机关或司法机关，一体推进“三不腐”，严厉打击金融犯罪。</w:t>
      </w:r>
    </w:p>
    <w:p>
      <w:pPr>
        <w:pageBreakBefore w:val="0"/>
        <w:widowControl w:val="0"/>
        <w:kinsoku/>
        <w:wordWrap/>
        <w:overflowPunct/>
        <w:topLinePunct w:val="0"/>
        <w:autoSpaceDE/>
        <w:autoSpaceDN/>
        <w:bidi w:val="0"/>
        <w:adjustRightInd/>
        <w:snapToGrid/>
        <w:spacing w:after="157" w:afterLines="50" w:line="360" w:lineRule="auto"/>
        <w:ind w:firstLine="480" w:firstLineChars="200"/>
        <w:jc w:val="righ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国家金融监督管理总局</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2024年4月29日 </w:t>
      </w:r>
    </w:p>
    <w:p>
      <w:pPr>
        <w:pageBreakBefore w:val="0"/>
        <w:widowControl w:val="0"/>
        <w:kinsoku/>
        <w:wordWrap/>
        <w:overflowPunct/>
        <w:topLinePunct w:val="0"/>
        <w:autoSpaceDE/>
        <w:autoSpaceDN/>
        <w:bidi w:val="0"/>
        <w:adjustRightInd/>
        <w:snapToGrid/>
        <w:spacing w:after="157" w:afterLines="50" w:line="360" w:lineRule="auto"/>
        <w:ind w:firstLine="480" w:firstLineChars="200"/>
        <w:jc w:val="right"/>
        <w:textAlignment w:val="auto"/>
        <w:rPr>
          <w:rFonts w:hint="eastAsia" w:asciiTheme="minorEastAsia" w:hAnsiTheme="minorEastAsia" w:eastAsiaTheme="minorEastAsia" w:cstheme="minorEastAsia"/>
          <w:sz w:val="24"/>
          <w:szCs w:val="24"/>
          <w:lang w:val="en-US" w:eastAsia="zh-CN"/>
        </w:rPr>
      </w:pPr>
    </w:p>
    <w:p>
      <w:pPr>
        <w:pageBreakBefore w:val="0"/>
        <w:widowControl w:val="0"/>
        <w:kinsoku/>
        <w:wordWrap/>
        <w:overflowPunct/>
        <w:topLinePunct w:val="0"/>
        <w:autoSpaceDE/>
        <w:autoSpaceDN/>
        <w:bidi w:val="0"/>
        <w:adjustRightInd/>
        <w:snapToGrid/>
        <w:spacing w:after="157" w:afterLines="50" w:line="360" w:lineRule="auto"/>
        <w:ind w:firstLine="480" w:firstLineChars="200"/>
        <w:jc w:val="right"/>
        <w:textAlignment w:val="auto"/>
        <w:rPr>
          <w:rFonts w:hint="eastAsia" w:asciiTheme="minorEastAsia" w:hAnsiTheme="minorEastAsia" w:eastAsiaTheme="minorEastAsia" w:cstheme="minorEastAsia"/>
          <w:sz w:val="24"/>
          <w:szCs w:val="24"/>
          <w:lang w:val="en-US" w:eastAsia="zh-CN"/>
        </w:rPr>
      </w:pPr>
    </w:p>
    <w:p>
      <w:pPr>
        <w:pageBreakBefore w:val="0"/>
        <w:widowControl w:val="0"/>
        <w:kinsoku/>
        <w:wordWrap/>
        <w:overflowPunct/>
        <w:topLinePunct w:val="0"/>
        <w:autoSpaceDE/>
        <w:autoSpaceDN/>
        <w:bidi w:val="0"/>
        <w:adjustRightInd/>
        <w:snapToGrid/>
        <w:spacing w:after="157" w:afterLines="50" w:line="360" w:lineRule="auto"/>
        <w:ind w:firstLine="480" w:firstLineChars="200"/>
        <w:jc w:val="right"/>
        <w:textAlignment w:val="auto"/>
        <w:rPr>
          <w:rFonts w:hint="eastAsia" w:asciiTheme="minorEastAsia" w:hAnsiTheme="minorEastAsia" w:eastAsiaTheme="minorEastAsia" w:cstheme="minorEastAsia"/>
          <w:sz w:val="24"/>
          <w:szCs w:val="24"/>
          <w:lang w:val="en-US" w:eastAsia="zh-CN"/>
        </w:rPr>
      </w:pPr>
    </w:p>
    <w:p>
      <w:pPr>
        <w:pageBreakBefore w:val="0"/>
        <w:widowControl w:val="0"/>
        <w:kinsoku/>
        <w:wordWrap/>
        <w:overflowPunct/>
        <w:topLinePunct w:val="0"/>
        <w:autoSpaceDE/>
        <w:autoSpaceDN/>
        <w:bidi w:val="0"/>
        <w:adjustRightInd/>
        <w:snapToGrid/>
        <w:spacing w:after="157" w:afterLines="50" w:line="360" w:lineRule="auto"/>
        <w:ind w:firstLine="480" w:firstLineChars="200"/>
        <w:jc w:val="right"/>
        <w:textAlignment w:val="auto"/>
        <w:rPr>
          <w:rFonts w:hint="eastAsia" w:asciiTheme="minorEastAsia" w:hAnsiTheme="minorEastAsia" w:eastAsiaTheme="minorEastAsia" w:cstheme="minorEastAsia"/>
          <w:sz w:val="24"/>
          <w:szCs w:val="24"/>
          <w:lang w:val="en-US" w:eastAsia="zh-CN"/>
        </w:rPr>
      </w:pPr>
    </w:p>
    <w:p>
      <w:pPr>
        <w:pStyle w:val="2"/>
        <w:pageBreakBefore w:val="0"/>
        <w:widowControl w:val="0"/>
        <w:numPr>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102.《国家金融监督管理总局关于银行业保险业做好金融“五篇大文章”的指导意见》</w:t>
      </w:r>
    </w:p>
    <w:p>
      <w:pPr>
        <w:keepNext/>
        <w:keepLines/>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发文机构：国家金融监督管理总局           文号：金发〔2024〕11号</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各监管局，各政策性银行、大型银行、股份制银行、外资银行、直销银行、金融资产管理公司、金融资产投资公司、理财公司，各保险集团（控股）公司、保险公司、保险资产管理公司、养老金管理公司，各金融控股公司：</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深入贯彻落实中央金融工作会议关于做好科技金融、绿色金融、普惠金融、养老金融、数字金融五篇大文章的决策部署，在中央金融委的统筹指导下，围绕发展新质生产力，切实把“五篇大文章”落地落细，提高金融服务实体经济的质量和水平，现提出以下意见：</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一、总体要求</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（一）指导思想</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和加强党的全面领导，以习近平新时代中国特色社会主义思想为指导，全面贯彻党的二十大和中央金融工作会议精神，完整、准确、全面贯彻新发展理念，深刻把握金融工作的政治性、人民性，以服务社会民生、服务实体经济、服务国家战略为着力点，深化金融供给侧结构性改革，促进加快发展新质生产力，着力做好“五篇大文章”，有效防范化解金融风险，统筹推进经济和金融高质量发展。</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（二）主要目标</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未来5年，银行业保险业多层次、广覆盖、多样化、可持续的“五篇大文章”服务体系基本形成，相关工作机制更加完善、产品更加丰富，服务可得性、覆盖面、满意度大幅提升，有力推动新质生产力发展。相关监管制度和配套机制进一步健全，评价体系更加健全有效，政策协同性不断增强。</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科技金融。针对科技型企业全生命周期的金融服务进一步增强，对研发活动和科技成果转移转化的资金和保险保障水平明显提升，科技金融风险分担机制持续优化，努力形成“科技—产业—金融”良性循环。</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绿色金融。绿色金融标准和评价体系更加完善，对绿色、低碳、循环经济的金融支持不断加强，绿色保险覆盖面进一步扩大，银行保险机构环境、社会和治理（ESG）表现持续提升。</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普惠金融。基本建成高质量普惠金融体系，助力共同富裕迈上新台阶。普惠金融服务体系持续优化。普惠信贷体系巩固完善。普惠保险体系逐步健全。</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养老金融。第三支柱养老保险规范发展，养老金融产品更加丰富，对银发经济、健康和养老产业的金融支持力度持续加大，更好满足养老金融需求。</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数字金融。银行业保险业数字化转型成效明显，数字化经营管理体系基本建成，数字化服务广泛普及，对数字经济发展提供有效助力。数字化监管架构流程基本建成，监管数字化智能化水平大幅提升。</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（三）基本原则</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问题导向，分类施策。打通束缚新质生产力和“五篇大文章”发展的堵点卡点，创造良好制度环境。引导银行保险机构结合自身定位和优势，针对性优化“五篇大文章”发展战略。鼓励因地制宜、先行先试，发挥示范效应。  </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市场主导，惠企利民。尊重经济社会发展规律，发挥市场在资源配置中的决定性作用。引导银行保险机构树立正确社会价值导向，强化金融消费者保护意识，加快构建商业可持续的经营模式，履行社会责任，增强内生动力。</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坚持守正创新，风险可控。强化科技引领，充分发挥创新对新质生产力的主导作用，在市场化法治化轨道上推进金融创新。统筹发展与安全，坚持金融创新必须在审慎监管前提下进行，稳中求进，守牢风险底线。</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系统观念，形成合力。加强监管与货币、财税、产业、环保等政策协同联动，充分调动政府、企业、市场等各方面积极性。推动形成各类金融手段相互补充、金融机构各司其职、“五篇大文章”融合发展的生动局面。</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二、优化“五篇大文章”金融产品和服务</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聚焦卡点堵点提升科技金融质效。科技金融要迎难而上、聚焦重点，助力以科技创新引领现代化产业创新，促进新质生产力发展。鼓励有条件的地区和银行保险机构结合科技型企业发展规律和特点先行先试，研发专属金融产品，为科技型企业提供全生命周期金融服务。在风险可控的前提下，加大信用贷款投放力度。有效满足制造业中长期融资需求。加强与外部投资机构合作，规范开展“贷款+外部直投”等业务。探索推进知识产权金融服务。优化首台（套）重大技术装备、重点新材料首批次应用、软件首版次安全保险运行机制。</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聚焦“双碳”目标健全绿色金融体系。绿色金融要乘势而上、先立后破，促进经济社会发展全面绿色转型。引导银行保险机构积极支持重点行业和领域节能、减污、降碳、增绿、防灾，促进清洁低碳能源体系建设和绿色技术推广应用。丰富绿色金融产品和服务，发展碳排放权、排污权等环境权益抵质押融资，探索绿色保险费率调节机制，推动环境保护、气候变化、绿色产业和技术等领域绿色保险业务发展。强化对客户环境、社会和治理风险的分类管理与动态评估，纳入业务管理流程和全面风险管理体系，采取差别化管理措施。有效满足高耗能高排放行业低碳转型的合理融资需求。</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聚焦痛点难点加强普惠金融服务。普惠金融要雪中送炭、服务民生，促进全体人民共同富裕。银行保险机构要公平对待各类所有制企业，持续加大对民营、小微企业和个体工商户的金融支持。鼓励开发符合小微企业和个体工商户需求的产品和服务，加大首贷、续贷、信用贷、中长期贷款投放。积极服务乡村全面振兴，强化对高标准农田、种业振兴、产业发展、农业基础设施建设等的融资支持。丰富普惠保险产品供给，改善投保理赔服务，为普惠金融重点领域提供全面保险保障。根据涉农经营主体融资需求特点，探索丰富增信方式，优化涉农金融产品和服务模式。扩大完全成本保险和种植收入保险政策实施范围，因地制宜发展地方优势特色农产品保险。巩固拓展脱贫攻坚成果，保持金融支持力度不减。提升特定群体金融服务质效。</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七）聚焦现实需求加快养老金融发展。养老金融要健全体系、增进福祉，积极适应老龄化社会发展要求。发展第三支柱养老保险，支持具有养老属性的储蓄、理财、保险等产品发展。扩大商业养老金试点范围。丰富税优健康保险产品供给，让相关政策惠及更多人民群众。探索包含长期护理服务、健康管理服务的商业健康保险产品。持续推进人寿保险与长期护理保险责任转换业务试点。加大对健康产业、养老产业、银发经济的金融支持。在风险有效隔离的基础上，支持保险机构以适当方式参与养老服务体系建设，探索实现长期护理、风险保障与机构养老、社区养老等服务有效衔接。推动金融适老化改造，提升老年人金融服务体验。</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八）聚焦效能和安全促进数字金融发展。数字金融要把握机遇、重视安全，提高金融服务便利性和竞争力。积极引导银行保险机构数字化转型，提升数字化经营服务能力，强化业务管理、改进服务质量、降低服务成本。以数字金融创新巩固拓展数字经济优势。加强数据安全、网络安全、科技外包等风险管理，防范新技术应用带来的风险，提高运营韧性。鼓励科技领先金融机构向中小金融机构输出风控工具和技术服务。大力发展移动互联网终端业务，拓展线上渠道，加强线上线下业务协同。健全适应数字化时代的金融监管体系，增强数字化监管能力和金融消费者保护能力。</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三、发挥银行保险机构服务“五篇大文章”的职能优势</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九）有效发挥开发性、政策性金融功能。开发性、政策性金融要把坚守职能定位与做好“五篇大文章”相结合，重点做商业性金融干不了、干不好的业务。发挥中长期投融资优势，探索政策性金融工具服务模式，立足自身定位为科技、绿色、农业、养老等领域基础设施建设提供资金支持。立足职能定位，积极践行普惠金融。支持政策性粮棉油收储、全产业链升级和优质企业发展，促进稳产增收，助力维护国家粮食安全。</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充分发挥全国性商业银行主力军作用。大型商业银行要做优做强，走内涵式发展道路，增强金融科技核心竞争力，发挥网络渠道、业务功能协同等优势，提升“五篇大文章”综合金融服务能力。有力落实国家战略，助力高水平科技自立自强和科技强国建设。深化普惠金融专业化机制建设，做好小微企业、乡村振兴相关金融服务。全国性股份制商业银行要坚持差异化市场定位，围绕“五篇大文章”探索创新，努力形成具有比较优势的业务模式。</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一）积极引导中小银行立足当地开展特色化经营。城商行和民营银行要发挥服务城乡居民、服务中小企业、服务地方经济的生力军作用，注重利用管理半径短、经营机制灵活等优势，结合自身资源禀赋，针对性优化“五篇大文章”金融产品和服务。突出人缘、亲缘优势，探索构建有效的小微企业服务模式。农村中小银行要强化支农支小使命担当，深耕当地特色产业，主动适应市场变化，支持农业产业链发展，加大乡村振兴等领域融资支持。</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二）大力发挥保险业经济减震器和社会稳定器功能。保险机构要坚持保障本源，持续优化保险产品和业务结构，为经济社会发展保驾护航。因地制宜发展科技保险，实现科技研发、成果转化和应用推广保险保障覆盖。丰富绿色保险产品供给，聚焦清洁能源、绿色交通、绿色建筑、低碳技术、绿色农业等领域需求，开发多样化绿色保险产品和服务。推动农业保险扩面、增品、提标。鼓励保险机构开发各类商业养老保险产品，积极推进健康保险发展，有效满足多样化养老需求。推动巨灾保险发展，发挥好保险在防灾减灾救灾中的作用。发挥保险资金长期稳定的优势，持续加大对“五篇大文章”重点领域的融资支持。</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三）主动发挥非银行金融机构专业优势。引导各类非银行金融机构聚焦主业、规范发展。鼓励信托公司培育发展养老信托、绿色信托、知识产权信托等业务。金融资产管理公司要充分发挥不良资产盘活处置专业优势，为企业优化资产负债结构等提供专业金融服务。突出消费金融公司特色化服务功能，提升普惠金融服务效能。支持金融租赁公司助力制造业企业扩大销售、盘活设备资产，发展新能源船舶、新能源汽车等绿色租赁。支持财务公司参与能源行业、汽车行业等绿色减碳项目发展。支持符合条件的非银行金融机构发行绿色信贷资产支持证券、绿色金融专项债。鼓励资管机构加大对科技创新、绿色低碳、乡村振兴、养老产业、数字化转型等领域的投资。</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四、完善银行保险机构“五篇大文章”组织管理体系</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四）加强内部管理机制建设。银行保险机构要提高政治站位，加强对“五篇大文章”相关业务的组织领导，将“五篇大文章”纳入机构战略规划和年度重点任务，建立健全专项领导协调机制，制定具体工作方案，加强对相关业务的统筹推动和组织保障。通过加大信贷资源投入、适当下放信贷审批权限、实施差异化内部资金转移定价等措施，加大内部资源倾斜，促进“五篇大文章”相关业务协调、持续、稳健发展。鼓励符合条件的机构结合自身实际设立专门部门或特色分支机构，提升专业化服务水平。</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五）完善激励约束机制。银行保险机构要坚持激励与约束相结合、业务发展与风险防控相结合、短期利益与长期目标相结合，根据各重点领域发展动态和风险特征，完善“五篇大文章”激励约束机制。建立健全科学合理的绩效考核制度，适当提升相关业务在内部绩效考核中的占比，有效调动基层工作积极性。落实尽职免责制度，进一步明确免责的认定标准和流程，促进各方履职尽责。</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六）坚守风险底线。银行保险机构要严格按照风险可控、商业可持续原则开展业务，避免一哄而上、过度授信。加强对相关产品业务的合规性审查，防止以监管套利为目的的“伪创新”“乱创新”。精准确定支持对象和范围，严防以“五篇大文章”之名骗取、套取金融机构资金。加强业务后续跟踪管理和风险监测，前瞻性做好风险预警及化解处置预案。</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五、做好“五篇大文章”的监管支持工作</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七）强化监管引领。金融监管总局将持续完善“五篇大文章”政策体系，制定相关实施方案，强化政策激励，明确目标要求，建立健全统计制度。各级监管部门要加强督促指导，强化统计监测分析，及时开展评估检查，对政策落实不到位、执行走偏等问题予以纠正。金融监管总局将适时对各监管局和银行保险机构做好“五篇大文章”工作情况进行督导评价，推动相关工作取得实效。</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八）推动完善外部环境。各监管局要加强与地方政府合作，推动健全风险分担机制，加强抵质押相关权利配套机制和市场建设，畅通押品处置渠道。推动完善企业和个人信用评价体系，营造诚实守信的信用环境。支持地方政府建立完善融资信用服务平台，有效整合各领域信息，与银行保险机构充分共享，为优化“五篇大文章”金融服务创造有利条件。</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九）严防违法违规金融活动。严厉打击以“五篇大文章”相关概念名义开展的违法违规和金融犯罪活动，切实维护金融市场秩序和社会稳定。加强立体化、信息化的监测预警，坚持打防结合、标本兼治，提高早防早治、精准处置能力。鼓励群众举报线索，努力形成群防群治良好局面。</w:t>
      </w:r>
    </w:p>
    <w:p>
      <w:pPr>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十）鼓励良好经验交流互鉴。支持符合条件的地区结合自身经济金融发展需要，针对性地开展“五篇大文章”试点示范。各级监管部门要加强调查研究，组织银行保险机构沟通交流，及时总结“五篇大文章”相关良好做法和意见建议。加大对良好经验的宣传力度，通过示范带动和典型推广，加快形成可复制、可推广的实践经验。</w:t>
      </w:r>
    </w:p>
    <w:p>
      <w:pPr>
        <w:pageBreakBefore w:val="0"/>
        <w:widowControl w:val="0"/>
        <w:kinsoku/>
        <w:wordWrap/>
        <w:overflowPunct/>
        <w:topLinePunct w:val="0"/>
        <w:autoSpaceDE/>
        <w:autoSpaceDN/>
        <w:bidi w:val="0"/>
        <w:adjustRightInd/>
        <w:snapToGrid/>
        <w:spacing w:after="157" w:afterLines="50" w:line="360" w:lineRule="auto"/>
        <w:ind w:firstLine="480" w:firstLineChars="200"/>
        <w:jc w:val="righ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sz w:val="24"/>
          <w:szCs w:val="24"/>
          <w:lang w:val="en-US" w:eastAsia="zh-CN"/>
        </w:rPr>
        <w:t>国家金融监督管理总局</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2024年5月9日</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方正黑体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2782976"/>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142298"/>
    <w:multiLevelType w:val="multilevel"/>
    <w:tmpl w:val="38142298"/>
    <w:lvl w:ilvl="0" w:tentative="0">
      <w:start w:val="1"/>
      <w:numFmt w:val="decimal"/>
      <w:pStyle w:val="2"/>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iYTQ1MmU1MmExNzczMjEyMTMzMWU2NjQyMzE4ODEifQ=="/>
  </w:docVars>
  <w:rsids>
    <w:rsidRoot w:val="AECBF027"/>
    <w:rsid w:val="00035957"/>
    <w:rsid w:val="000666FB"/>
    <w:rsid w:val="001B3B7F"/>
    <w:rsid w:val="00281DA0"/>
    <w:rsid w:val="002F1716"/>
    <w:rsid w:val="00433302"/>
    <w:rsid w:val="0045679E"/>
    <w:rsid w:val="004C0B43"/>
    <w:rsid w:val="00570541"/>
    <w:rsid w:val="005B44CF"/>
    <w:rsid w:val="00670A39"/>
    <w:rsid w:val="00673DD1"/>
    <w:rsid w:val="0067406C"/>
    <w:rsid w:val="0069463D"/>
    <w:rsid w:val="00723915"/>
    <w:rsid w:val="00823B22"/>
    <w:rsid w:val="008A05D3"/>
    <w:rsid w:val="00943A57"/>
    <w:rsid w:val="00AF2CFE"/>
    <w:rsid w:val="00B605A9"/>
    <w:rsid w:val="00C14163"/>
    <w:rsid w:val="00CF1B77"/>
    <w:rsid w:val="00D348D8"/>
    <w:rsid w:val="00F556A0"/>
    <w:rsid w:val="231D09F3"/>
    <w:rsid w:val="2F27D5F6"/>
    <w:rsid w:val="3AFBC870"/>
    <w:rsid w:val="5765625F"/>
    <w:rsid w:val="7FCF328F"/>
    <w:rsid w:val="979520E1"/>
    <w:rsid w:val="AECBF027"/>
    <w:rsid w:val="D4F70761"/>
    <w:rsid w:val="EF6F09BE"/>
    <w:rsid w:val="F8EFCC3A"/>
    <w:rsid w:val="FFD5D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156" w:beforeLines="50" w:after="156" w:afterLines="50" w:line="360" w:lineRule="auto"/>
      <w:outlineLvl w:val="0"/>
    </w:pPr>
    <w:rPr>
      <w:rFonts w:cs="宋体" w:asciiTheme="majorEastAsia" w:hAnsiTheme="majorEastAsia" w:eastAsiaTheme="majorEastAsia"/>
      <w:b/>
      <w:bCs/>
      <w:color w:val="000000" w:themeColor="text1"/>
      <w:kern w:val="44"/>
      <w:sz w:val="24"/>
      <w14:textFill>
        <w14:solidFill>
          <w14:schemeClr w14:val="tx1"/>
        </w14:solidFill>
      </w14:textFill>
    </w:rPr>
  </w:style>
  <w:style w:type="paragraph" w:styleId="3">
    <w:name w:val="heading 2"/>
    <w:basedOn w:val="1"/>
    <w:next w:val="1"/>
    <w:unhideWhenUsed/>
    <w:qFormat/>
    <w:uiPriority w:val="9"/>
    <w:pPr>
      <w:keepNext/>
      <w:keepLines/>
      <w:spacing w:before="320" w:after="320" w:line="576" w:lineRule="auto"/>
      <w:jc w:val="center"/>
      <w:outlineLvl w:val="1"/>
    </w:pPr>
    <w:rPr>
      <w:rFonts w:eastAsia="方正黑体_GBK" w:asciiTheme="majorHAnsi" w:hAnsiTheme="majorHAnsi" w:cstheme="majorBidi"/>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Plain Text"/>
    <w:basedOn w:val="1"/>
    <w:unhideWhenUsed/>
    <w:qFormat/>
    <w:uiPriority w:val="99"/>
    <w:rPr>
      <w:rFonts w:ascii="宋体" w:hAnsi="Courier New" w:eastAsia="宋体" w:cs="Courier New"/>
      <w:szCs w:val="21"/>
    </w:rPr>
  </w:style>
  <w:style w:type="paragraph" w:styleId="6">
    <w:name w:val="footer"/>
    <w:basedOn w:val="1"/>
    <w:link w:val="25"/>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2">
    <w:name w:val="Strong"/>
    <w:basedOn w:val="11"/>
    <w:qFormat/>
    <w:uiPriority w:val="0"/>
    <w:rPr>
      <w:b/>
    </w:rPr>
  </w:style>
  <w:style w:type="paragraph" w:customStyle="1" w:styleId="13">
    <w:name w:val="cnsubtitle"/>
    <w:basedOn w:val="1"/>
    <w:qFormat/>
    <w:uiPriority w:val="0"/>
  </w:style>
  <w:style w:type="character" w:customStyle="1" w:styleId="14">
    <w:name w:val="a"/>
    <w:basedOn w:val="11"/>
    <w:qFormat/>
    <w:uiPriority w:val="0"/>
  </w:style>
  <w:style w:type="paragraph" w:customStyle="1" w:styleId="15">
    <w:name w:val="p"/>
    <w:basedOn w:val="1"/>
    <w:qFormat/>
    <w:uiPriority w:val="0"/>
    <w:pPr>
      <w:spacing w:line="390" w:lineRule="atLeast"/>
      <w:ind w:firstLine="420"/>
    </w:pPr>
  </w:style>
  <w:style w:type="character" w:customStyle="1" w:styleId="16">
    <w:name w:val="span_sect2Title"/>
    <w:basedOn w:val="11"/>
    <w:qFormat/>
    <w:uiPriority w:val="0"/>
    <w:rPr>
      <w:b/>
      <w:bCs/>
    </w:rPr>
  </w:style>
  <w:style w:type="character" w:customStyle="1" w:styleId="17">
    <w:name w:val="any"/>
    <w:basedOn w:val="11"/>
    <w:qFormat/>
    <w:uiPriority w:val="0"/>
  </w:style>
  <w:style w:type="paragraph" w:customStyle="1" w:styleId="18">
    <w:name w:val="span_chapterTitle"/>
    <w:basedOn w:val="1"/>
    <w:qFormat/>
    <w:uiPriority w:val="0"/>
    <w:pPr>
      <w:jc w:val="center"/>
    </w:pPr>
    <w:rPr>
      <w:b/>
      <w:bCs/>
    </w:rPr>
  </w:style>
  <w:style w:type="paragraph" w:customStyle="1" w:styleId="19">
    <w:name w:val="span_sect1Title"/>
    <w:basedOn w:val="1"/>
    <w:qFormat/>
    <w:uiPriority w:val="0"/>
    <w:pPr>
      <w:jc w:val="center"/>
    </w:pPr>
    <w:rPr>
      <w:b/>
      <w:bCs/>
    </w:rPr>
  </w:style>
  <w:style w:type="paragraph" w:customStyle="1" w:styleId="20">
    <w:name w:val="faguicon"/>
    <w:basedOn w:val="1"/>
    <w:qFormat/>
    <w:uiPriority w:val="0"/>
    <w:pPr>
      <w:spacing w:line="390" w:lineRule="atLeast"/>
      <w:ind w:firstLine="420"/>
    </w:pPr>
  </w:style>
  <w:style w:type="paragraph" w:customStyle="1" w:styleId="21">
    <w:name w:val="promulgatesignatory"/>
    <w:basedOn w:val="1"/>
    <w:qFormat/>
    <w:uiPriority w:val="0"/>
    <w:pPr>
      <w:jc w:val="right"/>
    </w:pPr>
  </w:style>
  <w:style w:type="paragraph" w:customStyle="1" w:styleId="22">
    <w:name w:val="promulgatedate"/>
    <w:basedOn w:val="1"/>
    <w:qFormat/>
    <w:uiPriority w:val="0"/>
    <w:pPr>
      <w:jc w:val="right"/>
    </w:pPr>
  </w:style>
  <w:style w:type="paragraph" w:customStyle="1" w:styleId="23">
    <w:name w:val="样式 首行缩进:  2 字符 行距: 1.5 倍行距"/>
    <w:basedOn w:val="1"/>
    <w:qFormat/>
    <w:uiPriority w:val="0"/>
    <w:pPr>
      <w:spacing w:line="560" w:lineRule="exact"/>
    </w:pPr>
    <w:rPr>
      <w:rFonts w:ascii="仿宋_GB2312" w:hAnsi="宋体" w:eastAsia="仿宋_GB2312" w:cs="宋体"/>
      <w:kern w:val="0"/>
      <w:sz w:val="28"/>
      <w:szCs w:val="28"/>
    </w:rPr>
  </w:style>
  <w:style w:type="paragraph" w:customStyle="1" w:styleId="24">
    <w:name w:val="promulgatepopulation"/>
    <w:basedOn w:val="1"/>
    <w:qFormat/>
    <w:uiPriority w:val="0"/>
  </w:style>
  <w:style w:type="character" w:customStyle="1" w:styleId="25">
    <w:name w:val="页脚 字符"/>
    <w:basedOn w:val="11"/>
    <w:link w:val="6"/>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F9288-125E-4E9A-B661-269437A1C872}">
  <ds:schemaRefs/>
</ds:datastoreItem>
</file>

<file path=docProps/app.xml><?xml version="1.0" encoding="utf-8"?>
<Properties xmlns="http://schemas.openxmlformats.org/officeDocument/2006/extended-properties" xmlns:vt="http://schemas.openxmlformats.org/officeDocument/2006/docPropsVTypes">
  <Template>Normal</Template>
  <Pages>1025</Pages>
  <Words>115197</Words>
  <Characters>115446</Characters>
  <Lines>4992</Lines>
  <Paragraphs>1405</Paragraphs>
  <TotalTime>2</TotalTime>
  <ScaleCrop>false</ScaleCrop>
  <LinksUpToDate>false</LinksUpToDate>
  <CharactersWithSpaces>116532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2023-11-25T12:12:00Z</dcterms:created>
  <dc:creator>weiheng</dc:creator>
  <cp:lastModifiedBy>高与聪</cp:lastModifiedBy>
  <dcterms:modified xsi:type="dcterms:W3CDTF">2024-11-18T01:41:20Z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68BE6B559388CDFAC5415F650830AF4E_41</vt:lpwstr>
  </property>
</Properties>
</file>