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after="157" w:afterLines="50" w:line="360" w:lineRule="auto"/>
        <w:jc w:val="center"/>
        <w:textAlignment w:val="auto"/>
        <w:outlineLvl w:val="0"/>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资金投资类</w:t>
      </w:r>
    </w:p>
    <w:p>
      <w:pPr>
        <w:keepNext w:val="0"/>
        <w:keepLines w:val="0"/>
        <w:pageBreakBefore w:val="0"/>
        <w:widowControl w:val="0"/>
        <w:kinsoku/>
        <w:wordWrap/>
        <w:overflowPunct/>
        <w:topLinePunct w:val="0"/>
        <w:autoSpaceDE/>
        <w:autoSpaceDN/>
        <w:bidi w:val="0"/>
        <w:adjustRightInd/>
        <w:snapToGrid/>
        <w:spacing w:after="157" w:afterLines="50" w:line="360" w:lineRule="auto"/>
        <w:jc w:val="center"/>
        <w:textAlignment w:val="auto"/>
        <w:outlineLvl w:val="0"/>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法律法规规范性文件</w:t>
      </w:r>
      <w:bookmarkStart w:id="0" w:name="_GoBack"/>
      <w:bookmarkEnd w:id="0"/>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1.《中华人民共和国证券投资基金法（2015年修正）》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发文机构：全国人大常委会</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文号：中华人民共和国主席令第23号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为了规范证券投资基金活动，保护投资人及相关当事人的合法权益，促进证券投资基金和资本市场的健康发展，制定本法。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在中华人民共和国境内，公开或者非公开募集资金设立证券投资基金（以下简称基金），由基金管理人管理，基金托管人托管，为基金份额持有人的利益，进行证券投资活动，适用本法；本法未规定的，适用《中华人民共和国信托法》、《中华人民共和国证券法》和其他有关法律、行政法规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基金管理人、基金托管人和基金份额持有人的权利、义务，依照本法在基金合同中约定。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基金管理人、基金托管人依照本法和基金合同的约定，履行受托职责。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通过公开募集方式设立的基金（以下简称公开募集基金）的基金份额持有人按其所持基金份额享受收益和承担风险，通过非公开募集方式设立的基金（以下简称非公开募集基金）的收益分配和风险承担由基金合同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从事证券投资基金活动，应当遵循自愿、公平、诚实信用的原则，不得损害国家利益和社会公共利益。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基金财产的债务由基金财产本身承担，基金份额持有人以其出资为限对基金财产的债务承担责任。但基金合同依照本法另有约定的，从其约定。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基金财产独立于基金管理人、基金托管人的固有财产。基金管理人、基金托管人不得将基金财产归入其固有财产。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基金管理人、基金托管人因基金财产的管理、运用或者其他情形而取得的财产和收益，归入基金财产。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基金管理人、基金托管人因依法解散、被依法撤销或者被依法宣告破产等原因进行清算的，基金财产不属于其清算财产。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基金财产的债权，不得与基金管理人、基金托管人固有财产的债务相抵销；不同基金财产的债权债务，不得相互抵销。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非因基金财产本身承担的债务，不得对基金财产强制执行。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基金财产投资的相关税收，由基金份额持有人承担，基金管理人或者其他扣缴义务人按照国家有关税收征收的规定代扣代缴。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基金管理人、基金托管人管理、运用基金财产，基金服务机构从事基金服务活动，应当恪尽职守，履行诚实信用、谨慎勤勉的义务。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基金管理人运用基金财产进行证券投资，应当遵守审慎经营规则，制定科学合理的投资策略和风险管理制度，有效防范和控制风险。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基金从业人员应当具备基金从业资格，遵守法律、行政法规，恪守职业道德和行为规范。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基金管理人、基金托管人和基金服务机构，应当依照本法成立证券投资基金行业协会（以下简称基金行业协会），进行行业自律，协调行业关系，提供行业服务，促进行业发展。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国务院证券监督管理机构依法对证券投资基金活动实施监督管理；其派出机构依照授权履行职责。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基金管理人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基金管理人由依法设立的公司或者合伙企业担任。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公开募集基金的基金管理人，由基金管理公司或者经国务院证券监督管理机构按照规定核准的其他机构担任。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设立管理公开募集基金的基金管理公司，应当具备下列条件，并经国务院证券监督管理机构批准：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（一）有符合本法和《中华人民共和国公司法》规定的章程；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（二）注册资本不低于一亿元人民币，且必须为实缴货币资本；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（三）主要股东应当具有经营金融业务或者管理金融机构的良好业绩、良好的财务状况和社会信誉，资产规模达到国务院规定的标准，最近三年没有违法记录；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（四）取得基金从业资格的人员达到法定人数；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（五）董事、监事、高级管理人员具备相应的任职条件；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（六）有符合要求的营业场所、安全防范设施和与基金管理业务有关的其他设施；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（七）有良好的内部治理结构、完善的内部稽核监控制度、风险控制制度；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（八）法律、行政法规规定的和经国务院批准的国务院证券监督管理机构规定的其他条件。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国务院证券监督管理机构应当自受理基金管理公司设立申请之日起六个月内依照本法第十三条规定的条件和审慎监管原则进行审查，作出批准或者不予批准的决定，并通知申请人；不予批准的，应当说明理由。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公司变更持有百分之五以上股权的股东，变更公司的实际控制人，或者变更其他重大事项，应当报经国务院证券监督管理机构批准。国务院证券监督管理机构应当自受理申请之日起六十日内作出批准或者不予批准的决定，并通知申请人；不予批准的，应当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有下列情形之一的，不得担任公开募集基金的基金管理人的董事、监事、高级管理人员和其他从业人员：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（一）因犯有贪污贿赂、渎职、侵犯财产罪或者破坏社会主义市场经济秩序罪，被判处刑罚的；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（二）对所任职的公司、企业因经营不善破产清算或者因违法被吊销营业执照负有个人责任的董事、监事、厂长、高级管理人员，自该公司、企业破产清算终结或者被吊销营业执照之日起未逾五年的；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（三）个人所负债务数额较大，到期未清偿的；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（四）因违法行为被开除的基金管理人、基金托管人、证券交易所、证券公司、证券登记结算机构、期货交易所、期货公司及其他机构的从业人员和国家机关工作人员；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（五）因违法行为被吊销执业证书或者被取消资格的律师、注册会计师和资产评估机构、验证机构的从业人员、投资咨询从业人员；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（六）法律、行政法规规定不得从事基金业务的其他人员。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公开募集基金的基金管理人的董事、监事和高级管理人员，应当熟悉证券投资方面的法律、行政法规，具有三年以上与其所任职务相关的工作经历；高级管理人员还应当具备基金从业资格。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公开募集基金的基金管理人的董事、监事、高级管理人员和其他从业人员，其本人、配偶、利害关系人进行证券投资，应当事先向基金管理人申报，并不得与基金份额持有人发生利益冲突。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公开募集基金的基金管理人应当建立前款规定人员进行证券投资的申报、登记、审查、处置等管理制度，并报国务院证券监督管理机构备案。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公开募集基金的基金管理人的董事、监事、高级管理人员和其他从业人员，不得担任基金托管人或者其他基金管理人的任何职务，不得从事损害基金财产和基金份额持有人利益的证券交易及其他活动。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公开募集基金的基金管理人应当履行下列职责：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（一）依法募集资金，办理基金份额的发售和登记事宜；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（二）办理基金备案手续；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（三）对所管理的不同基金财产分别管理、分别记账，进行证券投资；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（四）按照基金合同的约定确定基金收益分配方案，及时向基金份额持有人分配收益；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（五）进行基金会计核算并编制基金财务会计报告；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（六）编制中期和年度基金报告；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（七）计算并公告基金资产净值，确定基金份额申购、赎回价格；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（八）办理与基金财产管理业务活动有关的信息披露事项；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（九）按照规定召集基金份额持有人大会；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（十）保存基金财产管理业务活动的记录、账册、报表和其他相关资料；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（十一）以基金管理人名义，代表基金份额持有人利益行使诉讼权利或者实施其他法律行为；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（十二）国务院证券监督管理机构规定的其他职责。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公开募集基金的基金管理人及其董事、监事、高级管理人员和其他从业人员不得有下列行为：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（一）将其固有财产或者他人财产混同于基金财产从事证券投资；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（二）不公平地对待其管理的不同基金财产；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（三）利用基金财产或者职务之便为基金份额持有人以外的人牟取利益；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（四）向基金份额持有人违规承诺收益或者承担损失；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（五）侵占、挪用基金财产；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（六）泄露因职务便利获取的未公开信息、利用该信息从事或者明示、暗示他人从事相关的交易活动；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（七）玩忽职守，不按照规定履行职责；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（八）法律、行政法规和国务院证券监督管理机构规定禁止的其他行为。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公开募集基金的基金管理人应当建立良好的内部治理结构，明确股东会、董事会、监事会和高级管理人员的职责权限，确保基金管理人独立运作。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公开募集基金的基金管理人可以实行专业人士持股计划，建立长效激励约束机制。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公开募集基金的基金管理人的股东、董事、监事和高级管理人员在行使权利或者履行职责时，应当遵循基金份额持有人利益优先的原则。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公开募集基金的基金管理人应当从管理基金的报酬中计提风险准备金。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公开募集基金的基金管理人因违法违规、违反基金合同等原因给基金财产或者基金份额持有人合法权益造成损失，应当承担赔偿责任的，可以优先使用风险准备金予以赔偿。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公开募集基金的基金管理人的股东、实际控制人应当按照国务院证券监督管理机构的规定及时履行重大事项报告义务，并不得有下列行为：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（一）虚假出资或者抽逃出资；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（二）未依法经股东会或者董事会决议擅自干预基金管理人的基金经营活动；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（三）要求基金管理人利用基金财产为自己或者他人牟取利益，损害基金份额持有人利益；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（四）国务院证券监督管理机构规定禁止的其他行为。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公开募集基金的基金管理人的股东、实际控制人有前款行为或者股东不再符合法定条件的，国务院证券监督管理机构应当责令其限期改正，并可视情节责令其转让所持有或者控制的基金管理人的股权。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在前款规定的股东、实际控制人按照要求改正违法行为、转让所持有或者控制的基金管理人的股权前，国务院证券监督管理机构可以限制有关股东行使股东权利。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公开募集基金的基金管理人违法违规，或者其内部治理结构、稽核监控和风险控制管理不符合规定的，国务院证券监督管理机构应当责令其限期改正；逾期未改正，或者其行为严重危及该基金管理人的稳健运行、损害基金份额持有人合法权益的，国务院证券监督管理机构可以区别情形，对其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（一）限制业务活动，责令暂停部分或者全部业务；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（二）限制分配红利，限制向董事、监事、高级管理人员支付报酬、提供福利；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（三）限制转让固有财产或者在固有财产上设定其他权利；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（四）责令更换董事、监事、高级管理人员或者限制其权利；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（五）责令有关股东转让股权或者限制有关股东行使股东权利。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公开募集基金的基金管理人整改后，应当向国务院证券监督管理机构提交报告。国务院证券监督管理机构经验收，符合有关要求的，应当自验收完毕之日起三日内解除对其采取的有关措施。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公开募集基金的基金管理人的董事、监事、高级管理人员未能勤勉尽责，致使基金管理人存在重大违法违规行为或者重大风险的，国务院证券监督管理机构可以责令更换。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公开募集基金的基金管理人违法经营或者出现重大风险，严重危害证券市场秩序、损害基金份额持有人利益的，国务院证券监督管理机构可以对该基金管理人采取责令停业整顿、指定其他机构托管、接管、取消基金管理资格或者撤销等监管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在公开募集基金的基金管理人被责令停业整顿、被依法指定托管、接管或者清算期间，或者出现重大风险时，经国务院证券监督管理机构批准，可以对该基金管理人直接负责的董事、监事、高级管理人员和其他直接责任人员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（一）通知出境管理机关依法阻止其出境；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（二）申请司法机关禁止其转移、转让或者以其他方式处分财产，或者在财产上设定其他权利。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有下列情形之一的，公开募集基金的基金管理人职责终止：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（一）被依法取消基金管理资格；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（二）被基金份额持有人大会解任；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（三）依法解散、被依法撤销或者被依法宣告破产；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（四）基金合同约定的其他情形。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公开募集基金的基金管理人职责终止的，基金份额持有人大会应当在六个月内选任新基金管理人；新基金管理人产生前，由国务院证券监督管理机构指定临时基金管理人。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公开募集基金的基金管理人职责终止的，应当妥善保管基金管理业务资料，及时办理基金管理业务的移交手续，新基金管理人或者临时基金管理人应当及时接收。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公开募集基金的基金管理人职责终止的，应当按照规定聘请会计师事务所对基金财产进行审计，并将审计结果予以公告，同时报国务院证券监督管理机构备案。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对非公开募集基金的基金管理人进行规范的具体办法，由国务院金融监督管理机构依照本章的原则制定。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基金托管人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基金托管人由依法设立的商业银行或者其他金融机构担任。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商业银行担任基金托管人的，由国务院证券监督管理机构会同国务院银行业监督管理机构核准；其他金融机构担任基金托管人的，由国务院证券监督管理机构核准。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担任基金托管人，应当具备下列条件：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（一）净资产和风险控制指标符合有关规定；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（二）设有专门的基金托管部门；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（三）取得基金从业资格的专职人员达到法定人数；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（四）有安全保管基金财产的条件；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（五）有安全高效的清算、交割系统；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（六）有符合要求的营业场所、安全防范设施和与基金托管业务有关的其他设施；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（七）有完善的内部稽核监控制度和风险控制制度；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（八）法律、行政法规规定的和经国务院批准的国务院证券监督管理机构、国务院银行业监督管理机构规定的其他条件。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本法第十五条、第十七条、第十八条的规定，适用于基金托管人的专门基金托管部门的高级管理人员和其他从业人员。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本法第十六条的规定，适用于基金托管人的专门基金托管部门的高级管理人员。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基金托管人与基金管理人不得为同一机构，不得相互出资或者持有股份。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基金托管人应当履行下列职责：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（一）安全保管基金财产；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（二）按照规定开设基金财产的资金账户和证券账户；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（三）对所托管的不同基金财产分别设置账户，确保基金财产的完整与独立；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（四）保存基金托管业务活动的记录、账册、报表和其他相关资料；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（五）按照基金合同的约定，根据基金管理人的投资指令，及时办理清算、交割事宜；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（六）办理与基金托管业务活动有关的信息披露事项；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（七）对基金财务会计报告、中期和年度基金报告出具意见；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（八）复核、审查基金管理人计算的基金资产净值和基金份额申购、赎回价格；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（九）按照规定召集基金份额持有人大会；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（十）按照规定监督基金管理人的投资运作；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（十一）国务院证券监督管理机构规定的其他职责。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基金托管人发现基金管理人的投资指令违反法律、行政法规和其他有关规定，或者违反基金合同约定的，应当拒绝执行，立即通知基金管理人，并及时向国务院证券监督管理机构报告。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基金托管人发现基金管理人依据交易程序已经生效的投资指令违反法律、行政法规和其他有关规定，或者违反基金合同约定的，应当立即通知基金管理人，并及时向国务院证券监督管理机构报告。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本法第二十条、第二十二条的规定，适用于基金托管人。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基金托管人不再具备本法规定的条件，或者未能勤勉尽责，在履行本法规定的职责时存在重大失误的，国务院证券监督管理机构、国务院银行业监督管理机构应当责令其改正；逾期未改正，或者其行为严重影响所托管基金的稳健运行、损害基金份额持有人利益的，国务院证券监督管理机构、国务院银行业监督管理机构可以区别情形，对其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（一）限制业务活动，责令暂停办理新的基金托管业务；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（二）责令更换负有责任的专门基金托管部门的高级管理人员。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基金托管人整改后，应当向国务院证券监督管理机构、国务院银行业监督管理机构提交报告；经验收，符合有关要求的，应当自验收完毕之日起三日内解除对其采取的有关措施。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国务院证券监督管理机构、国务院银行业监督管理机构对有下列情形之一的基金托管人，可以取消其基金托管资格：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（一）连续三年没有开展基金托管业务的；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（二）违反本法规定，情节严重的；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（三）法律、行政法规规定的其他情形。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有下列情形之一的，基金托管人职责终止：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（一）被依法取消基金托管资格；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（二）被基金份额持有人大会解任；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（三）依法解散、被依法撤销或者被依法宣告破产；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（四）基金合同约定的其他情形。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基金托管人职责终止的，基金份额持有人大会应当在六个月内选任新基金托管人；新基金托管人产生前，由国务院证券监督管理机构指定临时基金托管人。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基金托管人职责终止的，应当妥善保管基金财产和基金托管业务资料，及时办理基金财产和基金托管业务的移交手续，新基金托管人或者临时基金托管人应当及时接收。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基金托管人职责终止的，应当按照规定聘请会计师事务所对基金财产进行审计，并将审计结果予以公告，同时报国务院证券监督管理机构备案。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基金的运作方式和组织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基金合同应当约定基金的运作方式。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基金的运作方式可以采用封闭式、开放式或者其他方式。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采用封闭式运作方式的基金（以下简称封闭式基金），是指基金份额总额在基金合同期限内固定不变，基金份额持有人不得申请赎回的基金；采用开放式运作方式的基金（以下简称开放式基金），是指基金份额总额不固定，基金份额可以在基金合同约定的时间和场所申购或者赎回的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采用其他运作方式的基金的基金份额发售、交易、申购、赎回的办法，由国务院证券监督管理机构另行规定。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基金份额持有人享有下列权利：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（一）分享基金财产收益；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（二）参与分配清算后的剩余基金财产；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（三）依法转让或者申请赎回其持有的基金份额；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（四）按照规定要求召开基金份额持有人大会或者召集基金份额持有人大会；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（五）对基金份额持有人大会审议事项行使表决权；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（六）对基金管理人、基金托管人、基金服务机构损害其合法权益的行为依法提起诉讼；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（七）基金合同约定的其他权利。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公开募集基金的基金份额持有人有权查阅或者复制公开披露的基金信息资料；非公开募集基金的基金份额持有人对涉及自身利益的情况，有权查阅基金的财务会计账簿等财务资料。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基金份额持有人大会由全体基金份额持有人组成，行使下列职权：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（一）决定基金扩募或者延长基金合同期限；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（二）决定修改基金合同的重要内容或者提前终止基金合同；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（三）决定更换基金管理人、基金托管人；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（四）决定调整基金管理人、基金托管人的报酬标准；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（五）基金合同约定的其他职权。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按照基金合同约定，基金份额持有人大会可以设立日常机构，行使下列职权：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（一）召集基金份额持有人大会；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（二）提请更换基金管理人、基金托管人；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（三）监督基金管理人的投资运作、基金托管人的托管活动；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（四）提请调整基金管理人、基金托管人的报酬标准；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（五）基金合同约定的其他职权。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前款规定的日常机构，由基金份额持有人大会选举产生的人员组成；其议事规则，由基金合同约定。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基金份额持有人大会及其日常机构不得直接参与或者干涉基金的投资管理活动。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基金的公开募集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公开募集基金，应当经国务院证券监督管理机构注册。未经注册，不得公开或者变相公开募集基金。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前款所称公开募集基金，包括向不特定对象募集资金、向特定对象募集资金累计超过二百人，以及法律、行政法规规定的其他情形。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公开募集基金应当由基金管理人管理，基金托管人托管。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注册公开募集基金，由拟任基金管理人向国务院证券监督管理机构提交下列文件：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（二）基金合同草案；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（三）基金托管协议草案；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（四）招募说明书草案；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（五）律师事务所出具的法律意见书；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（六）国务院证券监督管理机构规定提交的其他文件。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公开募集基金的基金合同应当包括下列内容：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（一）募集基金的目的和基金名称；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（二）基金管理人、基金托管人的名称和住所；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（三）基金的运作方式；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（四）封闭式基金的基金份额总额和基金合同期限，或者开放式基金的最低募集份额总额；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（五）确定基金份额发售日期、价格和费用的原则；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（六）基金份额持有人、基金管理人和基金托管人的权利、义务；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（七）基金份额持有人大会召集、议事及表决的程序和规则；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（八）基金份额发售、交易、申购、赎回的程序、时间、地点、费用计算方式，以及给付赎回款项的时间和方式；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（九）基金收益分配原则、执行方式；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（十）基金管理人、基金托管人报酬的提取、支付方式与比例；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（十一）与基金财产管理、运用有关的其他费用的提取、支付方式；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（十二）基金财产的投资方向和投资限制；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（十三）基金资产净值的计算方法和公告方式；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（十四）基金募集未达到法定要求的处理方式；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（十五）基金合同解除和终止的事由、程序以及基金财产清算方式；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（十六）争议解决方式；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（十七）当事人约定的其他事项。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公开募集基金的基金招募说明书应当包括下列内容：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（一）基金募集申请的准予注册文件名称和注册日期；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（二）基金管理人、基金托管人的基本情况；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（三）基金合同和基金托管协议的内容摘要；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（四）基金份额的发售日期、价格、费用和期限；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（五）基金份额的发售方式、发售机构及登记机构名称；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（六）出具法律意见书的律师事务所和审计基金财产的会计师事务所的名称和住所；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（七）基金管理人、基金托管人报酬及其他有关费用的提取、支付方式与比例；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（八）风险警示内容；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（九）国务院证券监督管理机构规定的其他内容。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国务院证券监督管理机构应当自受理公开募集基金的募集注册申请之日起六个月内依照法律、行政法规及国务院证券监督管理机构的规定进行审查，作出注册或者不予注册的决定，并通知申请人；不予注册的，应当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基金募集申请经注册后，方可发售基金份额。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基金份额的发售，由基金管理人或者其委托的基金销售机构办理。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基金管理人应当在基金份额发售的三日前公布招募说明书、基金合同及其他有关文件。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前款规定的文件应当真实、准确、完整。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对基金募集所进行的宣传推介活动，应当符合有关法律、行政法规的规定，不得有本法第七十七条所列行为。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基金管理人应当自收到准予注册文件之日起六个月内进行基金募集。超过六个月开始募集，原注册的事项未发生实质性变化的，应当报国务院证券监督管理机构备案；发生实质性变化的，应当向国务院证券监督管理机构重新提交注册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基金募集不得超过国务院证券监督管理机构准予注册的基金募集期限。基金募集期限自基金份额发售之日起计算。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基金募集期限届满，封闭式基金募集的基金份额总额达到准予注册规模的百分之八十以上，开放式基金募集的基金份额总额超过准予注册的最低募集份额总额，并且基金份额持有人人数符合国务院证券监督管理机构规定的，基金管理人应当自募集期限届满之日起十日内聘请法定验资机构验资，自收到验资报告之日起十日内，向国务院证券监督管理机构提交验资报告，办理基金备案手续，并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基金募集期间募集的资金应当存入专门账户，在基金募集行为结束前，任何人不得动用。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投资人交纳认购的基金份额的款项时，基金合同成立；基金管理人依照本法第五十八条的规定向国务院证券监督管理机构办理基金备案手续，基金合同生效。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基金募集期限届满，不能满足本法第五十八条规定的条件的，基金管理人应当承担下列责任：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（一）以其固有财产承担因募集行为而产生的债务和费用；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（二）在基金募集期限届满后三十日内返还投资人已交纳的款项，并加计银行同期存款利息。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公开募集基金的基金份额的交易、申购与赎回</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申请基金份额上市交易，基金管理人应当向证券交易所提出申请，证券交易所依法审核同意的，双方应当签订上市协议。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基金份额上市交易，应当符合下列条件：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（一）基金的募集符合本法规定；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（二）基金合同期限为五年以上；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（三）基金募集金额不低于二亿元人民币；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（四）基金份额持有人不少于一千人；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（五）基金份额上市交易规则规定的其他条件。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基金份额上市交易规则由证券交易所制定，报国务院证券监督管理机构批准。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基金份额上市交易后，有下列情形之一的，由证券交易所终止其上市交易，并报国务院证券监督管理机构备案：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（一）不再具备本法第六十二条规定的上市交易条件；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（二）基金合同期限届满；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（三）基金份额持有人大会决定提前终止上市交易；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（四）基金合同约定的或者基金份额上市交易规则规定的终止上市交易的其他情形。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开放式基金的基金份额的申购、赎回、登记，由基金管理人或者其委托的基金服务机构办理。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第六十六条 基金管理人应当在每个工作日办理基金份额的申购、赎回业务；基金合同另有约定的，从其约定。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投资人交付申购款项，申购成立；基金份额登记机构确认基金份额时，申购生效。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基金份额持有人递交赎回申请，赎回成立；基金份额登记机构确认赎回时，赎回生效。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第六十七条 基金管理人应当按时支付赎回款项，但是下列情形除外：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（一）因不可抗力导致基金管理人不能支付赎回款项；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（二）证券交易场所依法决定临时停市，导致基金管理人无法计算当日基金资产净值；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（三）基金合同约定的其他特殊情形。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发生上述情形之一的，基金管理人应当在当日报国务院证券监督管理机构备案。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本条第一款规定的情形消失后，基金管理人应当及时支付赎回款项。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第六十八条 开放式基金应当保持足够的现金或者政府债券，以备支付基金份额持有人的赎回款项。基金财产中应当保持的现金或者政府债券的具体比例，由国务院证券监督管理机构规定。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第六十九条 基金份额的申购、赎回价格，依据申购、赎回日基金份额净值加、减有关费用计算。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第七十条 基金份额净值计价出现错误时，基金管理人应当立即纠正，并采取合理的措施防止损失进一步扩大。计价错误达到基金份额净值百分之零点五时，基金管理人应当公告，并报国务院证券监督管理机构备案。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因基金份额净值计价错误造成基金份额持有人损失的，基金份额持有人有权要求基金管理人、基金托管人予以赔偿。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公开募集基金的投资与信息披露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第七十一条 基金管理人运用基金财产进行证券投资，除国务院证券监督管理机构另有规定外，应当采用资产组合的方式。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资产组合的具体方式和投资比例，依照本法和国务院证券监督管理机构的规定在基金合同中约定。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第七十二条 基金财产应当用于下列投资：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（一）上市交易的股票、债券；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（二）国务院证券监督管理机构规定的其他证券及其衍生品种。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第七十三条 基金财产不得用于下列投资或者活动：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（一）承销证券；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（二）违反规定向他人贷款或者提供担保；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（三）从事承担无限责任的投资；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（四）买卖其他基金份额，但是国务院证券监督管理机构另有规定的除外；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（五）向基金管理人、基金托管人出资；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（六）从事内幕交易、操纵证券交易价格及其他不正当的证券交易活动；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（七）法律、行政法规和国务院证券监督管理机构规定禁止的其他活动。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运用基金财产买卖基金管理人、基金托管人及其控股股东、实际控制人或者与其有其他重大利害关系的公司发行的证券或承销期内承销的证券，或者从事其他重大关联交易的，应当遵循基金份额持有人利益优先的原则，防范利益冲突，符合国务院证券监督管理机构的规定，并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第七十四条 基金管理人、基金托管人和其他基金信息披露义务人应当依法披露基金信息，并保证所披露信息的真实性、准确性和完整性。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第七十五条 基金信息披露义务人应当确保应予披露的基金信息在国务院证券监督管理机构规定时间内披露，并保证投资人能够按照基金合同约定的时间和方式查阅或者复制公开披露的信息资料。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第七十六条 公开披露的基金信息包括：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（一）基金招募说明书、基金合同、基金托管协议；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（二）基金募集情况；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（三）基金份额上市交易公告书；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（四）基金资产净值、基金份额净值；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（五）基金份额申购、赎回价格；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（六）基金财产的资产组合季度报告、财务会计报告及中期和年度基金报告；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（七）临时报告；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（八）基金份额持有人大会决议；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（九）基金管理人、基金托管人的专门基金托管部门的重大人事变动；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（十）涉及基金财产、基金管理业务、基金托管业务的诉讼或者仲裁；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（十一）国务院证券监督管理机构规定应予披露的其他信息。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第七十七条 公开披露基金信息，不得有下列行为：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（一）虚假记载、误导性陈述或者重大遗漏；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（二）对证券投资业绩进行预测；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（三）违规承诺收益或者承担损失；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（四）诋毁其他基金管理人、基金托管人或者基金销售机构；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（五）法律、行政法规和国务院证券监督管理机构规定禁止的其他行为。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公开募集基金的基金合同的变更、终止与基金财产清算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第七十八条 按照基金合同的约定或者基金份额持有人大会的决议，基金可以转换运作方式或者与其他基金合并。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第七十九条 封闭式基金扩募或者延长基金合同期限，应当符合下列条件，并报国务院证券监督管理机构备案：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（一）基金运营业绩良好；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（二）基金管理人最近二年内没有因违法违规行为受到行政处罚或者刑事处罚；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（三）基金份额持有人大会决议通过；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（四）本法规定的其他条件。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第八十条 有下列情形之一的，基金合同终止：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（一）基金合同期限届满而未延期；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（二）基金份额持有人大会决定终止；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（三）基金管理人、基金托管人职责终止，在六个月内没有新基金管理人、新基金托管人承接；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（四）基金合同约定的其他情形。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第八十一条 基金合同终止时，基金管理人应当组织清算组对基金财产进行清算。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清算组由基金管理人、基金托管人以及相关的中介服务机构组成。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清算组作出的清算报告经会计师事务所审计，律师事务所出具法律意见书后，报国务院证券监督管理机构备案并公告。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第八十二条 清算后的剩余基金财产，应当按照基金份额持有人所持份额比例进行分配。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第九章 公开募集基金的基金份额持有人权利行使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第八十三条 基金份额持有人大会由基金管理人召集。基金份额持有人大会设立日常机构的，由该日常机构召集；该日常机构未召集的，由基金管理人召集。基金管理人未按规定召集或者不能召集的，由基金托管人召集。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代表基金份额百分之十以上的基金份额持有人就同一事项要求召开基金份额持有人大会，而基金份额持有人大会的日常机构、基金管理人、基金托管人都不召集的，代表基金份额百分之十以上的基金份额持有人有权自行召集，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第八十四条 召开基金份额持有人大会，召集人应当至少提前三十日公告基金份额持有人大会的召开时间、会议形式、审议事项、议事程序和表决方式等事项。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基金份额持有人大会不得就未经公告的事项进行表决。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第八十五条 基金份额持有人大会可以采取现场方式召开，也可以采取通讯等方式召开。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每一基金份额具有一票表决权，基金份额持有人可以委托代理人出席基金份额持有人大会并行使表决权。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第八十六条 基金份额持有人大会应当有代表二分之一以上基金份额的持有人参加，方可召开。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参加基金份额持有人大会的持有人的基金份额低于前款规定比例的，召集人可以在原公告的基金份额持有人大会召开时间的三个月以后、六个月以内，就原定审议事项重新召集基金份额持有人大会。重新召集的基金份额持有人大会应当有代表三分之一以上基金份额的持有人参加，方可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持有人大会就审议事项作出决定，应当经参加大会的基金份额持有人所持表决权的二分之一以上通过；但是，转换基金的运作方式、更换基金管理人或者基金托管人、提前终止基金合同、与其他基金合并，应当经参加大会的基金份额持有人所持表决权的三分之二以上通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基金份额持有人大会决定的事项，应当依法报国务院证券监督管理机构备案，并予以公告。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第十章 非公开募集基金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第八十七条 非公开募集基金应当向合格投资者募集，合格投资者累计不得超过二百人。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前款所称合格投资者，是指达到规定资产规模或者收入水平，并且具备相应的风险识别能力和风险承担能力、其基金份额认购金额不低于规定限额的单位和个人。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合格投资者的具体标准由国务院证券监督管理机构规定。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第八十八条 除基金合同另有约定外，非公开募集基金应当由基金托管人托管。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第八十九条 担任非公开募集基金的基金管理人，应当按照规定向基金行业协会履行登记手续，报送基本情况。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第九十条 未经登记，任何单位或者个人不得使用“基金”或者“基金管理”字样或者近似名称进行证券投资活动；但是，法律、行政法规另有规定的除外。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第九十一条 非公开募集基金，不得向合格投资者之外的单位和个人募集资金，不得通过报刊、电台、电视台、互联网等公众传播媒体或者讲座、报告会、分析会等方式向不特定对象宣传推介。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第九十二条 非公开募集基金，应当制定并签订基金合同。基金合同应当包括下列内容：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（一）基金份额持有人、基金管理人、基金托管人的权利、义务；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（二）基金的运作方式；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（三）基金的出资方式、数额和认缴期限；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（四）基金的投资范围、投资策略和投资限制；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（五）基金收益分配原则、执行方式；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（六）基金承担的有关费用；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（七）基金信息提供的内容、方式；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（八）基金份额的认购、赎回或者转让的程序和方式；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（九）基金合同变更、解除和终止的事由、程序；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（十）基金财产清算方式；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（十一）当事人约定的其他事项。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基金份额持有人转让基金份额的，应当符合本法第八十七条、第九十一条的规定。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第九十三条 按照基金合同约定，非公开募集基金可以由部分基金份额持有人作为基金管理人负责基金的投资管理活动，并在基金财产不足以清偿其债务时对基金财产的债务承担无限连带责任。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前款规定的非公开募集基金，其基金合同还应载明：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（一）承担无限连带责任的基金份额持有人和其他基金份额持有人的姓名或者名称、住所；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（二）承担无限连带责任的基金份额持有人的除名条件和更换程序；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（三）基金份额持有人增加、退出的条件、程序以及相关责任；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（四）承担无限连带责任的基金份额持有人和其他基金份额持有人的转换程序。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第九十四条 非公开募集基金募集完毕，基金管理人应当向基金行业协会备案。对募集的资金总额或者基金份额持有人的人数达到规定标准的基金，基金行业协会应当向国务院证券监督管理机构报告。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非公开募集基金财产的证券投资，包括买卖公开发行的股份有限公司股票、债券、基金份额，以及国务院证券监督管理机构规定的其他证券及其衍生品种。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第九十五条 基金管理人、基金托管人应当按照基金合同的约定，向基金份额持有人提供基金信息。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第九十六条 专门从事非公开募集基金管理业务的基金管理人，其股东、高级管理人员、经营期限、管理的基金资产规模等符合规定条件的，经国务院证券监督管理机构核准，可以从事公开募集基金管理业务。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第十一章 基金服务机构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第九十七条 从事公开募集基金的销售、销售支付、份额登记、估值、投资顾问、评价、信息技术系统服务等基金服务业务的机构，应当按照国务院证券监督管理机构的规定进行注册或者备案。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第九十八条 基金销售机构应当向投资人充分揭示投资风险，并根据投资人的风险承担能力销售不同风险等级的基金产品。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第九十九条 基金销售支付机构应当按照规定办理基金销售结算资金的划付，确保基金销售结算资金安全、及时划付。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第一百条 基金销售结算资金、基金份额独立于基金销售机构、基金销售支付机构或者基金份额登记机构的自有财产。基金销售机构、基金销售支付机构或者基金份额登记机构破产或者清算时，基金销售结算资金、基金份额不属于其破产财产或者清算财产。非因投资人本身的债务或者法律规定的其他情形，不得查封、冻结、扣划或者强制执行基金销售结算资金、基金份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基金销售机构、基金销售支付机构、基金份额登记机构应当确保基金销售结算资金、基金份额的安全、独立，禁止任何单位或者个人以任何形式挪用基金销售结算资金、基金份额。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第一百零一条 基金管理人可以委托基金服务机构代为办理基金的份额登记、核算、估值、投资顾问等事项，基金托管人可以委托基金服务机构代为办理基金的核算、估值、复核等事项，但基金管理人、基金托管人依法应当承担的责任不因委托而免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第一百零二条 基金份额登记机构以电子介质登记的数据，是基金份额持有人权利归属的根据。基金份额持有人以基金份额出质的，质权自基金份额登记机构办理出质登记时设立。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基金份额登记机构应当妥善保存登记数据，并将基金份额持有人名称、身份信息及基金份额明细等数据备份至国务院证券监督管理机构认定的机构。其保存期限自基金账户销户之日起不得少于二十年。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基金份额登记机构应当保证登记数据的真实、准确、完整，不得隐匿、伪造、篡改或者毁损。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第一百零三条 基金投资顾问机构及其从业人员提供基金投资顾问服务，应当具有合理的依据，对其服务能力和经营业绩进行如实陈述，不得以任何方式承诺或者保证投资收益，不得损害服务对象的合法权益。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第一百零四条 基金评价机构及其从业人员应当客观公正，按照依法制定的业务规则开展基金评价业务，禁止误导投资人，防范可能发生的利益冲突。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第一百零五条 基金管理人、基金托管人、基金服务机构的信息技术系统，应当符合规定的要求。国务院证券监督管理机构可以要求信息技术系统服务机构提供该信息技术系统的相关资料。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第一百零六条 律师事务所、会计师事务所接受基金管理人、基金托管人的委托，为有关基金业务活动出具法律意见书、审计报告、内部控制评价报告等文件，应当勤勉尽责，对所依据的文件资料内容的真实性、准确性、完整性进行核查和验证。其制作、出具的文件有虚假记载、误导性陈述或者重大遗漏，给他人财产造成损失的，应当与委托人承担连带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第一百零七条 基金服务机构应当勤勉尽责、恪尽职守，建立应急等风险管理制度和灾难备份系统，不得泄露与基金份额持有人、基金投资运作相关的非公开信息。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第十二章 基金行业协会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第一百零八条 基金行业协会是证券投资基金行业的自律性组织，是社会团体法人。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基金管理人、基金托管人应当加入基金行业协会，基金服务机构可以加入基金行业协会。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第一百零九条 基金行业协会的权力机构为全体会员组成的会员大会。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基金行业协会设理事会。理事会成员依章程的规定由选举产生。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第一百一十条 基金行业协会章程由会员大会制定，并报国务院证券监督管理机构备案。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第一百一十一条 基金行业协会履行下列职责：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（一）教育和组织会员遵守有关证券投资的法律、行政法规，维护投资人合法权益；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（二）依法维护会员的合法权益，反映会员的建议和要求；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（三）制定和实施行业自律规则，监督、检查会员及其从业人员的执业行为，对违反自律规则和协会章程的，按照规定给予纪律处分；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（四）制定行业执业标准和业务规范，组织基金从业人员的从业考试、资质管理和业务培训；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（五）提供会员服务，组织行业交流，推动行业创新，开展行业宣传和投资人教育活动；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（六）对会员之间、会员与客户之间发生的基金业务纠纷进行调解；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（七）依法办理非公开募集基金的登记、备案；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（八）协会章程规定的其他职责。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第十三章 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第一百一十二条 国务院证券监督管理机构依法履行下列职责：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（一）制定有关证券投资基金活动监督管理的规章、规则，并行使审批、核准或者注册权；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（二）办理基金备案；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（三）对基金管理人、基金托管人及其他机构从事证券投资基金活动进行监督管理，对违法行为进行查处，并予以公告；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（四）制定基金从业人员的资格标准和行为准则，并监督实施；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（五）监督检查基金信息的披露情况；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（六）指导和监督基金行业协会的活动；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（七）法律、行政法规规定的其他职责。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第一百一十三条 国务院证券监督管理机构依法履行职责，有权采取下列措施：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（一）对基金管理人、基金托管人、基金服务机构进行现场检查，并要求其报送有关的业务资料；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（二）进入涉嫌违法行为发生场所调查取证；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（三）询问当事人和与被调查事件有关的单位和个人，要求其对与被调查事件有关的事项作出说明；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（四）查阅、复制与被调查事件有关的财产权登记、通讯记录等资料；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（五）查阅、复制当事人和与被调查事件有关的单位和个人的证券交易记录、登记过户记录、财务会计资料及其他相关文件和资料；对可能被转移、隐匿或者毁损的文件和资料，可以予以封存；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查询当事人和与被调查事件有关的单位和个人的资金账户、证券账户和银行账户；对有证据证明已经或者可能转移或者隐匿违法资金、证券等涉案财产或者隐匿、伪造、毁损重要证据的，经国务院证券监督管理机构主要负责人批准，可以冻结或者查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在调查操纵证券市场、内幕交易等重大证券违法行为时，经国务院证券监督管理机构主要负责人批准，可以限制被调查事件当事人的证券买卖，但限制的期限不得超过十五个交易日；案情复杂的，可以延长十五个交易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第一百一十四条 国务院证券监督管理机构工作人员依法履行职责，进行调查或者检查时，不得少于二人，并应当出示合法证件；对调查或者检查中知悉的商业秘密负有保密的义务。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第一百一十五条 国务院证券监督管理机构工作人员应当忠于职守，依法办事，公正廉洁，接受监督，不得利用职务牟取私利。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第一百一十六条 国务院证券监督管理机构依法履行职责时，被调查、检查的单位和个人应当配合，如实提供有关文件和资料，不得拒绝、阻碍和隐瞒。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第一百一十七条 国务院证券监督管理机构依法履行职责，发现违法行为涉嫌犯罪的，应当将案件移送司法机关处理。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第一百一十八条 国务院证券监督管理机构工作人员在任职期间，或者离职后在《中华人民共和国公务员法》规定的期限内，不得在被监管的机构中担任职务。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第十四章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第一百一十九条 违反本法规定，未经批准擅自设立基金管理公司或者未经核准从事公开募集基金管理业务的，由证券监督管理机构予以取缔或者责令改正，没收违法所得，并处违法所得一倍以上五倍以下罚款；没有违法所得或者违法所得不足一百万元的，并处十万元以上一百万元以下罚款。对直接负责的主管人员和其他直接责任人员给予警告，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公司违反本法规定，擅自变更持有百分之五以上股权的股东、实际控制人或者其他重大事项的，责令改正，没收违法所得，并处违法所得一倍以上五倍以下罚款；没有违法所得或者违法所得不足五十万元的，并处五万元以上五十万元以下罚款。对直接负责的主管人员给予警告，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第一百二十条 基金管理人的董事、监事、高级管理人员和其他从业人员，基金托管人的专门基金托管部门的高级管理人员和其他从业人员，未按照本法第十七条第一款规定申报的，责令改正，处三万元以上十万元以下罚款。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基金托管人违反本法第十七条第二款规定的，责令改正，处十万元以上一百万元以下罚款；对直接负责的主管人员和其他直接责任人员给予警告，暂停或者撤销基金从业资格，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第一百二十一条 基金管理人的董事、监事、高级管理人员和其他从业人员，基金托管人的专门基金托管部门的高级管理人员和其他从业人员违反本法第十八条规定的，责令改正，没收违法所得，并处违法所得一倍以上五倍以下罚款；没有违法所得或者违法所得不足一百万元的，并处十万元以上一百万元以下罚款；情节严重的，撤销基金从业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第一百二十二条 基金管理人、基金托管人违反本法规定，未对基金财产实行分别管理或者分账保管，责令改正，处五万元以上五十万元以下罚款；对直接负责的主管人员和其他直接责任人员给予警告，暂停或者撤销基金从业资格，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第一百二十三条 基金管理人、基金托管人及其董事、监事、高级管理人员和其他从业人员有本法第二十条所列行为之一的，责令改正，没收违法所得，并处违法所得一倍以上五倍以下罚款；没有违法所得或者违法所得不足一百万元的，并处十万元以上一百万元以下罚款；基金管理人、基金托管人有上述行为的，还应当对其直接负责的主管人员和其他直接责任人员给予警告，暂停或者撤销基金从业资格，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基金管理人、基金托管人及其董事、监事、高级管理人员和其他从业人员侵占、挪用基金财产而取得的财产和收益，归入基金财产。但是，法律、行政法规另有规定的，依照其规定。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第一百二十四条 基金管理人的股东、实际控制人违反本法第二十三条规定的，责令改正，没收违法所得，并处违法所得一倍以上五倍以下罚款；没有违法所得或者违法所得不足一百万元的，并处十万元以上一百万元以下罚款；对直接负责的主管人员和其他直接责任人员给予警告，暂停或者撤销基金或证券从业资格，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第一百二十五条 未经核准，擅自从事基金托管业务的，责令停止，没收违法所得，并处违法所得一倍以上五倍以下罚款；没有违法所得或者违法所得不足一百万元的，并处十万元以上一百万元以下罚款；对直接负责的主管人员和其他直接责任人员给予警告，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第一百二十六条 基金管理人、基金托管人违反本法规定，相互出资或者持有股份的，责令改正，可以处十万元以下罚款。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第一百二十七条 违反本法规定，擅自公开或者变相公开募集基金的，责令停止，返还所募资金和加计的银行同期存款利息，没收违法所得，并处所募资金金额百分之一以上百分之五以下罚款。对直接负责的主管人员和其他直接责任人员给予警告，并处五万元以上五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第一百二十八条 违反本法第五十九条规定，动用募集的资金的，责令返还，没收违法所得，并处违法所得一倍以上五倍以下罚款；没有违法所得或者违法所得不足五十万元的，并处五万元以上五十万元以下罚款；对直接负责的主管人员和其他直接责任人员给予警告，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第一百二十九条 基金管理人、基金托管人有本法第七十三条第一款第一项至第五项和第七项所列行为之一，或者违反本法第七十三条第二款规定的，责令改正，处十万元以上一百万元以下罚款；对直接负责的主管人员和其他直接责任人员给予警告，暂停或者撤销基金从业资格，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基金管理人、基金托管人有前款行为，运用基金财产而取得的财产和收益，归入基金财产。但是，法律、行政法规另有规定的，依照其规定。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第一百三十条 基金管理人、基金托管人有本法第七十三条第一款第六项规定行为的，除依照《中华人民共和国证券法》的有关规定处罚外，对直接负责的主管人员和其他直接责任人员暂停或者撤销基金从业资格。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第一百三十一条 基金信息披露义务人不依法披露基金信息或者披露的信息有虚假记载、误导性陈述或者重大遗漏的，责令改正，没收违法所得，并处十万元以上一百万元以下罚款；对直接负责的主管人员和其他直接责任人员给予警告，暂停或者撤销基金从业资格，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第一百三十二条 基金管理人或者基金托管人不按照规定召集基金份额持有人大会的，责令改正，可以处五万元以下罚款；对直接负责的主管人员和其他直接责任人员给予警告，暂停或者撤销基金从业资格。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第一百三十三条 违反本法规定，未经登记，使用“基金”或者“基金管理”字样或者近似名称进行证券投资活动的，没收违法所得，并处违法所得一倍以上五倍以下罚款；没有违法所得或者违法所得不足一百万元的，并处十万元以上一百万元以下罚款。对直接负责的主管人员和其他直接责任人员给予警告，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第一百三十四条 违反本法规定，非公开募集基金募集完毕，基金管理人未备案的，处十万元以上三十万元以下罚款。对直接负责的主管人员和其他直接责任人员给予警告，并处三万元以上十万元以下罚款。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第一百三十五条 违反本法规定，向合格投资者之外的单位或者个人非公开募集资金或者转让基金份额的，没收违法所得，并处违法所得一倍以上五倍以下罚款；没有违法所得或者违法所得不足一百万元的，并处十万元以上一百万元以下罚款。对直接负责的主管人员和其他直接责任人员给予警告，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第一百三十六条 违反本法规定，擅自从事公开募集基金的基金服务业务的，责令改正，没收违法所得，并处违法所得一倍以上五倍以下罚款；没有违法所得或者违法所得不足三十万元的，并处十万元以上三十万元以下罚款。对直接负责的主管人员和其他直接责任人员给予警告，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第一百三十七条 基金销售机构未向投资人充分揭示投资风险并误导其购买与其风险承担能力不相当的基金产品的，处十万元以上三十万元以下罚款；情节严重的，责令其停止基金服务业务。对直接负责的主管人员和其他直接责任人员给予警告，撤销基金从业资格，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第一百三十八条 基金销售支付机构未按照规定划付基金销售结算资金的，处十万元以上三十万元以下罚款；情节严重的，责令其停止基金服务业务。对直接负责的主管人员和其他直接责任人员给予警告，撤销基金从业资格，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第一百三十九条 挪用基金销售结算资金或者基金份额的，责令改正，没收违法所得，并处违法所得一倍以上五倍以下罚款；没有违法所得或者违法所得不足一百万元的，并处十万元以上一百万元以下罚款。对直接负责的主管人员和其他直接责任人员给予警告，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第一百四十条 基金份额登记机构未妥善保存或者备份基金份额登记数据的，责令改正，给予警告，并处十万元以上三十万元以下罚款；情节严重的，责令其停止基金服务业务。对直接负责的主管人员和其他直接责任人员给予警告，撤销基金从业资格，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登记机构隐匿、伪造、篡改、毁损基金份额登记数据的，责令改正，处十万元以上一百万元以下罚款，并责令其停止基金服务业务。对直接负责的主管人员和其他直接责任人员给予警告，撤销基金从业资格，并处三万元以上三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第一百四十一条 基金投资顾问机构、基金评价机构及其从业人员违反本法规定开展投资顾问、基金评价服务的，处十万元以上三十万元以下罚款；情节严重的，责令其停止基金服务业务。对直接负责的主管人员和其他直接责任人员给予警告，撤销基金从业资格，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第一百四十二条 信息技术系统服务机构未按照规定向国务院证券监督管理机构提供相关信息技术系统资料，或者提供的信息技术系统资料虚假、有重大遗漏的，责令改正，处三万元以上十万元以下罚款。对直接负责的主管人员和其他直接责任人员给予警告，并处一万元以上三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第一百四十三条 会计师事务所、律师事务所未勤勉尽责，所出具的文件有虚假记载、误导性陈述或者重大遗漏的，责令改正，没收业务收入，暂停或者撤销相关业务许可，并处业务收入一倍以上五倍以下罚款。对直接负责的主管人员和其他直接责任人员给予警告，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第一百四十四条 基金服务机构未建立应急等风险管理制度和灾难备份系统，或者泄露与基金份额持有人、基金投资运作相关的非公开信息的，处十万元以上三十万元以下罚款；情节严重的，责令其停止基金服务业务。对直接负责的主管人员和其他直接责任人员给予警告，撤销基金从业资格，并处三万元以上十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第一百四十五条 违反本法规定，给基金财产、基金份额持有人或者投资人造成损害的，依法承担赔偿责任。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基金托管人在履行各自职责的过程中，违反本法规定或者基金合同约定，给基金财产或者基金份额持有人造成损害的，应当分别对各自的行为依法承担赔偿责任；因共同行为给基金财产或者基金份额持有人造成损害的，应当承担连带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第一百四十六条 证券监督管理机构工作人员玩忽职守、滥用职权、徇私舞弊或者利用职务上的便利索取或者收受他人财物的，依法给予行政处分。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第一百四十七条 拒绝、阻碍证券监督管理机构及其工作人员依法行使监督检查、调查职权未使用暴力、威胁方法的，依法给予治安管理处罚。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第一百四十八条 违反法律、行政法规或者国务院证券监督管理机构的有关规定，情节严重的，国务院证券监督管理机构可以对有关责任人员采取证券市场禁入的措施。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第一百四十九条 违反本法规定，构成犯罪的，依法追究刑事责任。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第一百五十条 违反本法规定，应当承担民事赔偿责任和缴纳罚款、罚金，其财产不足以同时支付时，先承担民事赔偿责任。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第一百五十一条 依照本法规定，基金管理人、基金托管人、基金服务机构应当承担的民事赔偿责任和缴纳的罚款、罚金，由基金管理人、基金托管人、基金服务机构以其固有财产承担。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依法收缴的罚款、罚金和没收的违法所得，应当全部上缴国库。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第十五章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第一百五十二条 在中华人民共和国境内募集投资境外证券的基金，以及合格境外投资者在境内进行证券投资，应当经国务院证券监督管理机构批准，具体办法由国务院证券监督管理机构会同国务院有关部门规定，报国务院批准。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第一百五十三条 公开或者非公开募集资金，以进行证券投资活动为目的设立的公司或者合伙企业，资产由基金管理人或者普通合伙人管理的，其证券投资活动适用本法。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footerReference r:id="rId3" w:type="default"/>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第一百五十四条 本法自2013年6月1日起施行。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2.《中华人民共和国证券法（2019修订）》</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发文机构：全国人大常委会</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文号：中华人民共和国主席令第37号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1998年12月29日第九届全国人民代表大会常务委员会第六次会议通过根据2004年8月28日第十届全国人民代表大会常务委员会第十一次会议《关于修改〈中华人民共和国证券法〉的决定》第一次修正2005年10月27日第十届全国人民代表大会常务委员会第十八次会议第一次修订根据2013年6月29日第十二届全国人民代表大会常务委员会第三次会议《关于修改〈中华人民共和国文物保护法〉等十二部法律的决定》第二次修正根据2014年8月31日第十二届全国人民代表大会常务委员会第十次会议《关于修改〈中华人民共和国保险法〉等五部法律的决定》第三次修正2019年12月28日第十三届全国人民代表大会常务委员会第十五次会议第二次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为了规范证券发行和交易行为，保护投资者的合法权益，维护社会经济秩序和社会公共利益，促进社会主义市场经济的发展，制定本法。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在中华人民共和国境内，股票、公司债券、存托凭证和国务院依法认定的其他证券的发行和交易，适用本法；本法未规定的，适用《中华人民共和国公司法》和其他法律、行政法规的规定。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政府债券、证券投资基金份额的上市交易，适用本法；其他法律、行政法规另有规定的，适用其规定。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资产支持证券、资产管理产品发行、交易的管理办法，由国务院依照本法的原则规定。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在中华人民共和国境外的证券发行和交易活动，扰乱中华人民共和国境内市场秩序，损害境内投资者合法权益的，依照本法有关规定处理并追究法律责任。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证券的发行、交易活动，必须遵循公开、公平、公正的原则。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证券发行、交易活动的当事人具有平等的法律地位，应当遵守自愿、有偿、诚实信用的原则。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证券的发行、交易活动，必须遵守法律、行政法规；禁止欺诈、内幕交易和操纵证券市场的行为。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证券业和银行业、信托业、保险业实行分业经营、分业管理，证券公司与银行、信托、保险业务机构分别设立。国家另有规定的除外。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国务院证券监督管理机构依法对全国证券市场实行集中统一监督管理。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国务院证券监督管理机构根据需要可以设立派出机构，按照授权履行监督管理职责。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国家审计机关依法对证券交易场所、证券公司、证券登记结算机构、证券监督管理机构进行审计监督。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证券发行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公开发行证券，必须符合法律、行政法规规定的条件，并依法报经国务院证券监督管理机构或者国务院授权的部门注册。未经依法注册，任何单位和个人不得公开发行证券。证券发行注册制的具体范围、实施步骤，由国务院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有下列情形之一的，为公开发行：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（一）向不特定对象发行证券；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（二）向特定对象发行证券累计超过二百人，但依法实施员工持股计划的员工人数不计算在内；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（三）法律、行政法规规定的其他发行行为。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非公开发行证券，不得采用广告、公开劝诱和变相公开方式。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发行人申请公开发行股票、可转换为股票的公司债券，依法采取承销方式的，或者公开发行法律、行政法规规定实行保荐制度的其他证券的，应当聘请证券公司担任保荐人。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保荐人应当遵守业务规则和行业规范，诚实守信，勤勉尽责，对发行人的申请文件和信息披露资料进行审慎核查，督导发行人规范运作。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保荐人的管理办法由国务院证券监督管理机构规定。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设立股份有限公司公开发行股票，应当符合《中华人民共和国公司法》规定的条件和经国务院批准的国务院证券监督管理机构规定的其他条件，向国务院证券监督管理机构报送募股申请和下列文件：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（二）发起人协议；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（三）发起人姓名或者名称，发起人认购的股份数、出资种类及验资证明；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（四）招股说明书；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（五）代收股款银行的名称及地址；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（六）承销机构名称及有关的协议。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依照本法规定聘请保荐人的，还应当报送保荐人出具的发行保荐书。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法律、行政法规规定设立公司必须报经批准的，还应当提交相应的批准文件。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公司首次公开发行新股，应当符合下列条件：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（一）具备健全且运行良好的组织机构；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（二）具有持续经营能力；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（三）最近三年财务会计报告被出具无保留意见审计报告；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（四）发行人及其控股股东、实际控制人最近三年不存在贪污、贿赂、侵占财产、挪用财产或者破坏社会主义市场经济秩序的刑事犯罪；</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（五）经国务院批准的国务院证券监督管理机构规定的其他条件。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上市公司发行新股，应当符合经国务院批准的国务院证券监督管理机构规定的条件，具体管理办法由国务院证券监督管理机构规定。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公开发行存托凭证的，应当符合首次公开发行新股的条件以及国务院证券监督管理机构规定的其他条件。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公司公开发行新股，应当报送募股申请和下列文件：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（一）公司营业执照；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（三）股东大会决议；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（四）招股说明书或者其他公开发行募集文件；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（五）财务会计报告；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（六）代收股款银行的名称及地址。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依照本法规定聘请保荐人的，还应当报送保荐人出具的发行保荐书。依照本法规定实行承销的，还应当报送承销机构名称及有关的协议。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公司对公开发行股票所募集资金，必须按照招股说明书或者其他公开发行募集文件所列资金用途使用；改变资金用途，必须经股东大会作出决议。擅自改变用途，未作纠正的，或者未经股东大会认可的，不得公开发行新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公开发行公司债券，应当符合下列条件：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（一）具备健全且运行良好的组织机构；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（二）最近三年平均可分配利润足以支付公司债券一年的利息；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（三）国务院规定的其他条件。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公开发行公司债券筹集的资金，必须按照公司债券募集办法所列资金用途使用；改变资金用途，必须经债券持有人会议作出决议。公开发行公司债券筹集的资金，不得用于弥补亏损和非生产性支出。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上市公司发行可转换为股票的公司债券，除应当符合第一款规定的条件外，还应当遵守本法第十二条第二款的规定。但是，按照公司债券募集办法，上市公司通过收购本公司股份的方式进行公司债券转换的除外。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申请公开发行公司债券，应当向国务院授权的部门或者国务院证券监督管理机构报送下列文件：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（一）公司营业执照；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（三）公司债券募集办法；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（四）国务院授权的部门或者国务院证券监督管理机构规定的其他文件。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依照本法规定聘请保荐人的，还应当报送保荐人出具的发行保荐书。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有下列情形之一的，不得再次公开发行公司债券：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（一）对已公开发行的公司债券或者其他债务有违约或者延迟支付本息的事实，仍处于继续状态；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（二）违反本法规定，改变公开发行公司债券所募资金的用途。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发行人依法申请公开发行证券所报送的申请文件的格式、报送方式，由依法负责注册的机构或者部门规定。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发行人报送的证券发行申请文件，应当充分披露投资者作出价值判断和投资决策所必需的信息，内容应当真实、准确、完整。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为证券发行出具有关文件的证券服务机构和人员，必须严格履行法定职责，保证所出具文件的真实性、准确性和完整性。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发行人申请首次公开发行股票的，在提交申请文件后，应当按照国务院证券监督管理机构的规定预先披露有关申请文件。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国务院证券监督管理机构或者国务院授权的部门依照法定条件负责证券发行申请的注册。证券公开发行注册的具体办法由国务院规定。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按照国务院的规定，证券交易所等可以审核公开发行证券申请，判断发行人是否符合发行条件、信息披露要求，督促发行人完善信息披露内容。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依照前两款规定参与证券发行申请注册的人员，不得与发行申请人有利害关系，不得直接或者间接接受发行申请人的馈赠，不得持有所注册的发行申请的证券，不得私下与发行申请人进行接触。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国务院证券监督管理机构或者国务院授权的部门应当自受理证券发行申请文件之日起三个月内，依照法定条件和法定程序作出予以注册或者不予注册的决定，发行人根据要求补充、修改发行申请文件的时间不计算在内。不予注册的，应当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证券发行申请经注册后，发行人应当依照法律、行政法规的规定，在证券公开发行前公告公开发行募集文件，并将该文件置备于指定场所供公众查阅。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发行证券的信息依法公开前，任何知情人不得公开或者泄露该信息。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发行人不得在公告公开发行募集文件前发行证券。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国务院证券监督管理机构或者国务院授权的部门对已作出的证券发行注册的决定，发现不符合法定条件或者法定程序，尚未发行证券的，应当予以撤销，停止发行。已经发行尚未上市的，撤销发行注册决定，发行人应当按照发行价并加算银行同期存款利息返还证券持有人；发行人的控股股东、实际控制人以及保荐人，应当与发行人承担连带责任，但是能够证明自己没有过错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股票的发行人在招股说明书等证券发行文件中隐瞒重要事实或者编造重大虚假内容，已经发行并上市的，国务院证券监督管理机构可以责令发行人回购证券，或者责令负有责任的控股股东、实际控制人买回证券。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股票依法发行后，发行人经营与收益的变化，由发行人自行负责；由此变化引致的投资风险，由投资者自行负责。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发行人向不特定对象发行的证券，法律、行政法规规定应当由证券公司承销的，发行人应当同证券公司签订承销协议。证券承销业务采取代销或者包销方式。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证券代销是指证券公司代发行人发售证券，在承销期结束时，将未售出的证券全部退还给发行人的承销方式。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证券包销是指证券公司将发行人的证券按照协议全部购入或者在承销期结束时将售后剩余证券全部自行购入的承销方式。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公开发行证券的发行人有权依法自主选择承销的证券公司。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证券公司承销证券，应当同发行人签订代销或者包销协议，载明下列事项：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（一）当事人的名称、住所及法定代表人姓名；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（二）代销、包销证券的种类、数量、金额及发行价格；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（三）代销、包销的期限及起止日期；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（四）代销、包销的付款方式及日期；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（五）代销、包销的费用和结算办法；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（六）违约责任；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（七）国务院证券监督管理机构规定的其他事项。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证券公司承销证券，应当对公开发行募集文件的真实性、准确性、完整性进行核查。发现有虚假记载、误导性陈述或者重大遗漏的，不得进行销售活动；已经销售的，必须立即停止销售活动，并采取纠正措施。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证券公司承销证券，不得有下列行为：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（一）进行虚假的或者误导投资者的广告宣传或者其他宣传推介活动；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（二）以不正当竞争手段招揽承销业务；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（三）其他违反证券承销业务规定的行为。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证券公司有前款所列行为，给其他证券承销机构或者投资者造成损失的，应当依法承担赔偿责任。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向不特定对象发行证券聘请承销团承销的，承销团应当由主承销和参与承销的证券公司组成。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证券的代销、包销期限最长不得超过九十日。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证券公司在代销、包销期内，对所代销、包销的证券应当保证先行出售给认购人，证券公司不得为本公司预留所代销的证券和预先购入并留存所包销的证券。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股票发行采取溢价发行的，其发行价格由发行人与承销的证券公司协商确定。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股票发行采用代销方式，代销期限届满，向投资者出售的股票数量未达到拟公开发行股票数量百分之七十的，为发行失败。发行人应当按照发行价并加算银行同期存款利息返还股票认购人。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公开发行股票，代销、包销期限届满，发行人应当在规定的期限内将股票发行情况报国务院证券监督管理机构备案。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证券交易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第一节 一般规定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证券交易当事人依法买卖的证券，必须是依法发行并交付的证券。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非依法发行的证券，不得买卖。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依法发行的证券，《中华人民共和国公司法》和其他法律对其转让期限有限制性规定的，在限定的期限内不得转让。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市公司持有百分之五以上股份的股东、实际控制人、董事、监事、高级管理人员，以及其他持有发行人首次公开发行前发行的股份或者上市公司向特定对象发行的股份的股东，转让其持有的本公司股份的，不得违反法律、行政法规和国务院证券监督管理机构关于持有期限、卖出时间、卖出数量、卖出方式、信息披露等规定，并应当遵守证券交易所的业务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公开发行的证券，应当在依法设立的证券交易所上市交易或者在国务院批准的其他全国性证券交易场所交易。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非公开发行的证券，可以在证券交易所、国务院批准的其他全国性证券交易场所、按照国务院规定设立的区域性股权市场转让。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证券在证券交易所上市交易，应当采用公开的集中交易方式或者国务院证券监督管理机构批准的其他方式。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证券交易当事人买卖的证券可以采用纸面形式或者国务院证券监督管理机构规定的其他形式。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证券交易场所、证券公司和证券登记结算机构的从业人员，证券监督管理机构的工作人员以及法律、行政法规规定禁止参与股票交易的其他人员，在任期或者法定限期内，不得直接或者以化名、借他人名义持有、买卖股票或者其他具有股权性质的证券，也不得收受他人赠送的股票或者其他具有股权性质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任何人在成为前款所列人员时，其原已持有的股票或者其他具有股权性质的证券，必须依法转让。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实施股权激励计划或者员工持股计划的证券公司的从业人员，可以按照国务院证券监督管理机构的规定持有、卖出本公司股票或者其他具有股权性质的证券。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证券交易场所、证券公司、证券登记结算机构、证券服务机构及其工作人员应当依法为投资者的信息保密，不得非法买卖、提供或者公开投资者的信息。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证券交易场所、证券公司、证券登记结算机构、证券服务机构及其工作人员不得泄露所知悉的商业秘密。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为证券发行出具审计报告或者法律意见书等文件的证券服务机构和人员，在该证券承销期内和期满后六个月内，不得买卖该证券。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除前款规定外，为发行人及其控股股东、实际控制人，或者收购人、重大资产交易方出具审计报告或者法律意见书等文件的证券服务机构和人员，自接受委托之日起至上述文件公开后五日内，不得买卖该证券。实际开展上述有关工作之日早于接受委托之日的，自实际开展上述有关工作之日起至上述文件公开后五日内，不得买卖该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证券交易的收费必须合理，并公开收费项目、收费标准和管理办法。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上市公司、股票在国务院批准的其他全国性证券交易场所交易的公司持有百分之五以上股份的股东、董事、监事、高级管理人员，将其持有的该公司的股票或者其他具有股权性质的证券在买入后六个月内卖出，或者在卖出后六个月内又买入，由此所得收益归该公司所有，公司董事会应当收回其所得收益。但是，证券公司因购入包销售后剩余股票而持有百分之五以上股份，以及有国务院证券监督管理机构规定的其他情形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前款所称董事、监事、高级管理人员、自然人股东持有的股票或者其他具有股权性质的证券，包括其配偶、父母、子女持有的及利用他人账户持有的股票或者其他具有股权性质的证券。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公司董事会不按照第一款规定执行的，股东有权要求董事会在三十日内执行。公司董事会未在上述期限内执行的，股东有权为了公司的利益以自己的名义直接向人民法院提起诉讼。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公司董事会不按照第一款的规定执行的，负有责任的董事依法承担连带责任。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通过计算机程序自动生成或者下达交易指令进行程序化交易的，应当符合国务院证券监督管理机构的规定，并向证券交易所报告，不得影响证券交易所系统安全或者正常交易秩序。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第二节 证券上市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申请证券上市交易，应当向证券交易所提出申请，由证券交易所依法审核同意，并由双方签订上市协议。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证券交易所根据国务院授权的部门的决定安排政府债券上市交易。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申请证券上市交易，应当符合证券交易所上市规则规定的上市条件。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证券交易所上市规则规定的上市条件，应当对发行人的经营年限、财务状况、最低公开发行比例和公司治理、诚信记录等提出要求。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上市交易的证券，有证券交易所规定的终止上市情形的，由证券交易所按照业务规则终止其上市交易。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证券交易所决定终止证券上市交易的，应当及时公告，并报国务院证券监督管理机构备案。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对证券交易所作出的不予上市交易、终止上市交易决定不服的，可以向证券交易所设立的复核机构申请复核。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第三节 禁止的交易行为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禁止证券交易内幕信息的知情人和非法获取内幕信息的人利用内幕信息从事证券交易活动。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证券交易内幕信息的知情人包括：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（一）发行人及其董事、监事、高级管理人员；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（二）持有公司百分之五以上股份的股东及其董事、监事、高级管理人员，公司的实际控制人及其董事、监事、高级管理人员；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（三）发行人控股或者实际控制的公司及其董事、监事、高级管理人员；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（四）由于所任公司职务或者因与公司业务往来可以获取公司有关内幕信息的人员；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（五）上市公司收购人或者重大资产交易方及其控股股东、实际控制人、董事、监事和高级管理人员；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（六）因职务、工作可以获取内幕信息的证券交易场所、证券公司、证券登记结算机构、证券服务机构的有关人员；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（七）因职责、工作可以获取内幕信息的证券监督管理机构工作人员；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（八）因法定职责对证券的发行、交易或者对上市公司及其收购、重大资产交易进行管理可以获取内幕信息的有关主管部门、监管机构的工作人员；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（九）国务院证券监督管理机构规定的可以获取内幕信息的其他人员。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证券交易活动中，涉及发行人的经营、财务或者对该发行人证券的市场价格有重大影响的尚未公开的信息，为内幕信息。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本法第八十条第二款、第八十一条第二款所列重大事件属于内幕信息。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证券交易内幕信息的知情人和非法获取内幕信息的人，在内幕信息公开前，不得买卖该公司的证券，或者泄露该信息，或者建议他人买卖该证券。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持有或者通过协议、其他安排与他人共同持有公司百分之五以上股份的自然人、法人、非法人组织收购上市公司的股份，本法另有规定的，适用其规定。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内幕交易行为给投资者造成损失的，应当依法承担赔偿责任。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禁止证券交易场所、证券公司、证券登记结算机构、证券服务机构和其他金融机构的从业人员、有关监管部门或者行业协会的工作人员，利用因职务便利获取的内幕信息以外的其他未公开的信息，违反规定，从事与该信息相关的证券交易活动，或者明示、暗示他人从事相关交易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利用未公开信息进行交易给投资者造成损失的，应当依法承担赔偿责任。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禁止任何人以下列手段操纵证券市场，影响或者意图影响证券交易价格或者证券交易量：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（一）单独或者通过合谋，集中资金优势、持股优势或者利用信息优势联合或者连续买卖；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（二）与他人串通，以事先约定的时间、价格和方式相互进行证券交易；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（三）在自己实际控制的账户之间进行证券交易；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（四）不以成交为目的，频繁或者大量申报并撤销申报；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（五）利用虚假或者不确定的重大信息，诱导投资者进行证券交易；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（六）对证券、发行人公开作出评价、预测或者投资建议，并进行反向证券交易；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（七）利用在其他相关市场的活动操纵证券市场；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（八）操纵证券市场的其他手段。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操纵证券市场行为给投资者造成损失的，应当依法承担赔偿责任。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禁止任何单位和个人编造、传播虚假信息或者误导性信息，扰乱证券市场。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禁止证券交易场所、证券公司、证券登记结算机构、证券服务机构及其从业人员，证券业协会、证券监督管理机构及其工作人员，在证券交易活动中作出虚假陈述或者信息误导。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各种传播媒介传播证券市场信息必须真实、客观，禁止误导。传播媒介及其从事证券市场信息报道的工作人员不得从事与其工作职责发生利益冲突的证券买卖。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编造、传播虚假信息或者误导性信息，扰乱证券市场，给投资者造成损失的，应当依法承担赔偿责任。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禁止证券公司及其从业人员从事下列损害客户利益的行为：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（一）违背客户的委托为其买卖证券；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（二）不在规定时间内向客户提供交易的确认文件；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（三）未经客户的委托，擅自为客户买卖证券，或者假借客户的名义买卖证券；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（四）为牟取佣金收入，诱使客户进行不必要的证券买卖；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（五）其他违背客户真实意思表示，损害客户利益的行为。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违反前款规定给客户造成损失的，应当依法承担赔偿责任。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任何单位和个人不得违反规定，出借自己的证券账户或者借用他人的证券账户从事证券交易。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依法拓宽资金入市渠道，禁止资金违规流入股市。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禁止投资者违规利用财政资金、银行信贷资金买卖证券。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国有独资企业、国有独资公司、国有资本控股公司买卖上市交易的股票，必须遵守国家有关规定。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证券交易场所、证券公司、证券登记结算机构、证券服务机构及其从业人员对证券交易中发现的禁止的交易行为，应当及时向证券监督管理机构报告。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上市公司的收购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投资者可以采取要约收购、协议收购及其他合法方式收购上市公司。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通过证券交易所的证券交易，投资者持有或者通过协议、其他安排与他人共同持有一个上市公司已发行的有表决权股份达到百分之五时，应当在该事实发生之日起三日内，向国务院证券监督管理机构、证券交易所作出书面报告，通知该上市公司，并予公告，在上述期限内不得再行买卖该上市公司的股票，但国务院证券监督管理机构规定的情形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持有或者通过协议、其他安排与他人共同持有一个上市公司已发行的有表决权股份达到百分之五后，其所持该上市公司已发行的有表决权股份比例每增加或者减少百分之五，应当依照前款规定进行报告和公告，在该事实发生之日起至公告后三日内，不得再行买卖该上市公司的股票，但国务院证券监督管理机构规定的情形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持有或者通过协议、其他安排与他人共同持有一个上市公司已发行的有表决权股份达到百分之五后，其所持该上市公司已发行的有表决权股份比例每增加或者减少百分之一，应当在该事实发生的次日通知该上市公司，并予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违反第一款、第二款规定买入上市公司有表决权的股份的，在买入后的三十六个月内，对该超过规定比例部分的股份不得行使表决权。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依照前条规定所作的公告，应当包括下列内容：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（一）持股人的名称、住所；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（二）持有的股票的名称、数额；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（三）持股达到法定比例或者持股增减变化达到法定比例的日期、增持股份的资金来源；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（四）在上市公司中拥有有表决权的股份变动的时间及方式。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通过证券交易所的证券交易，投资者持有或者通过协议、其他安排与他人共同持有一个上市公司已发行的有表决权股份达到百分之三十时，继续进行收购的，应当依法向该上市公司所有股东发出收购上市公司全部或者部分股份的要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收购上市公司部分股份的要约应当约定，被收购公司股东承诺出售的股份数额超过预定收购的股份数额的，收购人按比例进行收购。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第六十六条 依照前条规定发出收购要约，收购人必须公告上市公司收购报告书，并载明下列事项：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（一）收购人的名称、住所；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（二）收购人关于收购的决定；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（三）被收购的上市公司名称；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（四）收购目的；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（五）收购股份的详细名称和预定收购的股份数额；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（六）收购期限、收购价格；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（七）收购所需资金额及资金保证；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（八）公告上市公司收购报告书时持有被收购公司股份数占该公司已发行的股份总数的比例。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第六十七条 收购要约约定的收购期限不得少于三十日，并不得超过六十日。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第六十八条 在收购要约确定的承诺期限内，收购人不得撤销其收购要约。收购人需要变更收购要约的，应当及时公告，载明具体变更事项，且不得存在下列情形：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（一）降低收购价格；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（二）减少预定收购股份数额；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（三）缩短收购期限；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（四）国务院证券监督管理机构规定的其他情形。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第六十九条 收购要约提出的各项收购条件，适用于被收购公司的所有股东。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上市公司发行不同种类股份的，收购人可以针对不同种类股份提出不同的收购条件。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第七十条 采取要约收购方式的，收购人在收购期限内，不得卖出被收购公司的股票，也不得采取要约规定以外的形式和超出要约的条件买入被收购公司的股票。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第七十一条 采取协议收购方式的，收购人可以依照法律、行政法规的规定同被收购公司的股东以协议方式进行股份转让。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以协议方式收购上市公司时，达成协议后，收购人必须在三日内将该收购协议向国务院证券监督管理机构及证券交易所作出书面报告，并予公告。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在公告前不得履行收购协议。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第七十二条 采取协议收购方式的，协议双方可以临时委托证券登记结算机构保管协议转让的股票，并将资金存放于指定的银行。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第七十三条 采取协议收购方式的，收购人收购或者通过协议、其他安排与他人共同收购一个上市公司已发行的有表决权股份达到百分之三十时，继续进行收购的，应当依法向该上市公司所有股东发出收购上市公司全部或者部分股份的要约。但是，按照国务院证券监督管理机构的规定免除发出要约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收购人依照前款规定以要约方式收购上市公司股份，应当遵守本法第六十五条第二款、第六十六条至第七十条的规定。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第七十四条 收购期限届满，被收购公司股权分布不符合证券交易所规定的上市交易要求的，该上市公司的股票应当由证券交易所依法终止上市交易；其余仍持有被收购公司股票的股东，有权向收购人以收购要约的同等条件出售其股票，收购人应当收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收购行为完成后，被收购公司不再具备股份有限公司条件的，应当依法变更企业形式。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第七十五条 在上市公司收购中，收购人持有的被收购的上市公司的股票，在收购行为完成后的十八个月内不得转让。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第七十六条 收购行为完成后，收购人与被收购公司合并，并将该公司解散的，被解散公司的原有股票由收购人依法更换。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收购行为完成后，收购人应当在十五日内将收购情况报告国务院证券监督管理机构和证券交易所，并予公告。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第七十七条 国务院证券监督管理机构依照本法制定上市公司收购的具体办法。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上市公司分立或者被其他公司合并，应当向国务院证券监督管理机构报告，并予公告。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第七十八条 发行人及法律、行政法规和国务院证券监督管理机构规定的其他信息披露义务人，应当及时依法履行信息披露义务。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信息披露义务人披露的信息，应当真实、准确、完整，简明清晰，通俗易懂，不得有虚假记载、误导性陈述或者重大遗漏。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证券同时在境内境外公开发行、交易的，其信息披露义务人在境外披露的信息，应当在境内同时披露。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第七十九条 上市公司、公司债券上市交易的公司、股票在国务院批准的其他全国性证券交易场所交易的公司，应当按照国务院证券监督管理机构和证券交易场所规定的内容和格式编制定期报告，并按照以下规定报送和公告：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（一）在每一会计年度结束之日起四个月内，报送并公告年度报告，其中的年度财务会计报告应当经符合本法规定的会计师事务所审计；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（二）在每一会计年度的上半年结束之日起二个月内，报送并公告中期报告。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第八十条 发生可能对上市公司、股票在国务院批准的其他全国性证券交易场所交易的公司的股票交易价格产生较大影响的重大事件，投资者尚未得知时，公司应当立即将有关该重大事件的情况向国务院证券监督管理机构和证券交易场所报送临时报告，并予公告，说明事件的起因、目前的状态和可能产生的法律后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前款所称重大事件包括：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（一）公司的经营方针和经营范围的重大变化；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（二）公司的重大投资行为，公司在一年内购买、出售重大资产超过公司资产总额百分之三十，或者公司营业用主要资产的抵押、质押、出售或者报废一次超过该资产的百分之三十；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（三）公司订立重要合同、提供重大担保或者从事关联交易，可能对公司的资产、负债、权益和经营成果产生重要影响；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（四）公司发生重大债务和未能清偿到期重大债务的违约情况；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（五）公司发生重大亏损或者重大损失；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（六）公司生产经营的外部条件发生的重大变化；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（七）公司的董事、三分之一以上监事或者经理发生变动，董事长或者经理无法履行职责；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（八）持有公司百分之五以上股份的股东或者实际控制人持有股份或者控制公司的情况发生较大变化，公司的实际控制人及其控制的其他企业从事与公司相同或者相似业务的情况发生较大变化；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（九）公司分配股利、增资的计划，公司股权结构的重要变化，公司减资、合并、分立、解散及申请破产的决定，或者依法进入破产程序、被责令关闭；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（十）涉及公司的重大诉讼、仲裁，股东大会、董事会决议被依法撤销或者宣告无效；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（十一）公司涉嫌犯罪被依法立案调查，公司的控股股东、实际控制人、董事、监事、高级管理人员涉嫌犯罪被依法采取强制措施；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（十二）国务院证券监督管理机构规定的其他事项。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公司的控股股东或者实际控制人对重大事件的发生、进展产生较大影响的，应当及时将其知悉的有关情况书面告知公司，并配合公司履行信息披露义务。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第八十一条 发生可能对上市交易公司债券的交易价格产生较大影响的重大事件，投资者尚未得知时，公司应当立即将有关该重大事件的情况向国务院证券监督管理机构和证券交易场所报送临时报告，并予公告，说明事件的起因、目前的状态和可能产生的法律后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前款所称重大事件包括：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（一）公司股权结构或者生产经营状况发生重大变化；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（二）公司债券信用评级发生变化；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（三）公司重大资产抵押、质押、出售、转让、报废；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（四）公司发生未能清偿到期债务的情况；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（五）公司新增借款或者对外提供担保超过上年末净资产的百分之二十；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（六）公司放弃债权或者财产超过上年末净资产的百分之十；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（七）公司发生超过上年末净资产百分之十的重大损失；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（八）公司分配股利，作出减资、合并、分立、解散及申请破产的决定，或者依法进入破产程序、被责令关闭；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（九）涉及公司的重大诉讼、仲裁；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（十）公司涉嫌犯罪被依法立案调查，公司的控股股东、实际控制人、董事、监事、高级管理人员涉嫌犯罪被依法采取强制措施；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（十一）国务院证券监督管理机构规定的其他事项。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第八十二条 发行人的董事、高级管理人员应当对证券发行文件和定期报告签署书面确认意见。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发行人的监事会应当对董事会编制的证券发行文件和定期报告进行审核并提出书面审核意见。监事应当签署书面确认意见。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发行人的董事、监事和高级管理人员应当保证发行人及时、公平地披露信息，所披露的信息真实、准确、完整。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董事、监事和高级管理人员无法保证证券发行文件和定期报告内容的真实性、准确性、完整性或者有异议的，应当在书面确认意见中发表意见并陈述理由，发行人应当披露。发行人不予披露的，董事、监事和高级管理人员可以直接申请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第八十三条 信息披露义务人披露的信息应当同时向所有投资者披露，不得提前向任何单位和个人泄露。但是，法律、行政法规另有规定的除外。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任何单位和个人不得非法要求信息披露义务人提供依法需要披露但尚未披露的信息。任何单位和个人提前获知的前述信息，在依法披露前应当保密。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第八十四条 除依法需要披露的信息之外，信息披露义务人可以自愿披露与投资者作出价值判断和投资决策有关的信息，但不得与依法披露的信息相冲突，不得误导投资者。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发行人及其控股股东、实际控制人、董事、监事、高级管理人员等作出公开承诺的，应当披露。不履行承诺给投资者造成损失的，应当依法承担赔偿责任。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第八十五条 信息披露义务人未按照规定披露信息，或者公告的证券发行文件、定期报告、临时报告及其他信息披露资料存在虚假记载、误导性陈述或者重大遗漏，致使投资者在证券交易中遭受损失的，信息披露义务人应当承担赔偿责任；发行人的控股股东、实际控制人、董事、监事、高级管理人员和其他直接责任人员以及保荐人、承销的证券公司及其直接责任人员，应当与发行人承担连带赔偿责任，但是能够证明自己没有过错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第八十六条 依法披露的信息，应当在证券交易场所的网站和符合国务院证券监督管理机构规定条件的媒体发布，同时将其置备于公司住所、证券交易场所，供社会公众查阅。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第八十七条 国务院证券监督管理机构对信息披露义务人的信息披露行为进行监督管理。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证券交易场所应当对其组织交易的证券的信息披露义务人的信息披露行为进行监督，督促其依法及时、准确地披露信息。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投资者保护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第八十八条 证券公司向投资者销售证券、提供服务时，应当按照规定充分了解投资者的基本情况、财产状况、金融资产状况、投资知识和经验、专业能力等相关信息；如实说明证券、服务的重要内容，充分揭示投资风险；销售、提供与投资者上述状况相匹配的证券、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投资者在购买证券或者接受服务时，应当按照证券公司明示的要求提供前款所列真实信息。拒绝提供或者未按照要求提供信息的，证券公司应当告知其后果，并按照规定拒绝向其销售证券、提供服务。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证券公司违反第一款规定导致投资者损失的，应当承担相应的赔偿责任。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第八十九条 根据财产状况、金融资产状况、投资知识和经验、专业能力等因素，投资者可以分为普通投资者和专业投资者。专业投资者的标准由国务院证券监督管理机构规定。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普通投资者与证券公司发生纠纷的，证券公司应当证明其行为符合法律、行政法规以及国务院证券监督管理机构的规定，不存在误导、欺诈等情形。证券公司不能证明的，应当承担相应的赔偿责任。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第九十条 上市公司董事会、独立董事、持有百分之一以上有表决权股份的股东或者依照法律、行政法规或者国务院证券监督管理机构的规定设立的投资者保护机构（以下简称投资者保护机构），可以作为征集人，自行或者委托证券公司、证券服务机构，公开请求上市公司股东委托其代为出席股东大会，并代为行使提案权、表决权等股东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依照前款规定征集股东权利的，征集人应当披露征集文件，上市公司应当予以配合。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禁止以有偿或者变相有偿的方式公开征集股东权利。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公开征集股东权利违反法律、行政法规或者国务院证券监督管理机构有关规定，导致上市公司或者其股东遭受损失的，应当依法承担赔偿责任。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第九十一条 上市公司应当在章程中明确分配现金股利的具体安排和决策程序，依法保障股东的资产收益权。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上市公司当年税后利润，在弥补亏损及提取法定公积金后有盈余的，应当按照公司章程的规定分配现金股利。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第九十二条 公开发行公司债券的，应当设立债券持有人会议，并应当在募集说明书中说明债券持有人会议的召集程序、会议规则和其他重要事项。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发行公司债券的，发行人应当为债券持有人聘请债券受托管理人，并订立债券受托管理协议。受托管理人应当由本次发行的承销机构或者其他经国务院证券监督管理机构认可的机构担任，债券持有人会议可以决议变更债券受托管理人。债券受托管理人应当勤勉尽责，公正履行受托管理职责，不得损害债券持有人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债券发行人未能按期兑付债券本息的，债券受托管理人可以接受全部或者部分债券持有人的委托，以自己名义代表债券持有人提起、参加民事诉讼或者清算程序。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第九十三条 发行人因欺诈发行、虚假陈述或者其他重大违法行为给投资者造成损失的，发行人的控股股东、实际控制人、相关的证券公司可以委托投资者保护机构，就赔偿事宜与受到损失的投资者达成协议，予以先行赔付。先行赔付后，可以依法向发行人以及其他连带责任人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第九十四条 投资者与发行人、证券公司等发生纠纷的，双方可以向投资者保护机构申请调解。普通投资者与证券公司发生证券业务纠纷，普通投资者提出调解请求的，证券公司不得拒绝。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投资者保护机构对损害投资者利益的行为，可以依法支持投资者向人民法院提起诉讼。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董事、监事、高级管理人员执行公司职务时违反法律、行政法规或者公司章程的规定给公司造成损失，发行人的控股股东、实际控制人等侵犯公司合法权益给公司造成损失，投资者保护机构持有该公司股份的，可以为公司的利益以自己的名义向人民法院提起诉讼，持股比例和持股期限不受《中华人民共和国公司法》规定的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第九十五条 投资者提起虚假陈述等证券民事赔偿诉讼时，诉讼标的是同一种类，且当事人一方人数众多的，可以依法推选代表人进行诉讼。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按照前款规定提起的诉讼，可能存在有相同诉讼请求的其他众多投资者的，人民法院可以发出公告，说明该诉讼请求的案件情况，通知投资者在一定期间向人民法院登记。人民法院作出的判决、裁定，对参加登记的投资者发生效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投资者保护机构受五十名以上投资者委托，可以作为代表人参加诉讼，并为经证券登记结算机构确认的权利人依照前款规定向人民法院登记，但投资者明确表示不愿意参加该诉讼的除外。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证券交易场所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第九十六条 证券交易所、国务院批准的其他全国性证券交易场所为证券集中交易提供场所和设施，组织和监督证券交易，实行自律管理，依法登记，取得法人资格。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证券交易所、国务院批准的其他全国性证券交易场所的设立、变更和解散由国务院决定。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国务院批准的其他全国性证券交易场所的组织机构、管理办法等，由国务院规定。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第九十七条 证券交易所、国务院批准的其他全国性证券交易场所可以根据证券品种、行业特点、公司规模等因素设立不同的市场层次。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第九十八条 按照国务院规定设立的区域性股权市场为非公开发行证券的发行、转让提供场所和设施，具体管理办法由国务院规定。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第九十九条 证券交易所履行自律管理职能，应当遵守社会公共利益优先原则，维护市场的公平、有序、透明。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设立证券交易所必须制定章程。证券交易所章程的制定和修改，必须经国务院证券监督管理机构批准。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第一百条 证券交易所必须在其名称中标明证券交易所字样。其他任何单位或者个人不得使用证券交易所或者近似的名称。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第一百零一条 证券交易所可以自行支配的各项费用收入，应当首先用于保证其证券交易场所和设施的正常运行并逐步改善。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实行会员制的证券交易所的财产积累归会员所有，其权益由会员共同享有，在其存续期间，不得将其财产积累分配给会员。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第一百零二条 实行会员制的证券交易所设理事会、监事会。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证券交易所设总经理一人，由国务院证券监督管理机构任免。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第一百零三条 有《中华人民共和国公司法》第一百四十六条规定的情形或者下列情形之一的，不得担任证券交易所的负责人：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（一）因违法行为或者违纪行为被解除职务的证券交易场所、证券登记结算机构的负责人或者证券公司的董事、监事、高级管理人员，自被解除职务之日起未逾五年；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（二）因违法行为或者违纪行为被吊销执业证书或者被取消资格的律师、注册会计师或者其他证券服务机构的专业人员，自被吊销执业证书或者被取消资格之日起未逾五年。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第一百零四条 因违法行为或者违纪行为被开除的证券交易场所、证券公司、证券登记结算机构、证券服务机构的从业人员和被开除的国家机关工作人员，不得招聘为证券交易所的从业人员。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第一百零五条 进入实行会员制的证券交易所参与集中交易的，必须是证券交易所的会员。证券交易所不得允许非会员直接参与股票的集中交易。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第一百零六条 投资者应当与证券公司签订证券交易委托协议，并在证券公司实名开立账户，以书面、电话、自助终端、网络等方式，委托该证券公司代其买卖证券。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第一百零七条 证券公司为投资者开立账户，应当按照规定对投资者提供的身份信息进行核对。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证券公司不得将投资者的账户提供给他人使用。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投资者应当使用实名开立的账户进行交易。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第一百零八条 证券公司根据投资者的委托，按照证券交易规则提出交易申报，参与证券交易所场内的集中交易，并根据成交结果承担相应的清算交收责任。证券登记结算机构根据成交结果，按照清算交收规则，与证券公司进行证券和资金的清算交收，并为证券公司客户办理证券的登记过户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第一百零九条 证券交易所应当为组织公平的集中交易提供保障，实时公布证券交易即时行情，并按交易日制作证券市场行情表，予以公布。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证券交易即时行情的权益由证券交易所依法享有。未经证券交易所许可，任何单位和个人不得发布证券交易即时行情。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第一百一十条 上市公司可以向证券交易所申请其上市交易股票的停牌或者复牌，但不得滥用停牌或者复牌损害投资者的合法权益。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证券交易所可以按照业务规则的规定，决定上市交易股票的停牌或者复牌。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第一百一十一条 因不可抗力、意外事件、重大技术故障、重大人为差错等突发性事件而影响证券交易正常进行时，为维护证券交易正常秩序和市场公平，证券交易所可以按照业务规则采取技术性停牌、临时停市等处置措施，并应当及时向国务院证券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因前款规定的突发性事件导致证券交易结果出现重大异常，按交易结果进行交收将对证券交易正常秩序和市场公平造成重大影响的，证券交易所按照业务规则可以采取取消交易、通知证券登记结算机构暂缓交收等措施，并应当及时向国务院证券监督管理机构报告并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证券交易所对其依照本条规定采取措施造成的损失，不承担民事赔偿责任，但存在重大过错的除外。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第一百一十二条 证券交易所对证券交易实行实时监控，并按照国务院证券监督管理机构的要求，对异常的交易情况提出报告。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证券交易所根据需要，可以按照业务规则对出现重大异常交易情况的证券账户的投资者限制交易，并及时报告国务院证券监督管理机构。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第一百一十三条 证券交易所应当加强对证券交易的风险监测，出现重大异常波动的，证券交易所可以按照业务规则采取限制交易、强制停牌等处置措施，并向国务院证券监督管理机构报告；严重影响证券市场稳定的，证券交易所可以按照业务规则采取临时停市等处置措施并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证券交易所对其依照本条规定采取措施造成的损失，不承担民事赔偿责任，但存在重大过错的除外。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第一百一十四条 证券交易所应当从其收取的交易费用和会员费、席位费中提取一定比例的金额设立风险基金。风险基金由证券交易所理事会管理。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风险基金提取的具体比例和使用办法，由国务院证券监督管理机构会同国务院财政部门规定。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证券交易所应当将收存的风险基金存入开户银行专门账户，不得擅自使用。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第一百一十五条 证券交易所依照法律、行政法规和国务院证券监督管理机构的规定，制定上市规则、交易规则、会员管理规则和其他有关业务规则，并报国务院证券监督管理机构批准。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在证券交易所从事证券交易，应当遵守证券交易所依法制定的业务规则。违反业务规则的，由证券交易所给予纪律处分或者采取其他自律管理措施。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第一百一十六条 证券交易所的负责人和其他从业人员执行与证券交易有关的职务时，与其本人或者其亲属有利害关系的，应当回避。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第一百一十七条 按照依法制定的交易规则进行的交易，不得改变其交易结果，但本法第一百一十一条第二款规定的除外。对交易中违规交易者应负的民事责任不得免除；在违规交易中所获利益，依照有关规定处理。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证券公司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第一百一十八条 设立证券公司，应当具备下列条件，并经国务院证券监督管理机构批准：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（一）有符合法律、行政法规规定的公司章程；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（二）主要股东及公司的实际控制人具有良好的财务状况和诚信记录，最近三年无重大违法违规记录；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（三）有符合本法规定的公司注册资本；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（四）董事、监事、高级管理人员、从业人员符合本法规定的条件；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（五）有完善的风险管理与内部控制制度；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（六）有合格的经营场所、业务设施和信息技术系统；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（七）法律、行政法规和经国务院批准的国务院证券监督管理机构规定的其他条件。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未经国务院证券监督管理机构批准，任何单位和个人不得以证券公司名义开展证券业务活动。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第一百一十九条 国务院证券监督管理机构应当自受理证券公司设立申请之日起六个月内，依照法定条件和法定程序并根据审慎监管原则进行审查，作出批准或者不予批准的决定，并通知申请人；不予批准的，应当说明理由。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证券公司设立申请获得批准的，申请人应当在规定的期限内向公司登记机关申请设立登记，领取营业执照。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证券公司应当自领取营业执照之日起十五日内，向国务院证券监督管理机构申请经营证券业务许可证。未取得经营证券业务许可证，证券公司不得经营证券业务。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第一百二十条 经国务院证券监督管理机构核准，取得经营证券业务许可证，证券公司可以经营下列部分或者全部证券业务：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（一）证券经纪；</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（二）证券投资咨询；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（三）与证券交易、证券投资活动有关的财务顾问；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（四）证券承销与保荐；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（五）证券融资融券；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（六）证券做市交易；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（七）证券自营；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（八）其他证券业务。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国务院证券监督管理机构应当自受理前款规定事项申请之日起三个月内，依照法定条件和程序进行审查，作出核准或者不予核准的决定，并通知申请人；不予核准的，应当说明理由。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证券公司经营证券资产管理业务的，应当符合《中华人民共和国证券投资基金法》等法律、行政法规的规定。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除证券公司外，任何单位和个人不得从事证券承销、证券保荐、证券经纪和证券融资融券业务。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证券公司从事证券融资融券业务，应当采取措施，严格防范和控制风险，不得违反规定向客户出借资金或者证券。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第一百二十一条 证券公司经营本法第一百二十条第一款第（一）项至第（三）项业务的，注册资本最低限额为人民币五千万元；经营第（四）项至第（八）项业务之一的，注册资本最低限额为人民币一亿元；经营第（四）项至第（八）项业务中两项以上的，注册资本最低限额为人民币五亿元。证券公司的注册资本应当是实缴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国务院证券监督管理机构根据审慎监管原则和各项业务的风险程度，可以调整注册资本最低限额，但不得少于前款规定的限额。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第一百二十二条 证券公司变更证券业务范围，变更主要股东或者公司的实际控制人，合并、分立、停业、解散、破产，应当经国务院证券监督管理机构核准。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第一百二十三条 国务院证券监督管理机构应当对证券公司净资本和其他风险控制指标作出规定。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证券公司除依照规定为其客户提供融资融券外，不得为其股东或者股东的关联人提供融资或者担保。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第一百二十四条 证券公司的董事、监事、高级管理人员，应当正直诚实、品行良好，熟悉证券法律、行政法规，具有履行职责所需的经营管理能力。证券公司任免董事、监事、高级管理人员，应当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有《中华人民共和国公司法》第一百四十六条规定的情形或者下列情形之一的，不得担任证券公司的董事、监事、高级管理人员：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（一）因违法行为或者违纪行为被解除职务的证券交易场所、证券登记结算机构的负责人或者证券公司的董事、监事、高级管理人员，自被解除职务之日起未逾五年；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（二）因违法行为或者违纪行为被吊销执业证书或者被取消资格的律师、注册会计师或者其他证券服务机构的专业人员，自被吊销执业证书或者被取消资格之日起未逾五年。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第一百二十五条 证券公司从事证券业务的人员应当品行良好，具备从事证券业务所需的专业能力。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因违法行为或者违纪行为被开除的证券交易场所、证券公司、证券登记结算机构、证券服务机构的从业人员和被开除的国家机关工作人员，不得招聘为证券公司的从业人员。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国家机关工作人员和法律、行政法规规定的禁止在公司中兼职的其他人员，不得在证券公司中兼任职务。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第一百二十六条 国家设立证券投资者保护基金。证券投资者保护基金由证券公司缴纳的资金及其他依法筹集的资金组成，其规模以及筹集、管理和使用的具体办法由国务院规定。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第一百二十七条 证券公司从每年的业务收入中提取交易风险准备金，用于弥补证券经营的损失，其提取的具体比例由国务院证券监督管理机构会同国务院财政部门规定。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第一百二十八条 证券公司应当建立健全内部控制制度，采取有效隔离措施，防范公司与客户之间、不同客户之间的利益冲突。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证券公司必须将其证券经纪业务、证券承销业务、证券自营业务、证券做市业务和证券资产管理业务分开办理，不得混合操作。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第一百二十九条 证券公司的自营业务必须以自己的名义进行，不得假借他人名义或者以个人名义进行。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证券公司的自营业务必须使用自有资金和依法筹集的资金。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证券公司不得将其自营账户借给他人使用。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第一百三十条 证券公司应当依法审慎经营，勤勉尽责，诚实守信。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证券公司的业务活动，应当与其治理结构、内部控制、合规管理、风险管理以及风险控制指标、从业人员构成等情况相适应，符合审慎监管和保护投资者合法权益的要求。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证券公司依法享有自主经营的权利，其合法经营不受干涉。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第一百三十一条 证券公司客户的交易结算资金应当存放在商业银行，以每个客户的名义单独立户管理。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不得将客户的交易结算资金和证券归入其自有财产。禁止任何单位或者个人以任何形式挪用客户的交易结算资金和证券。证券公司破产或者清算时，客户的交易结算资金和证券不属于其破产财产或者清算财产。非因客户本身的债务或者法律规定的其他情形，不得查封、冻结、扣划或者强制执行客户的交易结算资金和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第一百三十二条 证券公司办理经纪业务，应当置备统一制定的证券买卖委托书，供委托人使用。采取其他委托方式的，必须作出委托记录。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客户的证券买卖委托，不论是否成交，其委托记录应当按照规定的期限，保存于证券公司。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第一百三十三条 证券公司接受证券买卖的委托，应当根据委托书载明的证券名称、买卖数量、出价方式、价格幅度等，按照交易规则代理买卖证券，如实进行交易记录；买卖成交后，应当按照规定制作买卖成交报告单交付客户。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证券交易中确认交易行为及其交易结果的对账单必须真实，保证账面证券余额与实际持有的证券相一致。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第一百三十四条 证券公司办理经纪业务，不得接受客户的全权委托而决定证券买卖、选择证券种类、决定买卖数量或者买卖价格。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证券公司不得允许他人以证券公司的名义直接参与证券的集中交易。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第一百三十五条 证券公司不得对客户证券买卖的收益或者赔偿证券买卖的损失作出承诺。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第一百三十六条 证券公司的从业人员在证券交易活动中，执行所属的证券公司的指令或者利用职务违反交易规则的，由所属的证券公司承担全部责任。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证券公司的从业人员不得私下接受客户委托买卖证券。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第一百三十七条 证券公司应当建立客户信息查询制度，确保客户能够查询其账户信息、委托记录、交易记录以及其他与接受服务或者购买产品有关的重要信息。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证券公司应当妥善保存客户开户资料、委托记录、交易记录和与内部管理、业务经营有关的各项信息，任何人不得隐匿、伪造、篡改或者毁损。上述信息的保存期限不得少于二十年。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第一百三十八条 证券公司应当按照规定向国务院证券监督管理机构报送业务、财务等经营管理信息和资料。国务院证券监督管理机构有权要求证券公司及其主要股东、实际控制人在指定的期限内提供有关信息、资料。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证券公司及其主要股东、实际控制人向国务院证券监督管理机构报送或者提供的信息、资料，必须真实、准确、完整。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第一百三十九条 国务院证券监督管理机构认为有必要时，可以委托会计师事务所、资产评估机构对证券公司的财务状况、内部控制状况、资产价值进行审计或者评估。具体办法由国务院证券监督管理机构会同有关主管部门制定。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第一百四十条 证券公司的治理结构、合规管理、风险控制指标不符合规定的，国务院证券监督管理机构应当责令其限期改正；逾期未改正，或者其行为严重危及该证券公司的稳健运行、损害客户合法权益的，国务院证券监督管理机构可以区别情形，对其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（一）限制业务活动，责令暂停部分业务，停止核准新业务；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（二）限制分配红利，限制向董事、监事、高级管理人员支付报酬、提供福利；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（三）限制转让财产或者在财产上设定其他权利；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（四）责令更换董事、监事、高级管理人员或者限制其权利；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（五）撤销有关业务许可；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（六）认定负有责任的董事、监事、高级管理人员为不适当人选；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（七）责令负有责任的股东转让股权，限制负有责任的股东行使股东权利。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整改后，应当向国务院证券监督管理机构提交报告。国务院证券监督管理机构经验收，治理结构、合规管理、风险控制指标符合规定的，应当自验收完毕之日起三日内解除对其采取的前款规定的有关限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第一百四十一条 证券公司的股东有虚假出资、抽逃出资行为的，国务院证券监督管理机构应当责令其限期改正，并可责令其转让所持证券公司的股权。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在前款规定的股东按照要求改正违法行为、转让所持证券公司的股权前，国务院证券监督管理机构可以限制其股东权利。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第一百四十二条 证券公司的董事、监事、高级管理人员未能勤勉尽责，致使证券公司存在重大违法违规行为或者重大风险的，国务院证券监督管理机构可以责令证券公司予以更换。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第一百四十三条 证券公司违法经营或者出现重大风险，严重危害证券市场秩序、损害投资者利益的，国务院证券监督管理机构可以对该证券公司采取责令停业整顿、指定其他机构托管、接管或者撤销等监管措施。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第一百四十四条 在证券公司被责令停业整顿、被依法指定托管、接管或者清算期间，或者出现重大风险时，经国务院证券监督管理机构批准，可以对该证券公司直接负责的董事、监事、高级管理人员和其他直接责任人员采取以下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（一）通知出境入境管理机关依法阻止其出境；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（二）申请司法机关禁止其转移、转让或者以其他方式处分财产，或者在财产上设定其他权利。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第九章 证券登记结算机构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第一百四十五条 证券登记结算机构为证券交易提供集中登记、存管与结算服务，不以营利为目的，依法登记，取得法人资格。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设立证券登记结算机构必须经国务院证券监督管理机构批准。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第一百四十六条 设立证券登记结算机构，应当具备下列条件：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（一）自有资金不少于人民币二亿元；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（二）具有证券登记、存管和结算服务所必须的场所和设施；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（三）国务院证券监督管理机构规定的其他条件。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证券登记结算机构的名称中应当标明证券登记结算字样。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第一百四十七条 证券登记结算机构履行下列职能：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（一）证券账户、结算账户的设立；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（二）证券的存管和过户；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（三）证券持有人名册登记；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（四）证券交易的清算和交收；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（五）受发行人的委托派发证券权益；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（六）办理与上述业务有关的查询、信息服务；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（七）国务院证券监督管理机构批准的其他业务。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第一百四十八条 在证券交易所和国务院批准的其他全国性证券交易场所交易的证券的登记结算，应当采取全国集中统一的运营方式。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前款规定以外的证券，其登记、结算可以委托证券登记结算机构或者其他依法从事证券登记、结算业务的机构办理。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第一百四十九条 证券登记结算机构应当依法制定章程和业务规则，并经国务院证券监督管理机构批准。证券登记结算业务参与人应当遵守证券登记结算机构制定的业务规则。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第一百五十条 在证券交易所或者国务院批准的其他全国性证券交易场所交易的证券，应当全部存管在证券登记结算机构。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证券登记结算机构不得挪用客户的证券。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第一百五十一条 证券登记结算机构应当向证券发行人提供证券持有人名册及有关资料。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证券登记结算机构应当根据证券登记结算的结果，确认证券持有人持有证券的事实，提供证券持有人登记资料。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证券登记结算机构应当保证证券持有人名册和登记过户记录真实、准确、完整，不得隐匿、伪造、篡改或者毁损。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第一百五十二条 证券登记结算机构应当采取下列措施保证业务的正常进行：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（一）具有必备的服务设备和完善的数据安全保护措施；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（二）建立完善的业务、财务和安全防范等管理制度；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（三）建立完善的风险管理系统。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第一百五十三条 证券登记结算机构应当妥善保存登记、存管和结算的原始凭证及有关文件和资料。其保存期限不得少于二十年。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第一百五十四条 证券登记结算机构应当设立证券结算风险基金，用于垫付或者弥补因违约交收、技术故障、操作失误、不可抗力造成的证券登记结算机构的损失。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证券结算风险基金从证券登记结算机构的业务收入和收益中提取，并可以由结算参与人按照证券交易业务量的一定比例缴纳。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证券结算风险基金的筹集、管理办法，由国务院证券监督管理机构会同国务院财政部门规定。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第一百五十五条 证券结算风险基金应当存入指定银行的专门账户，实行专项管理。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证券登记结算机构以证券结算风险基金赔偿后，应当向有关责任人追偿。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第一百五十六条 证券登记结算机构申请解散，应当经国务院证券监督管理机构批准。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第一百五十七条 投资者委托证券公司进行证券交易，应当通过证券公司申请在证券登记结算机构开立证券账户。证券登记结算机构应当按照规定为投资者开立证券账户。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投资者申请开立账户，应当持有证明中华人民共和国公民、法人、合伙企业身份的合法证件。国家另有规定的除外。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第一百五十八条 证券登记结算机构作为中央对手方提供证券结算服务的，是结算参与人共同的清算交收对手，进行净额结算，为证券交易提供集中履约保障。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证券登记结算机构为证券交易提供净额结算服务时，应当要求结算参与人按照货银对付的原则，足额交付证券和资金，并提供交收担保。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在交收完成之前，任何人不得动用用于交收的证券、资金和担保物。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结算参与人未按时履行交收义务的，证券登记结算机构有权按照业务规则处理前款所述财产。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第一百五十九条 证券登记结算机构按照业务规则收取的各类结算资金和证券，必须存放于专门的清算交收账户，只能按业务规则用于已成交的证券交易的清算交收，不得被强制执行。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第十章 证券服务机构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第一百六十条 会计师事务所、律师事务所以及从事证券投资咨询、资产评估、资信评级、财务顾问、信息技术系统服务的证券服务机构，应当勤勉尽责、恪尽职守，按照相关业务规则为证券的交易及相关活动提供服务。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从事证券投资咨询服务业务，应当经国务院证券监督管理机构核准；未经核准，不得为证券的交易及相关活动提供服务。从事其他证券服务业务，应当报国务院证券监督管理机构和国务院有关主管部门备案。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第一百六十一条 证券投资咨询机构及其从业人员从事证券服务业务不得有下列行为：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（一）代理委托人从事证券投资；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（二）与委托人约定分享证券投资收益或者分担证券投资损失；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（三）买卖本证券投资咨询机构提供服务的证券；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（四）法律、行政法规禁止的其他行为。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有前款所列行为之一，给投资者造成损失的，应当依法承担赔偿责任。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第一百六十二条 证券服务机构应当妥善保存客户委托文件、核查和验证资料、工作底稿以及与质量控制、内部管理、业务经营有关的信息和资料，任何人不得泄露、隐匿、伪造、篡改或者毁损。上述信息和资料的保存期限不得少于十年，自业务委托结束之日起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第一百六十三条 证券服务机构为证券的发行、上市、交易等证券业务活动制作、出具审计报告及其他鉴证报告、资产评估报告、财务顾问报告、资信评级报告或者法律意见书等文件，应当勤勉尽责，对所依据的文件资料内容的真实性、准确性、完整性进行核查和验证。其制作、出具的文件有虚假记载、误导性陈述或者重大遗漏，给他人造成损失的，应当与委托人承担连带赔偿责任，但是能够证明自己没有过错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第十一章 证券业协会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第一百六十四条 证券业协会是证券业的自律性组织，是社会团体法人。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证券公司应当加入证券业协会。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证券业协会的权力机构为全体会员组成的会员大会。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第一百六十五条 证券业协会章程由会员大会制定，并报国务院证券监督管理机构备案。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第一百六十六条 证券业协会履行下列职责：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（一）教育和组织会员及其从业人员遵守证券法律、行政法规，组织开展证券行业诚信建设，督促证券行业履行社会责任；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（二）依法维护会员的合法权益，向证券监督管理机构反映会员的建议和要求；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（三）督促会员开展投资者教育和保护活动，维护投资者合法权益；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（四）制定和实施证券行业自律规则，监督、检查会员及其从业人员行为，对违反法律、行政法规、自律规则或者协会章程的，按照规定给予纪律处分或者实施其他自律管理措施；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（五）制定证券行业业务规范，组织从业人员的业务培训；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（六）组织会员就证券行业的发展、运作及有关内容进行研究，收集整理、发布证券相关信息，提供会员服务，组织行业交流，引导行业创新发展；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（七）对会员之间、会员与客户之间发生的证券业务纠纷进行调解；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（八）证券业协会章程规定的其他职责。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第一百六十七条 证券业协会设理事会。理事会成员依章程的规定由选举产生。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第十二章 证券监督管理机构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第一百六十八条 国务院证券监督管理机构依法对证券市场实行监督管理，维护证券市场公开、公平、公正，防范系统性风险，维护投资者合法权益，促进证券市场健康发展。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第一百六十九条 国务院证券监督管理机构在对证券市场实施监督管理中履行下列职责：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（一）依法制定有关证券市场监督管理的规章、规则，并依法进行审批、核准、注册，办理备案；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（二）依法对证券的发行、上市、交易、登记、存管、结算等行为，进行监督管理；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（三）依法对证券发行人、证券公司、证券服务机构、证券交易场所、证券登记结算机构的证券业务活动，进行监督管理；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（四）依法制定从事证券业务人员的行为准则，并监督实施；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（五）依法监督检查证券发行、上市、交易的信息披露；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（六）依法对证券业协会的自律管理活动进行指导和监督；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（七）依法监测并防范、处置证券市场风险；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（八）依法开展投资者教育；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（九）依法对证券违法行为进行查处；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（十）法律、行政法规规定的其他职责。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第一百七十条 国务院证券监督管理机构依法履行职责，有权采取下列措施：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（一）对证券发行人、证券公司、证券服务机构、证券交易场所、证券登记结算机构进行现场检查；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（二）进入涉嫌违法行为发生场所调查取证；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（三）询问当事人和与被调查事件有关的单位和个人，要求其对与被调查事件有关的事项作出说明；或者要求其按照指定的方式报送与被调查事件有关的文件和资料；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（四）查阅、复制与被调查事件有关的财产权登记、通讯记录等文件和资料；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（五）查阅、复制当事人和与被调查事件有关的单位和个人的证券交易记录、登记过户记录、财务会计资料及其他相关文件和资料；对可能被转移、隐匿或者毁损的文件和资料，可以予以封存、扣押；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查询当事人和与被调查事件有关的单位和个人的资金账户、证券账户、银行账户以及其他具有支付、托管、结算等功能的账户信息，可以对有关文件和资料进行复制；对有证据证明已经或者可能转移或者隐匿违法资金、证券等涉案财产或者隐匿、伪造、毁损重要证据的，经国务院证券监督管理机构主要负责人或者其授权的其他负责人批准，可以冻结或者查封，期限为六个月；因特殊原因需要延长的，每次延长期限不得超过三个月，冻结、查封期限最长不得超过二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在调查操纵证券市场、内幕交易等重大证券违法行为时，经国务院证券监督管理机构主要负责人或者其授权的其他负责人批准，可以限制被调查的当事人的证券买卖，但限制的期限不得超过三个月；案情复杂的，可以延长三个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（八）通知出境入境管理机关依法阻止涉嫌违法人员、涉嫌违法单位的主管人员和其他直接责任人员出境。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为防范证券市场风险，维护市场秩序，国务院证券监督管理机构可以采取责令改正、监管谈话、出具警示函等措施。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第一百七十一条 国务院证券监督管理机构对涉嫌证券违法的单位或者个人进行调查期间，被调查的当事人书面申请，承诺在国务院证券监督管理机构认可的期限内纠正涉嫌违法行为，赔偿有关投资者损失，消除损害或者不良影响的，国务院证券监督管理机构可以决定中止调查。被调查的当事人履行承诺的，国务院证券监督管理机构可以决定终止调查；被调查的当事人未履行承诺或者有国务院规定的其他情形的，应当恢复调查。具体办法由国务院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国务院证券监督管理机构决定中止或者终止调查的，应当按照规定公开相关信息。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第一百七十二条 国务院证券监督管理机构依法履行职责，进行监督检查或者调查，其监督检查、调查的人员不得少于二人，并应当出示合法证件和监督检查、调查通知书或者其他执法文书。监督检查、调查的人员少于二人或者未出示合法证件和监督检查、调查通知书或者其他执法文书的，被检查、调查的单位和个人有权拒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第一百七十三条 国务院证券监督管理机构依法履行职责，被检查、调查的单位和个人应当配合，如实提供有关文件和资料，不得拒绝、阻碍和隐瞒。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第一百七十四条 国务院证券监督管理机构制定的规章、规则和监督管理工作制度应当依法公开。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国务院证券监督管理机构依据调查结果，对证券违法行为作出的处罚决定，应当公开。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第一百七十五条 国务院证券监督管理机构应当与国务院其他金融监督管理机构建立监督管理信息共享机制。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国务院证券监督管理机构依法履行职责，进行监督检查或者调查时，有关部门应当予以配合。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第一百七十六条 对涉嫌证券违法、违规行为，任何单位和个人有权向国务院证券监督管理机构举报。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对涉嫌重大违法、违规行为的实名举报线索经查证属实的，国务院证券监督管理机构按照规定给予举报人奖励。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国务院证券监督管理机构应当对举报人的身份信息保密。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第一百七十七条 国务院证券监督管理机构可以和其他国家或者地区的证券监督管理机构建立监督管理合作机制，实施跨境监督管理。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境外证券监督管理机构不得在中华人民共和国境内直接进行调查取证等活动。未经国务院证券监督管理机构和国务院有关主管部门同意，任何单位和个人不得擅自向境外提供与证券业务活动有关的文件和资料。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第一百七十八条 国务院证券监督管理机构依法履行职责，发现证券违法行为涉嫌犯罪的，应当依法将案件移送司法机关处理；发现公职人员涉嫌职务违法或者职务犯罪的，应当依法移送监察机关处理。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第一百七十九条 国务院证券监督管理机构工作人员必须忠于职守、依法办事、公正廉洁，不得利用职务便利牟取不正当利益，不得泄露所知悉的有关单位和个人的商业秘密。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证券监督管理机构工作人员在任职期间，或者离职后在《中华人民共和国公务员法》规定的期限内，不得到与原工作业务直接相关的企业或者其他营利性组织任职，不得从事与原工作业务直接相关的营利性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第十三章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第一百八十条 违反本法第九条的规定，擅自公开或者变相公开发行证券的，责令停止发行，退还所募资金并加算银行同期存款利息，处以非法所募资金金额百分之五以上百分之五十以下的罚款；对擅自公开或者变相公开发行证券设立的公司，由依法履行监督管理职责的机构或者部门会同县级以上地方人民政府予以取缔。对直接负责的主管人员和其他直接责任人员给予警告，并处以五十万元以上五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第一百八十一条 发行人在其公告的证券发行文件中隐瞒重要事实或者编造重大虚假内容，尚未发行证券的，处以二百万元以上二千万元以下的罚款；已经发行证券的，处以非法所募资金金额百分之十以上一倍以下的罚款。对直接负责的主管人员和其他直接责任人员，处以一百万元以上一千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控股股东、实际控制人组织、指使从事前款违法行为的，没收违法所得，并处以违法所得百分之十以上一倍以下的罚款；没有违法所得或者违法所得不足二千万元的，处以二百万元以上二千万元以下的罚款。对直接负责的主管人员和其他直接责任人员，处以一百万元以上一千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第一百八十二条 保荐人出具有虚假记载、误导性陈述或者重大遗漏的保荐书，或者不履行其他法定职责的，责令改正，给予警告，没收业务收入，并处以业务收入一倍以上十倍以下的罚款；没有业务收入或者业务收入不足一百万元的，处以一百万元以上一千万元以下的罚款；情节严重的，并处暂停或者撤销保荐业务许可。对直接负责的主管人员和其他直接责任人员给予警告，并处以五十万元以上五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第一百八十三条 证券公司承销或者销售擅自公开发行或者变相公开发行的证券的，责令停止承销或者销售，没收违法所得，并处以违法所得一倍以上十倍以下的罚款；没有违法所得或者违法所得不足一百万元的，处以一百万元以上一千万元以下的罚款；情节严重的，并处暂停或者撤销相关业务许可。给投资者造成损失的，应当与发行人承担连带赔偿责任。对直接负责的主管人员和其他直接责任人员给予警告，并处以五十万元以上五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第一百八十四条 证券公司承销证券违反本法第二十九条规定的，责令改正，给予警告，没收违法所得，可以并处五十万元以上五百万元以下的罚款；情节严重的，暂停或者撤销相关业务许可。对直接负责的主管人员和其他直接责任人员给予警告，可以并处二十万元以上二百万元以下的罚款；情节严重的，并处以五十万元以上五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第一百八十五条 发行人违反本法第十四条、第十五条的规定擅自改变公开发行证券所募集资金的用途的，责令改正，处以五十万元以上五百万元以下的罚款；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控股股东、实际控制人从事或者组织、指使从事前款违法行为的，给予警告，并处以五十万元以上五百万元以下的罚款；对直接负责的主管人员和其他直接责任人员，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第一百八十六条 违反本法第三十六条的规定，在限制转让期内转让证券，或者转让股票不符合法律、行政法规和国务院证券监督管理机构规定的，责令改正，给予警告，没收违法所得，并处以买卖证券等值以下的罚款。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第一百八十七条 法律、行政法规规定禁止参与股票交易的人员，违反本法第四十条的规定，直接或者以化名、借他人名义持有、买卖股票或者其他具有股权性质的证券的，责令依法处理非法持有的股票、其他具有股权性质的证券，没收违法所得，并处以买卖证券等值以下的罚款；属于国家工作人员的，还应当依法给予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第一百八十八条 证券服务机构及其从业人员，违反本法第四十二条的规定买卖证券的，责令依法处理非法持有的证券，没收违法所得，并处以买卖证券等值以下的罚款。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第一百八十九条 上市公司、股票在国务院批准的其他全国性证券交易场所交易的公司的董事、监事、高级管理人员、持有该公司百分之五以上股份的股东，违反本法第四十四条的规定，买卖该公司股票或者其他具有股权性质的证券的，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第一百九十条 违反本法第四十五条的规定，采取程序化交易影响证券交易所系统安全或者正常交易秩序的，责令改正，并处以五十万元以上五百万元以下的罚款。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第一百九十一条 证券交易内幕信息的知情人或者非法获取内幕信息的人违反本法第五十三条的规定从事内幕交易的，责令依法处理非法持有的证券，没收违法所得，并处以违法所得一倍以上十倍以下的罚款；没有违法所得或者违法所得不足五十万元的，处以五十万元以上五百万元以下的罚款。单位从事内幕交易的，还应当对直接负责的主管人员和其他直接责任人员给予警告，并处以二十万元以上二百万元以下的罚款。国务院证券监督管理机构工作人员从事内幕交易的，从重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违反本法第五十四条的规定，利用未公开信息进行交易的，依照前款的规定处罚。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第一百九十二条 违反本法第五十五条的规定，操纵证券市场的，责令依法处理其非法持有的证券，没收违法所得，并处以违法所得一倍以上十倍以下的罚款；没有违法所得或者违法所得不足一百万元的，处以一百万元以上一千万元以下的罚款。单位操纵证券市场的，还应当对直接负责的主管人员和其他直接责任人员给予警告，并处以五十万元以上五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第一百九十三条 违反本法第五十六条第一款、第三款的规定，编造、传播虚假信息或者误导性信息，扰乱证券市场的，没收违法所得，并处以违法所得一倍以上十倍以下的罚款；没有违法所得或者违法所得不足二十万元的，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违反本法第五十六条第二款的规定，在证券交易活动中作出虚假陈述或者信息误导的，责令改正，处以二十万元以上二百万元以下的罚款；属于国家工作人员的，还应当依法给予处分。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传播媒介及其从事证券市场信息报道的工作人员违反本法第五十六条第三款的规定，从事与其工作职责发生利益冲突的证券买卖的，没收违法所得，并处以买卖证券等值以下的罚款。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第一百九十四条 证券公司及其从业人员违反本法第五十七条的规定，有损害客户利益的行为的，给予警告，没收违法所得，并处以违法所得一倍以上十倍以下的罚款；没有违法所得或者违法所得不足十万元的，处以十万元以上一百万元以下的罚款；情节严重的，暂停或者撤销相关业务许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第一百九十五条 违反本法第五十八条的规定，出借自己的证券账户或者借用他人的证券账户从事证券交易的，责令改正，给予警告，可以处五十万元以下的罚款。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第一百九十六条 收购人未按照本法规定履行上市公司收购的公告、发出收购要约义务的，责令改正，给予警告，并处以五十万元以上五百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收购人及其控股股东、实际控制人利用上市公司收购，给被收购公司及其股东造成损失的，应当依法承担赔偿责任。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第一百九十七条 信息披露义务人未按照本法规定报送有关报告或者履行信息披露义务的，责令改正，给予警告，并处以五十万元以上五百万元以下的罚款；对直接负责的主管人员和其他直接责任人员给予警告，并处以二十万元以上二百万元以下的罚款。发行人的控股股东、实际控制人组织、指使从事上述违法行为，或者隐瞒相关事项导致发生上述情形的，处以五十万元以上五百万元以下的罚款；对直接负责的主管人员和其他直接责任人员，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信息披露义务人报送的报告或者披露的信息有虚假记载、误导性陈述或者重大遗漏的，责令改正，给予警告，并处以一百万元以上一千万元以下的罚款；对直接负责的主管人员和其他直接责任人员给予警告，并处以五十万元以上五百万元以下的罚款。发行人的控股股东、实际控制人组织、指使从事上述违法行为，或者隐瞒相关事项导致发生上述情形的，处以一百万元以上一千万元以下的罚款；对直接负责的主管人员和其他直接责任人员，处以五十万元以上五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第一百九十八条 证券公司违反本法第八十八条的规定未履行或者未按照规定履行投资者适当性管理义务的，责令改正，给予警告，并处以十万元以上一百万元以下的罚款。对直接负责的主管人员和其他直接责任人员给予警告，并处以二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第一百九十九条 违反本法第九十条的规定征集股东权利的，责令改正，给予警告，可以处五十万元以下的罚款。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第二百条 非法开设证券交易场所的，由县级以上人民政府予以取缔，没收违法所得，并处以违法所得一倍以上十倍以下的罚款；没有违法所得或者违法所得不足一百万元的，处以一百万元以上一千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证券交易所违反本法第一百零五条的规定，允许非会员直接参与股票的集中交易的，责令改正，可以并处五十万元以下的罚款。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第二百零一条 证券公司违反本法第一百零七条第一款的规定，未对投资者开立账户提供的身份信息进行核对的，责令改正，给予警告，并处以五万元以上五十万元以下的罚款。对直接负责的主管人员和其他直接责任人员给予警告，并处以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违反本法第一百零七条第二款的规定，将投资者的账户提供给他人使用的，责令改正，给予警告，并处以十万元以上一百万元以下的罚款。对直接负责的主管人员和其他直接责任人员给予警告，并处以二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第二百零二条 违反本法第一百一十八条、第一百二十条第一款、第四款的规定，擅自设立证券公司、非法经营证券业务或者未经批准以证券公司名义开展证券业务活动的，责令改正，没收违法所得，并处以违法所得一倍以上十倍以下的罚款；没有违法所得或者违法所得不足一百万元的，处以一百万元以上一千万元以下的罚款。对直接负责的主管人员和其他直接责任人员给予警告，并处以二十万元以上二百万元以下的罚款。对擅自设立的证券公司，由国务院证券监督管理机构予以取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违反本法第一百二十条第五款规定提供证券融资融券服务的，没收违法所得，并处以融资融券等值以下的罚款；情节严重的，禁止其在一定期限内从事证券融资融券业务。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第二百零三条 提交虚假证明文件或者采取其他欺诈手段骗取证券公司设立许可、业务许可或者重大事项变更核准的，撤销相关许可，并处以一百万元以上一千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第二百零四条 证券公司违反本法第一百二十二条的规定，未经核准变更证券业务范围，变更主要股东或者公司的实际控制人，合并、分立、停业、解散、破产的，责令改正，给予警告，没收违法所得，并处以违法所得一倍以上十倍以下的罚款；没有违法所得或者违法所得不足五十万元的，处以五十万元以上五百万元以下的罚款；情节严重的，并处撤销相关业务许可。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第二百零五条 证券公司违反本法第一百二十三条第二款的规定，为其股东或者股东的关联人提供融资或者担保的，责令改正，给予警告，并处以五十万元以上五百万元以下的罚款。对直接负责的主管人员和其他直接责任人员给予警告，并处以十万元以上一百万元以下的罚款。股东有过错的，在按照要求改正前，国务院证券监督管理机构可以限制其股东权利；拒不改正的，可以责令其转让所持证券公司股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第二百零六条 证券公司违反本法第一百二十八条的规定，未采取有效隔离措施防范利益冲突，或者未分开办理相关业务、混合操作的，责令改正，给予警告，没收违法所得，并处以违法所得一倍以上十倍以下的罚款；没有违法所得或者违法所得不足五十万元的，处以五十万元以上五百万元以下的罚款；情节严重的，并处撤销相关业务许可。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第二百零七条 证券公司违反本法第一百二十九条的规定从事证券自营业务的，责令改正，给予警告，没收违法所得，并处以违法所得一倍以上十倍以下的罚款；没有违法所得或者违法所得不足五十万元的，处以五十万元以上五百万元以下的罚款；情节严重的，并处撤销相关业务许可或者责令关闭。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第二百零八条 违反本法第一百三十一条的规定，将客户的资金和证券归入自有财产，或者挪用客户的资金和证券的，责令改正，给予警告，没收违法所得，并处以违法所得一倍以上十倍以下的罚款；没有违法所得或者违法所得不足一百万元的，处以一百万元以上一千万元以下的罚款；情节严重的，并处撤销相关业务许可或者责令关闭。对直接负责的主管人员和其他直接责任人员给予警告，并处以五十万元以上五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第二百零九条 证券公司违反本法第一百三十四条第一款的规定接受客户的全权委托买卖证券的，或者违反本法第一百三十五条的规定对客户的收益或者赔偿客户的损失作出承诺的，责令改正，给予警告，没收违法所得，并处以违法所得一倍以上十倍以下的罚款；没有违法所得或者违法所得不足五十万元的，处以五十万元以上五百万元以下的罚款；情节严重的，并处撤销相关业务许可。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证券公司违反本法第一百三十四条第二款的规定，允许他人以证券公司的名义直接参与证券的集中交易的，责令改正，可以并处五十万元以下的罚款。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第二百一十条 证券公司的从业人员违反本法第一百三十六条的规定，私下接受客户委托买卖证券的，责令改正，给予警告，没收违法所得，并处以违法所得一倍以上十倍以下的罚款；没有违法所得的，处以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第二百一十一条 证券公司及其主要股东、实际控制人违反本法第一百三十八条的规定，未报送、提供信息和资料，或者报送、提供的信息和资料有虚假记载、误导性陈述或者重大遗漏的，责令改正，给予警告，并处以一百万元以下的罚款；情节严重的，并处撤销相关业务许可。对直接负责的主管人员和其他直接责任人员，给予警告，并处以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第二百一十二条 违反本法第一百四十五条的规定，擅自设立证券登记结算机构的，由国务院证券监督管理机构予以取缔，没收违法所得，并处以违法所得一倍以上十倍以下的罚款；没有违法所得或者违法所得不足五十万元的，处以五十万元以上五百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第二百一十三条 证券投资咨询机构违反本法第一百六十条第二款的规定擅自从事证券服务业务，或者从事证券服务业务有本法第一百六十一条规定行为的，责令改正，没收违法所得，并处以违法所得一倍以上十倍以下的罚款；没有违法所得或者违法所得不足五十万元的，处以五十万元以上五百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会计师事务所、律师事务所以及从事资产评估、资信评级、财务顾问、信息技术系统服务的机构违反本法第一百六十条第二款的规定，从事证券服务业务未报备案的，责令改正，可以处二十万元以下的罚款。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服务机构违反本法第一百六十三条的规定，未勤勉尽责，所制作、出具的文件有虚假记载、误导性陈述或者重大遗漏的，责令改正，没收业务收入，并处以业务收入一倍以上十倍以下的罚款，没有业务收入或者业务收入不足五十万元的，处以五十万元以上五百万元以下的罚款；情节严重的，并处暂停或者禁止从事证券服务业务。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第二百一十四条 发行人、证券登记结算机构、证券公司、证券服务机构未按照规定保存有关文件和资料的，责令改正，给予警告，并处以十万元以上一百万元以下的罚款；泄露、隐匿、伪造、篡改或者毁损有关文件和资料的，给予警告，并处以二十万元以上二百万元以下的罚款；情节严重的，处以五十万元以上五百万元以下的罚款，并处暂停、撤销相关业务许可或者禁止从事相关业务。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第二百一十五条 国务院证券监督管理机构依法将有关市场主体遵守本法的情况纳入证券市场诚信档案。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第二百一十六条 国务院证券监督管理机构或者国务院授权的部门有下列情形之一的，对直接负责的主管人员和其他直接责任人员，依法给予处分：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（一）对不符合本法规定的发行证券、设立证券公司等申请予以核准、注册、批准的；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（二）违反本法规定采取现场检查、调查取证、查询、冻结或者查封等措施的；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（三）违反本法规定对有关机构和人员采取监督管理措施的；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（四）违反本法规定对有关机构和人员实施行政处罚的；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（五）其他不依法履行职责的行为。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第二百一十七条 国务院证券监督管理机构或者国务院授权的部门的工作人员，不履行本法规定的职责，滥用职权、玩忽职守，利用职务便利牟取不正当利益，或者泄露所知悉的有关单位和个人的商业秘密的，依法追究法律责任。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第二百一十八条 拒绝、阻碍证券监督管理机构及其工作人员依法行使监督检查、调查职权，由证券监督管理机构责令改正，处以十万元以上一百万元以下的罚款，并由公安机关依法给予治安管理处罚。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第二百一十九条 违反本法规定，构成犯罪的，依法追究刑事责任。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第二百二十条 违反本法规定，应当承担民事赔偿责任和缴纳罚款、罚金、违法所得，违法行为人的财产不足以支付的，优先用于承担民事赔偿责任。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第二百二十一条 违反法律、行政法规或者国务院证券监督管理机构的有关规定，情节严重的，国务院证券监督管理机构可以对有关责任人员采取证券市场禁入的措施。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证券市场禁入，是指在一定期限内直至终身不得从事证券业务、证券服务业务，不得担任证券发行人的董事、监事、高级管理人员，或者一定期限内不得在证券交易所、国务院批准的其他全国性证券交易场所交易证券的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第二百二十二条 依照本法收缴的罚款和没收的违法所得，全部上缴国库。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第二百二十三条 当事人对证券监督管理机构或者国务院授权的部门的处罚决定不服的，可以依法申请行政复议，或者依法直接向人民法院提起诉讼。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第十四章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第二百二十四条 境内企业直接或者间接到境外发行证券或者将其证券在境外上市交易，应当符合国务院的有关规定。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第二百二十五条 境内公司股票以外币认购和交易的，具体办法由国务院另行规定。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第二百二十六条 本法自2020年3月1日起施行。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3.《中华人民共和国期货和衍生品法》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发文机构：全国人大常委会        文号：中华人民共和国主席令第111号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（2022年4月20日第十三届全国人民代表大会常务委员会第三十四次会议通过）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为了规范期货交易和衍生品交易行为，保障各方合法权益，维护市场秩序和社会公共利益，促进期货市场和衍生品市场服务国民经济，防范化解金融风险，维护国家经济安全，制定本法。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在中华人民共和国境内，期货交易和衍生品交易及相关活动，适用本法。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在中华人民共和国境外的期货交易和衍生品交易及相关活动，扰乱中华人民共和国境内市场秩序，损害境内交易者合法权益的，依照本法有关规定处理并追究法律责任。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本法所称期货交易，是指以期货合约或者标准化期权合约为交易标的的交易活动。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本法所称衍生品交易，是指期货交易以外的，以互换合约、远期合约和非标准化期权合约及其组合为交易标的的交易活动。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本法所称期货合约，是指期货交易场所统一制定的、约定在将来某一特定的时间和地点交割一定数量标的物的标准化合约。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本法所称期权合约，是指约定买方有权在将来某一时间以特定价格买入或者卖出约定标的物（包括期货合约）的标准化或非标准化合约。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本法所称互换合约，是指约定在将来某一特定时间内相互交换特定标的物的金融合约。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本法所称远期合约，是指期货合约以外的，约定在将来某一特定的时间和地点交割一定数量标的物的金融合约。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国家支持期货市场健康发展，发挥发现价格、管理风险、配置资源的功能。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国家鼓励利用期货市场和衍生品市场从事套期保值等风险管理活动。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国家采取措施推动农产品期货市场和衍生品市场发展，引导国内农产品生产经营。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本法所称套期保值，是指交易者为管理因其资产、负债等价值变化产生的风险而达成与上述资产、负债等基本吻合的期货交易和衍生品交易的活动。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期货市场和衍生品市场应当建立和完善风险的监测监控与化解处置制度机制，依法限制过度投机行为，防范市场系统性风险。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期货交易和衍生品交易活动，应当遵守法律、行政法规和国家有关规定，遵循公开、公平、公正的原则，禁止欺诈、操纵市场和内幕交易的行为。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参与期货交易和衍生品交易活动的各方具有平等的法律地位，应当遵守自愿、有偿、诚实信用的原则。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国务院期货监督管理机构依法对全国期货市场实行集中统一监督管理。国务院对利率、汇率期货的监督管理另有规定的，适用其规定。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衍生品市场由国务院期货监督管理机构或者国务院授权的部门按照职责分工实行监督管理。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期货和衍生品行业协会依法实行自律管理。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国家审计机关依法对期货经营机构、期货交易场所、期货结算机构、国务院期货监督管理机构进行审计监督。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期货交易和衍生品交易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第一节 一般规定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期货交易应当在依法设立的期货交易所或者国务院期货监督管理机构依法批准组织开展期货交易的其他期货交易场所（以下统称期货交易场所），采用公开的集中交易方式或者国务院期货监督管理机构批准的其他方式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禁止在期货交易场所之外进行期货交易。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衍生品交易，可以采用协议交易或者国务院规定的其他交易方式进行。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任何单位和个人不得操纵期货市场或者衍生品市场。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禁止以下列手段操纵期货市场，影响或者意图影响期货交易价格或者期货交易量：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（一）单独或者合谋，集中资金优势、持仓优势或者利用信息优势联合或者连续买卖合约；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（二）与他人串通，以事先约定的时间、价格和方式相互进行期货交易；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（三）在自己实际控制的账户之间进行期货交易；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（四）利用虚假或者不确定的重大信息，诱导交易者进行期货交易；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（五）不以成交为目的，频繁或者大量申报并撤销申报；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（六）对相关期货交易或者合约标的物的交易作出公开评价、预测或者投资建议，并进行反向操作或者相关操作；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（七）为影响期货市场行情囤积现货；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（八）在交割月或者临近交割月，利用不正当手段规避持仓限额，形成持仓优势；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（九）利用在相关市场的活动操纵期货市场；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（十）操纵期货市场的其他手段。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期货交易和衍生品交易的内幕信息的知情人和非法获取内幕信息的人，在内幕信息公开前不得从事相关期货交易或者衍生品交易，明示、暗示他人从事与内幕信息有关的期货交易或者衍生品交易，或者泄露内幕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本法所称内幕信息，是指可能对期货交易或者衍生品交易的交易价格产生重大影响的尚未公开的信息。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期货交易的内幕信息包括：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（一）国务院期货监督管理机构以及其他相关部门正在制定或者尚未发布的对期货交易价格可能产生重大影响的政策、信息或者数据；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（二）期货交易场所、期货结算机构作出的可能对期货交易价格产生重大影响的决定；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（三）期货交易场所会员、交易者的资金和交易动向；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（四）相关市场中的重大异常交易信息；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（五）国务院期货监督管理机构规定的对期货交易价格有重大影响的其他信息。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本法所称内幕信息的知情人，是指由于经营地位、管理地位、监督地位或者职务便利等，能够接触或者获得内幕信息的单位和个人。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期货交易的内幕信息的知情人包括：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（一）期货经营机构、期货交易场所、期货结算机构、期货服务机构的有关人员；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（二）国务院期货监督管理机构和其他有关部门的工作人员；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（三）国务院期货监督管理机构规定的可以获取内幕信息的其他单位和个人。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禁止任何单位和个人编造、传播虚假信息或者误导性信息，扰乱期货市场和衍生品市场。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禁止期货经营机构、期货交易场所、期货结算机构、期货服务机构及其从业人员，组织、开展衍生品交易的场所、机构及其从业人员，期货和衍生品行业协会、国务院期货监督管理机构、国务院授权的部门及其工作人员，在期货交易和衍生品交易及相关活动中作出虚假陈述或者信息误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各种传播媒介传播期货市场和衍生品市场信息应当真实、客观，禁止误导。传播媒介及其从事期货市场和衍生品市场信息报道的工作人员不得从事与其工作职责发生利益冲突的期货交易和衍生品交易及相关活动。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第二节 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期货合约品种和标准化期权合约品种的上市应当符合国务院期货监督管理机构的规定，由期货交易场所依法报经国务院期货监督管理机构注册。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期货合约品种和标准化期权合约品种的中止上市、恢复上市、终止上市应当符合国务院期货监督管理机构的规定，由期货交易场所决定并向国务院期货监督管理机构备案。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期货合约品种和标准化期权合约品种应当具有经济价值，合约不易被操纵，符合社会公共利益。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期货交易实行账户实名制。交易者进行期货交易的，应当持有证明身份的合法证件，以本人名义申请开立账户。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任何单位和个人不得违反规定，出借自己的期货账户或者借用他人的期货账户从事期货交易。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在期货交易场所进行期货交易的，应当是期货交易场所会员或者符合国务院期货监督管理机构规定的其他参与者。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交易者委托期货经营机构进行交易的，可以通过书面、电话、自助终端、网络等方式下达交易指令。交易指令应当明确、具体、全面。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通过计算机程序自动生成或者下达交易指令进行程序化交易的，应当符合国务院期货监督管理机构的规定，并向期货交易场所报告，不得影响期货交易场所系统安全或者正常交易秩序。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期货交易实行保证金制度，期货结算机构向结算参与人收取保证金，结算参与人向交易者收取保证金。保证金用于结算和履约保障。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证金的形式包括现金，国债、股票、基金份额、标准仓单等流动性强的有价证券，以及国务院期货监督管理机构规定的其他财产。以有价证券等作为保证金的，可以依法通过质押等具有履约保障功能的方式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期货结算机构、结算参与人收取的保证金的形式、比例等应当符合国务院期货监督管理机构的规定。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交易者进行标准化期权合约交易的，卖方应当缴纳保证金，买方应当支付权利金。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前款所称权利金是指买方支付的用于购买标准化期权合约的资金。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期货交易实行持仓限额制度，防范合约持仓过度集中的风险。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从事套期保值等风险管理活动的，可以申请持仓限额豁免。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持仓限额、套期保值的管理办法由国务院期货监督管理机构制定。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期货交易实行交易者实际控制关系报备管理制度。交易者应当按照国务院期货监督管理机构的规定向期货经营机构或者期货交易场所报备实际控制关系。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期货交易的收费应当合理，收费项目、收费标准和管理办法应当公开。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依照期货交易场所依法制定的业务规则进行的交易，不得改变其交易结果，本法第八十九条第二款规定的除外。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期货交易场所会员和交易者应当按照国务院期货监督管理机构的规定，报告有关交易、持仓、保证金等重大事项。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任何单位和个人不得违规使用信贷资金、财政资金进行期货交易。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期货经营机构、期货交易场所、期货结算机构、期货服务机构等机构及其从业人员对发现的禁止的交易行为，应当及时向国务院期货监督管理机构报告。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第三节 衍生品交易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依法设立的场所，经国务院授权的部门或者国务院期货监督管理机构审批，可以组织开展衍生品交易。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组织开展衍生品交易的场所制定的交易规则，应当公平保护交易参与各方合法权益和防范市场风险，并报国务院授权的部门或者国务院期货监督管理机构批准。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金融机构开展衍生品交易业务，应当依法经过批准或者核准，履行交易者适当性管理义务，并应当遵守国家有关监督管理规定。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衍生品交易采用主协议方式的，主协议、主协议项下的全部补充协议以及交易双方就各项具体交易作出的约定等，共同构成交易双方之间一个完整的单一协议，具有法律约束力。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本法第三十二条规定的主协议等合同范本，应当按照国务院授权的部门或者国务院期货监督管理机构的规定报送备案。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进行衍生品交易，可以依法通过质押等方式提供履约保障。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依法采用主协议方式从事衍生品交易的，发生约定的情形时，可以依照协议约定终止交易，并按净额对协议项下的全部交易盈亏进行结算。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依照前款规定进行的净额结算，不因交易任何一方依法进入破产程序而中止、无效或者撤销。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国务院授权的部门、国务院期货监督管理机构应当建立衍生品交易报告库，对衍生品交易标的、规模、对手方等信息进行集中收集、保存、分析和管理，并按照规定及时向市场披露有关信息。具体办法由国务院授权的部门、国务院期货监督管理机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衍生品交易，由国务院授权的部门或者国务院期货监督管理机构批准的结算机构作为中央对手方进行集中结算的，可以依法进行终止净额结算；结算财产应当优先用于结算和交割，不得被查封、冻结、扣押或者强制执行；在结算和交割完成前，任何人不得动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依法进行的集中结算，不因参与结算的任何一方依法进入破产程序而中止、无效或者撤销。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对衍生品交易及相关活动进行规范和监督管理的具体办法，由国务院依照本法的原则规定。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期货结算与交割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期货交易实行当日无负债结算制度。在期货交易场所规定的时间，期货结算机构应当在当日按照结算价对结算参与人进行结算；结算参与人应当根据期货结算机构的结算结果对交易者进行结算。结算结果应当在当日及时通知结算参与人和交易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期货结算机构、结算参与人收取的保证金、权利金等，应当与其自有资金分开，按照国务院期货监督管理机构的规定，在期货保证金存管机构专户存放，分别管理，禁止违规挪用。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结算参与人的保证金不符合期货结算机构业务规则规定标准的，期货结算机构应当按照业务规则的规定通知结算参与人在规定时间内追加保证金或者自行平仓；结算参与人未在规定时间内追加保证金或者自行平仓的，通知期货交易场所强行平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交易者的保证金不符合结算参与人与交易者约定标准的，结算参与人应当按照约定通知交易者在约定时间内追加保证金或者自行平仓；交易者未在约定时间内追加保证金或者自行平仓的，按照约定强行平仓。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以有价证券等作为保证金，期货结算机构、结算参与人按照前两款规定强行平仓的，可以对有价证券等进行处置。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结算参与人在结算过程中违约的，期货结算机构按照业务规则动用结算参与人的保证金、结算担保金以及结算机构的风险准备金、自有资金等完成结算；期货结算机构以其风险准备金、自有资金等完成结算的，可以依法对该结算参与人进行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者在结算过程中违约的，其委托的结算参与人按照合同约定动用该交易者的保证金以及结算参与人的风险准备金和自有资金完成结算；结算参与人以其风险准备金和自有资金完成结算的，可以依法对该交易者进行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本法所称结算担保金，是指结算参与人以自有资金向期货结算机构缴纳的，用于担保履约的资金。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期货结算机构依照其业务规则收取和提取的保证金、权利金、结算担保金、风险准备金等资产，应当优先用于结算和交割，不得被查封、冻结、扣押或者强制执行。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在结算和交割完成之前，任何人不得动用用于担保履约和交割的保证金、进入交割环节的交割财产。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依法进行的结算和交割，不因参与结算的任何一方依法进入破产程序而中止、无效或者撤销。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期货合约到期时，交易者应当通过实物交割或者现金交割，了结到期未平仓合约。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标准化期权合约规定的时间，合约的买方有权以约定的价格买入或者卖出标的物，或者按照约定进行现金差价结算，合约的卖方应当按照约定履行相应的义务。标准化期权合约的行权，由期货结算机构组织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期货合约采取实物交割的，由期货结算机构负责组织货款与标准仓单等合约标的物权利凭证的交付。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期货合约采取现金交割的，由期货结算机构以交割结算价为基础，划付持仓双方的盈亏款项。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本法所称标准仓单，是指交割库开具并经期货交易场所登记的标准化提货凭证。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期货交易的实物交割在期货交易场所指定的交割库、交割港口或者其他符合期货交易场所要求的地点进行。实物交割不得限制交割总量。采用标准仓单以外的单据凭证或者其他方式进行实物交割的，期货交易场所应当明确规定交割各方的权利和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结算参与人在交割过程中违约的，期货结算机构有权对结算参与人的标准仓单等合约标的物权利凭证进行处置。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交易者在交割过程中违约的，结算参与人有权对交易者的标准仓单等合约标的物权利凭证进行处置。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不符合结算参与人条件的期货经营机构可以委托结算参与人代为其客户进行结算。不符合结算参与人条件的期货经营机构与结算参与人、交易者之间的权利义务关系，参照本章关于结算参与人与交易者之间权利义务的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期货交易者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期货交易者是指依照本法从事期货交易，承担交易结果的自然人、法人和非法人组织。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期货交易者从事期货交易，除国务院期货监督管理机构另有规定外，应当委托期货经营机构进行。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期货经营机构向交易者提供服务时，应当按照规定充分了解交易者的基本情况、财产状况、金融资产状况、交易知识和经验、专业能力等相关信息；如实说明服务的重要内容，充分揭示交易风险；提供与交易者上述状况相匹配的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交易者在参与期货交易和接受服务时，应当按照期货经营机构明示的要求提供前款所列真实信息。拒绝提供或者未按照要求提供信息的，期货经营机构应当告知其后果，并按照规定拒绝提供服务。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期货经营机构违反第一款规定导致交易者损失的，应当承担相应的赔偿责任。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根据财产状况、金融资产状况、交易知识和经验、专业能力等因素，交易者可以分为普通交易者和专业交易者。专业交易者的标准由国务院期货监督管理机构规定。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普通交易者与期货经营机构发生纠纷的，期货经营机构应当证明其行为符合法律、行政法规以及国务院期货监督管理机构的规定，不存在误导、欺诈等情形。期货经营机构不能证明的，应当承担相应的赔偿责任。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参与期货交易的法人和非法人组织，应当建立与其交易合约类型、规模、目的等相适应的内部控制制度和风险控制制度。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期货经营机构、期货交易场所、期货结算机构的从业人员，国务院期货监督管理机构、期货业协会的工作人员，以及法律、行政法规和国务院期货监督管理机构规定禁止参与期货交易的其他人员，不得进行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交易者有权查询其委托记录、交易记录、保证金余额、与其接受服务有关的其他重要信息。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期货经营机构、期货交易场所、期货结算机构、期货服务机构及其工作人员应当依法为交易者的信息保密，不得非法买卖、提供或者公开交易者的信息。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期货经营机构、期货交易场所、期货结算机构、期货服务机构及其工作人员不得泄露所知悉的商业秘密。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交易者与期货经营机构等发生纠纷的，双方可以向行业协会等申请调解。普通交易者与期货经营机构发生期货业务纠纷并提出调解请求的，期货经营机构不得拒绝。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交易者提起操纵市场、内幕交易等期货民事赔偿诉讼时，诉讼标的是同一种类，且当事人一方人数众多的，可以依法推选代表人进行诉讼。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国家设立期货交易者保障基金。期货交易者保障基金的筹集、管理和使用的具体办法，由国务院期货监督管理机构会同国务院财政部门制定。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期货经营机构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期货经营机构是指依照《中华人民共和国公司法》和本法设立的期货公司以及国务院期货监督管理机构核准从事期货业务的其他机构。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设立期货公司，应当具备下列条件，并经国务院期货监督管理机构核准：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（一）有符合法律、行政法规规定的公司章程；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（二）主要股东及实际控制人具有良好的财务状况和诚信记录，净资产不低于国务院期货监督管理机构规定的标准，最近三年无重大违法违规记录；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（三）注册资本不低于人民币一亿元，且应当为实缴货币资本；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（四）从事期货业务的人员符合本法规定的条件，董事、监事和高级管理人员具备相应的任职条件；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（五）有良好的公司治理结构、健全的风险管理制度和完善的内部控制制度；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（六）有合格的经营场所、业务设施和信息技术系统；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（七）法律、行政法规和国务院期货监督管理机构规定的其他条件。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国务院期货监督管理机构根据审慎监管原则和各项业务的风险程度，可以提高注册资本最低限额。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国务院期货监督管理机构应当自受理期货公司设立申请之日起六个月内依照法定条件、法定程序和审慎监管原则进行审查，作出核准或者不予核准的决定，并通知申请人；不予核准的，应当说明理由。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期货公司应当在其名称中标明“期货”字样，国务院期货监督管理机构另有规定的除外。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期货公司办理下列事项，应当经国务院期货监督管理机构核准：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（一）合并、分立、停业、解散或者申请破产；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（二）变更主要股东或者公司的实际控制人；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（三）变更注册资本且调整股权结构；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（四）变更业务范围；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（五）国务院期货监督管理机构规定的其他重大事项。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第三项、第五项所列事项，国务院期货监督管理机构应当自受理申请之日起二十日内作出核准或者不予核准的决定；前款所列其他事项，国务院期货监督管理机构应当自受理申请之日起六十日内作出核准或者不予核准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期货公司经国务院期货监督管理机构核准可以从事下列期货业务：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（一）期货经纪；</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（二）期货交易咨询；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（三）期货做市交易；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（四）其他期货业务。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期货公司从事资产管理业务的，应当符合《中华人民共和国证券投资基金法》等法律、行政法规的规定。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经国务院期货监督管理机构核准，任何单位和个人不得设立或者变相设立期货公司，经营或者变相经营期货经纪业务、期货交易咨询业务，也不得以经营为目的使用“期货”、“期权”或者其他可能产生混淆或者误导的名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期货公司的董事、监事、高级管理人员，应当正直诚实、品行良好，熟悉期货法律、行政法规，具有履行职责所需的经营管理能力。期货公司任免董事、监事、高级管理人员，应当报国务院期货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有下列情形之一的，不得担任期货公司的董事、监事、高级管理人员：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（一）存在《中华人民共和国公司法》规定的不得担任公司董事、监事和高级管理人员的情形；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（二）因违法行为或者违纪行为被解除职务的期货经营机构的董事、监事、高级管理人员，或者期货交易场所、期货结算机构的负责人，自被解除职务之日起未逾五年；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（三）因违法行为或者违纪行为被吊销执业证书或者被取消资格的注册会计师、律师或者其他期货服务机构的专业人员，自被吊销执业证书或者被取消资格之日起未逾五年。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期货经营机构应当依法经营，勤勉尽责，诚实守信。期货经营机构应当建立健全内部控制制度，采取有效隔离措施，防范经营机构与客户之间、不同客户之间的利益冲突。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期货经营机构应当将其期货经纪业务、期货做市交易业务、资产管理业务和其他相关业务分开办理，不得混合操作。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期货经营机构应当依法建立并执行反洗钱制度。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第六十六条 期货经营机构接受交易者委托为其进行期货交易，应当签订书面委托合同，以自己的名义为交易者进行期货交易，交易结果由交易者承担。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期货经营机构从事经纪业务，不得接受交易者的全权委托。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第六十七条 期货经营机构从事资产管理业务，接受客户委托，运用客户资产进行投资的，应当公平对待所管理的不同客户资产，不得违背受托义务。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第六十八条 期货经营机构不得违反规定为其股东、实际控制人或者股东、实际控制人的关联人提供融资或者担保，不得违反规定对外担保。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第六十九条 期货经营机构从事期货业务的人员应当正直诚实、品行良好，具备从事期货业务所需的专业能力。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期货经营机构从事期货业务的人员不得私下接受客户委托从事期货交易。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期货经营机构从事期货业务的人员在从事期货业务活动中，执行所属的期货经营机构的指令或者利用职务违反期货交易规则的，由所属的期货经营机构承担全部责任。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第七十条 国务院期货监督管理机构应当制定期货经营机构持续性经营规则，对期货经营机构及其分支机构的经营条件、风险管理、内部控制、保证金存管、合规管理、风险监管指标、关联交易等方面作出规定。期货经营机构应当符合持续性经营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第七十一条 期货经营机构应当按照规定向国务院期货监督管理机构报送业务、财务等经营管理信息和资料。国务院期货监督管理机构有权要求期货经营机构及其主要股东、实际控制人、其他关联人在指定的期限内提供有关信息、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期货经营机构及其主要股东、实际控制人或者其他关联人向国务院期货监督管理机构报送或者提供的信息、资料，应当真实、准确、完整。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第七十二条 期货经营机构涉及重大诉讼、仲裁，股权被冻结或者用于担保，以及发生其他重大事件时，应当自该事件发生之日起五日内向国务院期货监督管理机构提交书面报告。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期货经营机构的控股股东或者实际控制人应当配合期货经营机构履行前款规定的义务。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第七十三条 期货经营机构不符合持续性经营规则或者出现经营风险的，国务院期货监督管理机构应当责令其限期改正；期货经营机构逾期未改正的，或者其行为严重危及该期货经营机构的稳健运行、损害交易者合法权益的，或者涉嫌严重违法违规正在被国务院期货监督管理机构调查的，国务院期货监督管理机构可以区别情形，对其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（一）限制或者暂停部分业务；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（二）停止核准新增业务；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（三）限制分配红利，限制向董事、监事、高级管理人员支付报酬、提供福利；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（四）限制转让财产或者在财产上设定其他权利；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（五）责令更换董事、监事、高级管理人员或者有关业务部门、分支机构的负责人员，或者限制其权利；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（六）限制期货经营机构自有资金或者风险准备金的调拨和使用；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（七）认定负有责任的董事、监事、高级管理人员为不适当人选；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（八）责令负有责任的股东转让股权，限制负有责任的股东行使股东权利。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对经过整改符合有关法律、行政法规规定以及持续性经营规则要求的期货经营机构，国务院期货监督管理机构应当自验收完毕之日起三日内解除对其采取的有关措施。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对经过整改仍未达到持续性经营规则要求，严重影响正常经营的期货经营机构，国务院期货监督管理机构有权撤销其部分或者全部期货业务许可、关闭其部分或者全部分支机构。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第七十四条 期货经营机构违法经营或者出现重大风险，严重危害期货市场秩序、损害交易者利益的，国务院期货监督管理机构可以对该期货经营机构采取责令停业整顿、指定其他机构托管或者接管等监督管理措施。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期货经营机构有前款所列情形，经国务院期货监督管理机构批准，可以对该期货经营机构直接负责的董事、监事、高级管理人员和其他直接责任人员采取以下措施：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（一）决定并通知出境入境管理机关依法阻止其出境；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（二）申请司法机关禁止其转移、转让或者以其他方式处分财产，或者在财产上设定其他权利。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第七十五条 期货经营机构的股东有虚假出资、抽逃出资行为的，国务院期货监督管理机构应当责令其限期改正，并可责令其转让所持期货经营机构的股权。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在股东依照前款规定的要求改正违法行为、转让所持期货经营机构的股权前，国务院期货监督管理机构可以限制其股东权利。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第七十六条 期货经营机构有下列情形之一的，国务院期货监督管理机构应当依法办理相关业务许可证注销手续：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（一）营业执照被依法吊销；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（二）成立后无正当理由超过三个月未开始营业，或者开业后无正当理由停业连续三个月以上；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（三）主动提出注销申请；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（四）《中华人民共和国行政许可法》和国务院期货监督管理机构规定应当注销行政许可的其他情形。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期货经营机构在注销相关业务许可证前，应当结清相关期货业务，并依法返还交易者的保证金和其他资产。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第七十七条 国务院期货监督管理机构认为必要时，可以委托期货服务机构对期货经营机构的财务状况、内部控制状况、资产价值进行审计或者评估。具体办法由国务院期货监督管理机构会同有关主管部门制定。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第七十八条 禁止期货经营机构从事下列损害交易者利益的行为：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（一）向交易者作出保证其资产本金不受损失或者取得最低收益承诺；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（二）与交易者约定分享利益、共担风险；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（三）违背交易者委托进行期货交易；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（四）隐瞒重要事项或者使用其他不正当手段，诱骗交易者交易；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（五）以虚假或者不确定的重大信息为依据向交易者提供交易建议；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（六）向交易者提供虚假成交回报；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（七）未将交易者交易指令下达到期货交易场所；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（八）挪用交易者保证金；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（九）未依照规定在期货保证金存管机构开立保证金账户，或者违规划转交易者保证金；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（十）利用为交易者提供服务的便利，获取不正当利益或者转嫁风险；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（十一）其他损害交易者权益的行为。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期货交易场所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第七十九条 期货交易场所应当遵循社会公共利益优先原则，为期货交易提供场所和设施，组织和监督期货交易，维护市场的公平、有序和透明，实行自律管理。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第八十条 设立、变更和解散期货交易所，应当由国务院期货监督管理机构批准。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设立期货交易所应当制定章程。期货交易所章程的制定和修改，应当经国务院期货监督管理机构批准。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第八十一条 期货交易所应当在其名称中标明“商品交易所”或者“期货交易所”等字样。其他任何单位或者个人不得使用期货交易所或者其他可能产生混淆或者误导的名称。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第八十二条 期货交易所可以采取会员制或者公司制的组织形式。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会员制期货交易所的组织机构由其章程规定。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第八十三条 期货交易所依照法律、行政法规和国务院期货监督管理机构的规定，制定有关业务规则；其中交易规则的制定和修改应当报国务院期货监督管理机构批准。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期货交易所业务规则应当体现公平保护会员、交易者等市场相关各方合法权益的原则。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在期货交易所从事期货交易及相关活动，应当遵守期货交易所依法制定的业务规则。违反业务规则的，由期货交易所给予纪律处分或者采取其他自律管理措施。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第八十四条 期货交易所的负责人由国务院期货监督管理机构提名或者任免。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有《中华人民共和国公司法》规定的不适合担任公司董事、监事、高级管理人员的情形或者下列情形之一的，不得担任期货交易所的负责人：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（一）因违法行为或者违纪行为被解除职务的期货经营机构的董事、监事、高级管理人员，或者期货交易场所、期货结算机构的负责人，自被解除职务之日起未逾五年；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（二）因违法行为或者违纪行为被吊销执业证书或者被取消资格的注册会计师、律师或者其他期货服务机构的专业人员，自被吊销执业证书或者被取消资格之日起未逾五年。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第八十五条 期货交易场所应当依照本法和国务院期货监督管理机构的规定，加强对交易活动的风险控制和对会员以及交易场所工作人员的监督管理，依法履行下列职责：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（一）提供交易的场所、设施和服务；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（二）设计期货合约、标准化期权合约品种，安排期货合约、标准化期权合约品种上市；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（三）对期货交易进行实时监控和风险监测；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（四）依照章程和业务规则对会员、交易者、期货服务机构等进行自律管理；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（五）开展交易者教育和市场培育工作；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（六）国务院期货监督管理机构规定的其他职责。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期货交易场所不得直接或者间接参与期货交易。未经国务院批准，期货交易场所不得从事信托投资、股票投资、非自用不动产投资等与其职责无关的业务。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第八十六条 期货交易所的所得收益按照国家有关规定管理和使用，应当首先用于保证期货交易的场所、设施的运行和改善。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第八十七条 期货交易场所应当加强对期货交易的风险监测，出现异常情况的，期货交易场所可以依照业务规则，单独或者会同期货结算机构采取下列紧急措施，并立即报告国务院期货监督管理机构：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（一）调整保证金；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（二）调整涨跌停板幅度；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（三）调整会员、交易者的交易限额或持仓限额标准；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（四）限制开仓；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（五）强行平仓；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（六）暂时停止交易；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（七）其他紧急措施。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异常情况消失后，期货交易场所应当及时取消紧急措施。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第八十八条 期货交易场所应当实时公布期货交易即时行情，并按交易日制作期货市场行情表，予以公布。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期货交易行情的权益由期货交易场所享有。未经期货交易场所许可，任何单位和个人不得发布期货交易行情。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期货交易场所不得发布价格预测信息。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期货交易场所应当依照国务院期货监督管理机构的规定，履行信息报告义务。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第八十九条 因突发性事件影响期货交易正常进行时，为维护期货交易正常秩序和市场公平，期货交易场所可以按照本法和业务规则规定采取必要的处置措施，并应当及时向国务院期货监督管理机构报告。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因前款规定的突发性事件导致期货交易结果出现重大异常，按交易结果进行结算、交割将对期货交易正常秩序和市场公平造成重大影响的，期货交易场所可以按照业务规则采取取消交易等措施，并应当及时向国务院期货监督管理机构报告并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第九十条 期货交易场所对其依照本法第八十七条、第八十九条规定采取措施造成的损失，不承担民事赔偿责任，但存在重大过错的除外。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期货结算机构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第九十一条 期货结算机构是指依法设立，为期货交易提供结算、交割服务，实行自律管理的法人。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期货结算机构包括内部设有结算部门的期货交易场所、独立的期货结算机构和经国务院期货监督管理机构批准从事与证券业务相关的期货交易结算、交割业务的证券结算机构。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第九十二条 独立的期货结算机构的设立、变更和解散，应当经国务院期货监督管理机构批准。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设立独立的期货结算机构，应当具备下列条件：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（一）具备良好的财务状况，注册资本最低限额符合国务院期货监督管理机构的规定；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（二）有具备任职专业知识和业务工作经验的高级管理人员；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（三）具备完善的治理结构、内部控制制度和风险控制制度；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（四）具备符合要求的营业场所、信息技术系统以及与期货交易的结算有关的其他设施；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（五）国务院期货监督管理机构规定的其他条件。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承担期货结算机构职责的期货交易场所，应当具备本条第二款规定的条件。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国务院期货监督管理机构应当根据审慎监管原则进行审查，在六个月内作出批准或者不予批准的决定。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第九十三条 期货结算机构作为中央对手方，是结算参与人共同对手方，进行净额结算，为期货交易提供集中履约保障。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第九十四条 期货结算机构履行下列职责：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（一）组织期货交易的结算、交割；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（二）按照章程和业务规则对交易者、期货经营机构、期货服务机构、非期货经营机构结算参与人等进行自律管理；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（三）办理与期货交易的结算、交割有关的信息查询业务；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（四）国务院期货监督管理机构规定的其他职责。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第九十五条 期货结算机构应当按照国务院期货监督管理机构的规定，在其业务规则中规定结算参与人制度、风险控制制度、信息安全管理制度、违规违约处理制度、应急处理及临时处置措施等事项。期货结算机构制定和修改章程、业务规则，应当经国务院期货监督管理机构批准。参与期货结算，应当遵守期货结算机构制定的业务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期货结算机构制定和执行业务规则，应当与期货交易场所的相关制度衔接、协调。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第九十六条 期货结算机构应当建立流动性管理制度，保障结算活动的稳健运行。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第九十七条 本法第八十四条，第八十五条第二款，第八十六条，第八十八条第三款、第四款的规定，适用于独立的期货结算机构和经批准从事期货交易结算、交割业务的证券结算机构。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期货服务机构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第九十八条 会计师事务所、律师事务所、资产评估机构、期货保证金存管机构、交割库、信息技术服务机构等期货服务机构，应当勤勉尽责、恪尽职守，按照相关业务规则为期货交易及相关活动提供服务，并按照国务院期货监督管理机构的要求提供相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第九十九条 会计师事务所、律师事务所、资产评估机构等期货服务机构接受期货经营机构、期货交易场所、期货结算机构的委托出具审计报告、法律意见书等文件，应当对所依据的文件资料内容的真实性、准确性、完整性进行核查和验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第一百条 交割库包括交割仓库和交割厂库等。交割库为期货交易的交割提供相关服务，应当符合期货交易场所规定的条件。期货交易场所应当与交割库签订协议，明确双方的权利和义务。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交割库不得有下列行为：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（一）出具虚假仓单；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（二）违反期货交易场所的业务规则，限制交割商品的出库、入库；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（三）泄露与期货交易有关的商业秘密；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（四）违反国家有关规定参与期货交易；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（五）违反国务院期货监督管理机构规定的其他行为。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第一百零一条 为期货交易及相关活动提供信息技术系统服务的机构，应当符合国家及期货行业信息安全相关的技术管理规定和标准，并向国务院期货监督管理机构备案。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国务院期货监督管理机构可以依法要求信息技术服务机构提供前款规定的信息技术系统的相关材料。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第九章 期货业协会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第一百零二条 期货业协会是期货行业的自律性组织，是社会团体法人。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期货经营机构应当加入期货业协会。期货服务机构可以加入期货业协会。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第一百零三条 期货业协会的权力机构为会员大会。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期货业协会的章程由会员大会制定，并报国务院期货监督管理机构备案。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期货业协会设理事会。理事会成员依照章程的规定选举产生。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第一百零四条 期货业协会履行下列职责：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（一）制定和实施行业自律规则，监督、检查会员的业务活动及从业人员的执业行为，对违反法律、行政法规、国家有关规定、协会章程和自律规则的，按照规定给予纪律处分或者实施其他自律管理措施；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（二）对会员之间、会员与交易者之间发生的纠纷进行调解；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（三）依法维护会员的合法权益，向国务院期货监督管理机构反映会员的建议和要求；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（四）组织期货从业人员的业务培训，开展会员间的业务交流；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（五）教育会员和期货从业人员遵守期货法律法规和政策，组织开展行业诚信建设，建立行业诚信激励约束机制；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（六）开展交易者教育和保护工作，督促会员落实交易者适当性管理制度，开展期货市场宣传；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（七）对会员的信息安全工作实行自律管理，督促会员执行国家和行业信息安全相关规定和技术标准；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（八）组织会员就期货行业的发展、运作及有关内容进行研究，收集整理、发布期货相关信息，提供会员服务，组织行业交流，引导行业创新发展；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（九）期货业协会章程规定的其他职责。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第十章 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第一百零五条 国务院期货监督管理机构依法对期货市场实行监督管理，维护期货市场公开、公平、公正，防范系统性风险，维护交易者合法权益，促进期货市场健康发展。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国务院期货监督管理机构在对期货市场实施监督管理中，依法履行下列职责：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（一）制定有关期货市场监督管理的规章、规则，并依法进行审批、核准、注册，办理备案；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（二）对品种的上市、交易、结算、交割等期货交易及相关活动，进行监督管理；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（三）对期货经营机构、期货交易场所、期货结算机构、期货服务机构和非期货经营机构结算参与人等市场相关参与者的期货业务活动，进行监督管理；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（四）制定期货从业人员的行为准则，并监督实施；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（五）监督检查期货交易的信息公开情况；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（六）维护交易者合法权益、开展交易者教育；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（七）对期货违法行为进行查处；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（八）监测监控并防范、处置期货市场风险；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（九）对期货行业金融科技和信息安全进行监管；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（十）对期货业协会的自律管理活动进行指导和监督；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（十一）法律、行政法规规定的其他职责。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国务院期货监督管理机构根据需要可以设立派出机构，依照授权履行监督管理职责。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第一百零六条 国务院期货监督管理机构依法履行职责，有权采取下列措施：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（一）对期货经营机构、期货交易场所、期货结算机构进行现场检查，并要求其报送有关的财务会计、业务活动、内部控制等资料；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（二）进入涉嫌违法行为发生场所调查取证；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（三）询问当事人和与被调查事件有关的单位和个人，要求其对与被调查事件有关的事项作出说明，或者要求其按照指定的方式报送与被调查事件有关的文件和资料；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（四）查阅、复制与被调查事件有关的财产权登记、通讯记录等文件和资料；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（五）查阅、复制当事人和与被调查事件有关的单位和个人的期货交易记录、财务会计资料及其他相关文件和资料；对可能被转移、隐匿或者毁损的文件资料，可以予以封存、扣押；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查询当事人和与被调查事件有关的单位和个人的保证金账户和银行账户以及其他具有支付、托管、结算等功能的账户信息，可以对有关文件和资料进行复制；对有证据证明已经或者可能转移或者隐匿违法资金等涉案财产或者隐匿、伪造、毁损重要证据的，经国务院期货监督管理机构主要负责人或者其授权的其他负责人批准，可以冻结、查封，期限为六个月；因特殊原因需要延长的，每次延长期限不得超过三个月，最长期限不得超过二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在调查操纵期货市场、内幕交易等重大违法行为时，经国务院期货监督管理机构主要负责人或者其授权的其他负责人批准，可以限制被调查事件当事人的交易，但限制的时间不得超过三个月；案情复杂的，可以延长三个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（八）决定并通知出境入境管理机关依法阻止涉嫌违法人员、涉嫌违法单位的主管人员和其他直接责任人员出境。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为防范期货市场风险，维护市场秩序，国务院期货监督管理机构可以采取责令改正、监管谈话、出具警示函等措施。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第一百零七条 国务院期货监督管理机构依法履行职责，进行监督检查或者调查，其监督检查、调查的人员不得少于二人，并应当出示执法证件和检查、调查、查询等相关执法文书。监督检查、调查的人员少于二人或者未出示执法证件和有关执法文书的，被检查、调查的单位或者个人有权拒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第一百零八条 国务院期货监督管理机构的工作人员，应当依法办事，忠于职守，公正廉洁，保守国家秘密和有关当事人的商业秘密，不得利用职务便利牟取不正当利益。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第一百零九条 国务院期货监督管理机构依法履行职责，被检查、调查的单位和个人应当配合，如实作出说明或者提供有关文件和资料，不得拒绝、阻碍和隐瞒。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国务院期货监督管理机构与其他相关部门，应当建立信息共享等监督管理协调配合机制。国务院期货监督管理机构依法履行职责，进行监督检查或者调查时，有关部门应当予以配合。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第一百一十条 对涉嫌期货违法、违规行为，任何单位和个人有权向国务院期货监督管理机构举报。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对涉嫌重大违法、违规行为的实名举报线索经查证属实的，国务院期货监督管理机构按照规定给予举报人奖励。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国务院期货监督管理机构应当对举报人的身份信息保密。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第一百一十一条 国务院期货监督管理机构制定的规章、规则和监督管理工作制度应当依法公开。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国务院期货监督管理机构依据调查结果，对期货违法行为作出的处罚决定，应当依法公开。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第一百一十二条 国务院期货监督管理机构对涉嫌期货违法的单位或者个人进行调查期间，被调查的当事人书面申请，承诺在国务院期货监督管理机构认可的期限内纠正涉嫌违法行为，赔偿有关交易者损失，消除损害或者不良影响的，国务院期货监督管理机构可以决定中止调查。被调查的当事人履行承诺的，国务院期货监督管理机构可以决定终止调查；被调查的当事人未履行承诺或者有国务院规定的其他情形的，应当恢复调查。具体办法由国务院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国务院期货监督管理机构中止或者终止调查的，应当按照规定公开相关信息。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第一百一十三条 国务院期货监督管理机构依法将有关期货市场主体遵守本法的情况纳入期货市场诚信档案。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第一百一十四条 国务院期货监督管理机构依法履行职责，发现期货违法行为涉嫌犯罪的，应当依法将案件移送司法机关处理；发现公职人员涉嫌职务违法或者职务犯罪的，应当依法移送监察机关处理。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第一百一十五条 国务院期货监督管理机构应当建立健全期货市场监测监控制度，通过专门机构加强保证金安全存管监控。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第一百一十六条 为防范交易及结算的风险，期货经营机构、期货交易场所、期货结算机构和非期货经营机构结算参与人应当从业务收入中按照国务院期货监督管理机构、国务院财政部门的规定提取、管理和使用风险准备金。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第一百一十七条 期货经营机构、期货交易场所、期货结算机构、期货服务机构和非期货经营机构结算参与人等应当按照规定妥善保存与业务经营相关的资料和信息，任何人不得泄露、隐匿、伪造、篡改或者毁损。期货经营机构、期货交易场所、期货结算机构和非期货经营机构结算参与人的信息和资料的保存期限不得少于二十年；期货服务机构的信息和资料的保存期限不得少于十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第十一章 跨境交易与监管协作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第一百一十八条 境外期货交易场所向境内单位或者个人提供直接接入该交易场所交易系统进行交易服务的，应当向国务院期货监督管理机构申请注册，接受国务院期货监督管理机构的监督管理，国务院期货监督管理机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第一百一十九条 境外期货交易场所上市的期货合约、期权合约和衍生品合约，以境内期货交易场所上市的合约价格进行挂钩结算的，应当符合国务院期货监督管理机构的规定。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第一百二十条 境内单位或者个人从事境外期货交易，应当委托具有境外期货经纪业务资格的境内期货经营机构进行，国务院另有规定的除外。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内期货经营机构转委托境外期货经营机构从事境外期货交易的，该境外期货经营机构应当向国务院期货监督管理机构申请注册，接受国务院期货监督管理机构的监督管理，国务院期货监督管理机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第一百二十一条 境外期货交易场所在境内设立代表机构的，应当向国务院期货监督管理机构备案。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境外期货交易场所代表机构及其工作人员，不得从事或者变相从事任何经营活动。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第一百二十二条 境外机构在境内从事期货市场营销、推介及招揽活动，应当经国务院期货监督管理机构批准，适用本法的相关规定。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境内机构为境外机构在境内从事期货市场营销、推介及招揽活动，应当经国务院期货监督管理机构批准。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任何单位或者个人不得从事违反前两款规定的期货市场营销、推介及招揽活动。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第一百二十三条 国务院期货监督管理机构可以和境外期货监督管理机构建立监督管理合作机制，或者加入国际组织，实施跨境监督管理。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国务院期货监督管理机构应境外期货监督管理机构请求提供协助的，应当遵循国家法律、法规的规定和对等互惠的原则，不得泄露国家秘密，不得损害国家利益和社会公共利益。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第一百二十四条 国务院期货监督管理机构可以按照与境外期货监督管理机构达成的监管合作安排，接受境外期货监督管理机构的请求，依照本法规定的职责和程序为其进行调查取证。境外期货监督管理机构应当提供有关案件材料，并说明其正在就被调查当事人涉嫌违反请求方当地期货法律法规的行为进行调查。境外期货监督管理机构不得在中华人民共和国境内直接进行调查取证等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未经国务院期货监督管理机构和国务院有关主管部门同意，任何单位和个人不得擅自向境外监督管理机构提供与期货业务活动有关的文件和资料。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国务院期货监督管理机构可以依照与境外期货监督管理机构达成的监管合作安排，请求境外期货监督管理机构进行调查取证。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第十二章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第一百二十五条 违反本法第十二条的规定，操纵期货市场或者衍生品市场的，责令改正，没收违法所得，并处以违法所得一倍以上十倍以下的罚款；没有违法所得或者违法所得不足一百万元的，处以一百万元以上一千万元以下的罚款。单位操纵市场的，还应当对直接负责的主管人员和其他直接责任人员给予警告，并处以五十万元以上五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操纵市场行为给交易者造成损失的，应当依法承担赔偿责任。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第一百二十六条 违反本法第十三条的规定从事内幕交易的，责令改正，没收违法所得，并处以违法所得一倍以上十倍以下的罚款；没有违法所得或者违法所得不足五十万元的，处以五十万元以上五百万元以下的罚款。单位从事内幕交易的，还应当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国务院期货监督管理机构、国务院授权的部门、期货交易场所、期货结算机构的工作人员从事内幕交易的，从重处罚。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内幕交易行为给交易者造成损失的，应当依法承担赔偿责任。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第一百二十七条 违反本法第十六条第一款、第三款的规定，编造、传播虚假信息或者误导性信息，扰乱期货市场、衍生品市场的，没收违法所得，并处以违法所得一倍以上十倍以下的罚款；没有违法所得或者违法所得不足二十万元的，处以二十万元以上二百万元以下的罚款。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违反本法第十六条第二款的规定，在期货交易、衍生品交易活动中作出虚假陈述或者信息误导的，责令改正，处以二十万元以上二百万元以下的罚款；属于国家工作人员的，还应当依法给予处分。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传播媒介及其从事期货市场、衍生品市场信息报道的工作人员违反本法第十六条第三款的规定，从事与其工作职责发生利益冲突的期货交易、衍生品交易的，没收违法所得，并处以违法所得一倍以下的罚款，没有违法所得或者违法所得不足十万元的，处以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编造、传播有关期货交易、衍生品交易的虚假信息，或者在期货交易、衍生品交易中作出信息误导，给交易者造成损失的，应当依法承担赔偿责任。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第一百二十八条 违反本法第十八条第二款的规定，出借自己的期货账户或者借用他人的期货账户从事期货交易的，责令改正，给予警告，可以处五十万元以下的罚款。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第一百二十九条 违反本法第二十一条的规定，采取程序化交易影响期货交易场所系统安全或者正常交易秩序的，责令改正，并处以五十万元以上五百万元以下的罚款。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第一百三十条 违反本法第二十七条规定，未报告有关重大事项的，责令改正，给予警告，可以处一百万元以下的罚款。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第一百三十一条 法律、行政法规和国务院期货监督管理机构规定禁止参与期货交易的人员，违反本法第五十三条的规定，直接或者以化名、借他人名义参与期货交易的，责令改正，给予警告，没收违法所得，并处以五万元以上五十万元以下的罚款；属于国家工作人员的，还应当依法给予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第一百三十二条 非法设立期货公司，或者未经核准从事相关期货业务的，予以取缔，没收违法所得，并处以违法所得一倍以上十倍以下的罚款；没有违法所得或者违法所得不足一百万元的，处以一百万元以上一千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第一百三十三条 提交虚假申请文件或者采取其他欺诈手段骗取期货公司设立许可、重大事项变更核准或者期货经营机构期货业务许可的，撤销相关许可，没收违法所得，并处以违法所得一倍以上十倍以下的罚款；没有违法所得或者违法所得不足二十万元的，处以二十万元以上二百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第一百三十四条 期货经营机构违反本法第四十条、第六十二条、第六十五条、第六十八条、第七十一条、第七十二条的，责令改正，给予警告，没收违法所得，并处以违法所得一倍以上十倍以下的罚款；没有违法所得或者违法所得不足二十万元的，处以二十万元以上二百万元以下的罚款；情节严重的，责令停业整顿或者吊销期货业务许可证。对直接负责的主管人员和其他直接责任人员给予警告，并处以五万元以上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期货经营机构有前款所列违法情形，给交易者造成损失的，应当依法承担赔偿责任。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期货经营机构的主要股东、实际控制人或者其他关联人违反本法第七十一条规定的，依照本条第一款的规定处罚。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第一百三十五条 期货经营机构违反本法第五十条交易者适当性管理规定，或者违反本法第六十六条规定从事经纪业务接受交易者全权委托，或者有第七十八条损害交易者利益行为的，责令改正，给予警告，没收违法所得，并处以违法所得一倍以上十倍以下的罚款；没有违法所得或者违法所得不足五十万元的，处以五十万元以上五百万元以下的罚款；情节严重的，吊销相关业务许可。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期货经营机构有本法第七十八条规定的行为，给交易者造成损失的，应当依法承担赔偿责任。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第一百三十六条 违反本法第十一条、第八十条、第九十二条规定，非法设立期货交易场所、期货结算机构，或者以其他形式组织期货交易的，没收违法所得，并处以违法所得一倍以上十倍以下的罚款；没有违法所得或者违法所得不足一百万元的，处以一百万元以上一千万元以下的罚款。对直接负责的主管人员和其他直接责任人员给予警告，并处以二十万元以上二百万元以下的罚款。非法设立期货交易场所的，由县级以上人民政府予以取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违反本法第三十条规定，未经批准组织开展衍生品交易的，或者金融机构违反本法第三十一条规定，未经批准、核准开展衍生品交易的，依照前款规定处罚。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第一百三十七条 期货交易场所、期货结算机构违反本法第十七条、第四十条、第八十五条第二款规定的，责令改正，给予警告，没收违法所得，并处以违法所得一倍以上十倍以下的罚款；没有违法所得或者违法所得不足二十万元的，处以二十万元以上二百万元以下的罚款；情节严重的，责令停业整顿。对直接负责的主管人员和其他直接责任人员处以五万元以上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第一百三十八条 期货交易场所、期货结算机构违反本法第八十八条第三款规定发布价格预测信息的，责令改正，给予警告，并处以二十万元以上二百万元以下的罚款。对直接负责的主管人员和其他直接责任人员处以五万元以上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第一百三十九条 期货服务机构违反本法第九十八条的规定，从事期货服务业务未按照要求提供相关资料的，责令改正，可以处二十万元以下的罚款。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第一百四十条 会计师事务所、律师事务所、资产评估机构等期货服务机构违反本法第九十九条的规定，未勤勉尽责，所制作、出具的文件有虚假记载、误导性陈述或者重大遗漏的，责令改正，没收业务收入，并处以业务收入一倍以上十倍以下的罚款；没有业务收入或者业务收入不足五十万元的，处以五十万元以上五百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期货服务机构有前款所列违法行为，给他人造成损失的，依法承担赔偿责任。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第一百四十一条 交割库有本法第一百条所列行为之一的，责令改正，给予警告，没收违法所得，并处以违法所得一倍以上十倍以下的罚款；没有违法所得或者违法所得不足十万元的，处以十万元以上一百万元以下的罚款；情节严重的，责令期货交易场所暂停或者取消其交割库资格。对直接负责的主管人员和其他直接责任人员给予警告，并处以五万元以上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第一百四十二条 信息技术服务机构违反本法第一百零一条规定未报备案的，责令改正，可以处二十万元以下的罚款。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信息技术服务机构违反本法第一百零一条规定，提供的服务不符合国家及期货行业信息安全相关的技术管理规定和标准的，责令改正，没收业务收入，并处以业务收入一倍以上十倍以下的罚款；没有业务收入或者业务收入不足五十万元的，处以五十万元以上五百万元以下的罚款。对直接负责的主管人员和其他直接责任人员给予警告，并处以二十万元以上二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第一百四十三条 违反本法第一百一十六条的规定，期货经营机构、期货交易场所、期货结算机构和非期货经营机构结算参与人未按照规定提取、管理和使用风险准备金的，责令改正，给予警告。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第一百四十四条 违反本法第一百一十七条的规定，期货经营机构、期货交易场所、期货结算机构、期货服务机构和非期货经营机构结算参与人等未按照规定妥善保存与业务经营相关的资料和信息的，责令改正，给予警告，并处以十万元以上一百万元以下的罚款；泄露、隐匿、伪造、篡改或者毁损有关文件资料的，责令改正，给予警告，并处以二十万元以上二百万元以下的罚款；情节严重的，处以五十万元以上五百万元以下的罚款，并暂停、吊销相关业务许可或者禁止从事相关业务。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第一百四十五条 境外期货交易场所和期货经营机构违反本法第一百一十八条和第一百二十条的规定，未向国务院期货监督管理机构申请注册的，责令改正，没收违法所得，并处以违法所得一倍以上十倍以下的罚款；没有违法所得或者违法所得不足五十万元的，处以五十万元以上五百万元以下的罚款。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第一百四十六条 境内单位或者个人违反本法第一百二十条第一款规定的，责令改正，给予警告，没收违法所得，并处以十万元以上一百万元以下的罚款；情节严重的，暂停其境外期货交易。对直接负责的主管人员和其他直接责任人员给予警告，并处以五万元以上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第一百四十七条 境外期货交易场所在境内设立的代表机构及其工作人员违反本法第一百二十一条的规定，从事或者变相从事任何经营活动的，责令改正，给予警告，没收违法所得，并处以违法所得一倍以上十倍以下的罚款；没有违法所得或者违法所得不足五十万元的，处以五十万元以上五百万元以下的罚款。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第一百四十八条 违反本法第一百二十二条的规定在境内从事市场营销、推介及招揽活动的，责令改正，给予警告，没收违法所得，并处以违法所得一倍以上十倍以下的罚款；没有违法所得或者违法所得不足五十万元的，处以五十万元以上五百万元以下的罚款。对直接负责的主管人员和其他直接责任人员给予警告，并处以十万元以上一百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第一百四十九条 拒绝、阻碍国务院期货监督管理机构或者国务院授权的部门及其工作人员依法行使监督检查、调查职权的，责令改正，处以十万元以上一百万元以下的罚款，并由公安机关依法给予治安管理处罚。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第一百五十条 违反法律、行政法规或者国务院期货监督管理机构的有关规定，情节严重的，国务院期货监督管理机构可以对有关责任人员采取期货市场禁入的措施。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前款所称期货市场禁入，是指在一定期限内直至终身不得进行期货交易、从事期货业务，不得担任期货经营机构、期货交易场所、期货结算机构的董事、监事、高级管理人员或者负责人的制度。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第一百五十一条 本法规定的行政处罚，由国务院期货监督管理机构、国务院授权的部门按照国务院规定的职责分工作出决定；法律、行政法规另有规定的，适用其规定。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第一百五十二条 国务院期货监督管理机构或者国务院授权的部门的工作人员，不履行本法规定的职责，滥用职权、玩忽职守，利用职务便利牟取不正当利益，或者泄露所知悉的有关单位和个人的商业秘密的，依法追究法律责任。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第一百五十三条 违反本法规定，构成犯罪的，依法追究刑事责任。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第一百五十四条 违反本法规定，应当承担民事赔偿责任和缴纳罚款、罚金、违法所得，违法行为人的财产不足以支付的，优先用于承担民事赔偿责任。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第十三章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第一百五十五条 本法自2022年8月1日起施行。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4.《股票发行与交易管理暂行条例》</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发文机构：国务院</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文号：中华人民共和国国务院令第112号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为了适应发展社会主义市场经济的需要，建立和发展全国统一、高效的股票市场，保护投资者的合法权益和社会公共利益，促进国民经济的发展，制定本条例。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在中华人民共和国境内从事股票发行、交易及其相关活动，必须遵守本条例。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本条例关于股票的规定适用于具有股票性质、功能的证券。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股票的发行与交易，应当遵循公开、公平和诚实信用的原则。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股票的发行与交易，应当维护社会主义公有制的主体地位，保障国有资产不受侵害。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国务院证券委员会(以下简称“证券委”)是全国证券市场的主管机构，依照法律、法规的规定对全国证券市场进行统一管理。中国证券监督管理委员会(以下简称“证监会”)是证券委的监督管理执行机构，依照法律、法规的规定对证券发行与交易的具体活动进行管理和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人民币特种股票发行与交易的具体办法另行制定。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境内企业直接或者间接到境外发行股票、将其股票在境外交易，必须经证券委审批，具体办法另行制定。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股票的发行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股票发行人必须是具有股票发行资格的股份有限公司。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前款所称股份有限公司，包括已经成立的股份有限公司和经批准拟成立的股份有限公司。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设立股份有限公司申请公开发行股票，应当符合下列条件：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(一)其生产经营符合国家产业政策；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(二)其发行的普通股限于一种，同股同权；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(三)发起人认购的股本数额不少于公司拟发行的股本总额的35%；</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(四)在公司拟发行的股本总额中，发起人认购的部分不少于人民币三千万元，但是国家另有规定的除外；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向社会公众发行的部分不少于公司拟发行的股本总额的25%，其中公司职工认购的股本数额不得超过拟向社会公众发行的股本总额的10%；公司拟发行的股本总额超过人民币四亿元的，证监会按照规定可以酌情降低向社会公众发行的部分的比例，但是最低不少于公司拟发行的股本总额的10%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(六)发起人在近三年内没有重大违法行为；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(七)证券委规定的其他条件。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原有企业改组设立股份有限公司申请公开发行股票，除应当符合本条例第八条所列条件外，还应当符合下列条件：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(一)发行前一年末，净资产在总资产中所占比例不低于30%，无形资产在净资产中所占比例不高于20%，但是证券委另有规定的除外；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(二)近三年连续盈利。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国有企业改组设立股份有限公司公开发行股票的，国家拥有的股份在公司拟发行的股本总额中所占的比例由国务院或者国务院授权的部门规定。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股份有限公司增资申请公开发行股票，除应当符合本条例第八条和第九条所列条件外，还应当符合下列条件：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(一)前一次公开发行股票所得资金的使用与其招股说明书所述的用途相符，并且资金使用效益良好；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(二)距前一次公开发行股票的时间不少于十二个月；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(三)从前一次公开发行股票到本次申请期间没有重大违法行为；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(四)证券委规定的其他条件。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定向募集公司申请公开发行股票，除应当符合本条例第八条和第九条所列条件外，还应当符合下列条件：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(一)定向募集所得资金的使用与其招股说明书所述的用途相符，并且资金使用效益良好；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(二)距最近一次定向募集股份的时间不少于十二个月；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(三)从最近一次定向募集到本次公开发行期间没有重大违法行为；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(四)内部职工股权证按照规定范围发放，并且已交国家指定的证券机构集中托管；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(五)证券委规定的其他条件。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申请公开发行股票，按照下列程序办理：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请人聘请会计师事务所、资产评估机构、律师事务所等专业性机构，对其资信、资产、财务状况进行审定、评估和就有关事项出具法律意见书后，按照隶属关系，分别向省、自治区、直辖市、计划单列市人民政府(以下简称“地方政府”)或者中央企业主管部门提出公开发行股票的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国家下达的发行规模内，地方政府对地方企业的发行申请进行审批，中央企业主管部门在与申请人所在地地方政府协商后对中央企业的发行申请进行审批；地方政府、中央企业主管部门应当自收到发行申请之日起三十个工作日内作出审批决定，并抄报证券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被批准的发行申请，送证监会复审；证监会应当自收到复审申请之日起二十个工作日内出具复审意见书，并将复审意见书抄报证券委；经证监会复审同意的，申请人应当向证券交易所上市委员会提出申请，经上市委员会同意接受上市，方可发行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申请公开发行股票，应当向地方政府或者中央企业主管部门报送下列文件：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(二)发起人会议或者股东大会同意公开发行股票的决议；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(三)批准设立股份有限公司的文件；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(四)工商行政管理部门颁发的股份有限公司营业执照或者股份有限公司筹建登记证明；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(五)公司章程或者公司章程草案；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(六)招股说明书；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(七)资金运用的可行性报告；需要国家提供资金或者其他条件的固定资产投资项目，还应当提供国家有关部门同意固定资产投资立项的批准文件；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(八)经会计师事务所审计的公司近三年或者成立以来的财务报告和由二名以上注册会计师及其所在事务所签字、盖章的审计报告；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(九)经二名以上律师及其所在事务所就有关事项签字、盖章的法律意见书；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(十)经二名以上专业评估人员及其所在机构签字、盖章的资产评估报告，经二名以上注册会计师及其所在事务所签字、盖章的验资报告；涉及国有资产的，还应当提供国有资产管理部门出具的确认文件；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(十一)股票发行承销方案和承销协议；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(十二)地方政府或者中央企业主管部门要求报送的其他文件。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被批准的发行申请送证监会复审时，除应当报送本条例第十三条所列文件外，还应当报送下列文件：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(一)地方政府或者中央企业主管部门批准发行申请的文件；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(二)证监会要求报送的其他文件。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本条例第十三条所称招股说明书应当按照证监会规定的格式制作，并载明下列事项：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(一)公司的名称、住所；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(二)发起人、发行人简况；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(三)筹资的目的；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(四)公司现有股本总额，本次发行的股票种类、总额，每股的面值、售价，发行前的每股净资产值和发行结束后每股预期净资产值，发行费用和佣金；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(五)初次发行的发起人认购股本的情况、股权结构及验资证明；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(六)承销机构的名称、承销方式与承销数量；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(七)发行的对象、时间、地点及股票认购和股款缴纳的方式；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(八)所筹资金的运用计划及收益、风险预测；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(九)公司近期发展规划和经注册会计师审核并出具审核意见的公司下一年的盈利预测文件；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(十)重要的合同；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(十一)涉及公司的重大诉讼事项；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(十二)公司董事、监事名单及其简历；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(十三)近三年或者成立以来的生产经营状况和有关业务发展的基本情况；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(十四)经会计师事务所审计的公司近三年或者成立以来的财务报告和由二名以上注册会计师及其所在事务所签字、盖章的审计报告。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(十五)增资发行的公司前次公开发行股票所筹资金的运用情况；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(十六)证监会要求载明的其他事项。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招股说明书的封面应当载明：“发行人保证招股说明书的内容真实、准确、完整。政府及国家证券管理部门对本次发行所作出的任何决定，均不表明其对发行人所发行的股票的价值或者投资人的收益作出实质性判断或者保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全体发起人或者董事以及主承销商应当在招股说明书上签字，保证招股说明书没有虚假、严重误导性陈述或者重大遗漏，并保证对其承担连带责任。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为发行人出具文件的注册会计师及其所在事务所、专业评估人员及其所在机构、律师及其所在事务所，在履行职责时，应当按照本行业公认的业务标准和道德规范，对其出具文件内容的真实性、准确性、完整性进行核查和验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在获准公开发行股票前，任何人不得以任何形式泄露招股说明书的内容。在获准公开发行股票后，发行人应当在承销期开始前二个至五个工作日期间公布招股说明书。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发行人应当向认购人提供招股说明书。证券承销机构应当将招股说明书备置于营业场所，并有义务提醒认购人阅读招股说明书。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招股说明书的有效期为六个月，自招股说明书签署完毕之日起计算。招股说明书失效后，股票发行必须立即停止。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公开发行的股票应当由证券经营机构承销。承销包括包销和代销两种方式。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发行人应当与证券经营机构签署承销协议。承销协议应当载明下列事项：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(一)当事人的名称、住所及法定代表人的姓名；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(二)承销方式；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(三)承销股票的种类、数量、金额及发行价格；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(四)承销期及起止日期；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(五)承销付款的日期及方式；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(六)承销费用的计算、支付方式和日期；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(七)违约责任；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(八)其他需要约定的事项。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证券经营机构收取承销费用的原则，由证监会确定。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证券经营机构承销股票，应当对招股说明书和其他有关宣传材料的真实性、准确性、完整性进行核查；发现含有虚假、严重误导性陈述或者重大遗漏的，不得发出要约邀请或者要约；已经发出的，应当立即停止销售活动，并采取相应的补救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拟公开发行股票的面值总额超过人民币三千万元或者预期销售总金额超过人民币五千万元的，应当由承销团承销。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承销团由二个以上承销机构组成。主承销商由发行人按照公平竞争的原则，通过竞标或者协商的方式确定。主承销商应当与其他承销商签署承销团协议。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拟公开发行股票的面值总额超过人民币一亿元或者预期销售总金额超过人民币一亿五千万元的，承销团中的外地承销机构的数目以及总承销量中在外地销售的数量，应当占合理的比例。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前款所称外地是指发行人所在的省、自治区、直辖市以外的地区。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承销期不得少于十日，不得超过九十日。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在承销期内，承销机构应当尽力向认购人出售其所承销的股票，不得为本机构保留所承销的股票。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承销期满后，尚未售出的股票按照承销协议约定的包销或者代销方式分别处理。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承销机构或者其委托机构向社会发放股票认购申请表，不得收取高于认购申请表印制和发放成本的费用，并不得限制认购申请表发放数量。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认购数量超过拟公开发行的总量时，承销机构应当按照公平原则，采用按比例配售、按比例累退配售或者抽签等方式销售股票。采用抽签方式时，承销机构应当在规定的日期，在公证机关监督下，按照规定的程序，对所有股票认购申请表进行公开抽签，并对中签者销售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除承销机构或者其委托机构外，任何单位和个人不得发放、转售股票认购申请表。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承销机构应当在承销期满后的十五个工作日内向证监会提交承销情况的书面报告。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证券经营机构在承销期结束后，将其持有的发行人的股票向发行人以外的社会公众作出要约邀请、要约或者销售，应当经证监会批准，按照规定的程序办理。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发行人用新股票换回其已经发行在外的股票，并且这种交换无直接或者间接的费用发生的，不适用本章规定。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股票的交易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股票交易必须在经证券委批准可以进行股票交易的证券交易场所进行。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股份有限公司申请其股票在证券交易所交易，应当符合下列条件：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(一)其股票已经公开发行；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(二)发行后的股本总额不少于人民币五千万元；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(三)持有面值人民币一千元以上的个人股东人数不少于一千人，个人持有的股票面值总额不少于人民币一千万元；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(四)公司有最近三年连续盈利的记录；原有企业改组设立股份有限公司的，原企业有最近三年连续盈利的记录，但是新设立的股份有限公司除外；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(五)证券委规定的其他条件。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公开发行股票符合前条规定条件的股份有限公司，申请其股票在证券交易所交易，应当向证券交易所的上市委员会提出申请；上市委员会应当自收到申请之日起二十个工作日内作出审批，确定具体上市时间。审批文件报证监会备案，并抄报证券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股份有限公司申请其股票在证券交易所交易，应当向证券交易所的上市委员会送交下列文件：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(一)申请书；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(二)公司登记注册文件；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(三)股票公开发行的批准文件；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(四)经会计师事务所审计的公司近三年或者成立以来的财务报告和由二名以上的注册会计师及其所在事务所签字、盖章的审计报告；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(五)证券交易所会员的推荐书；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(六)最近一次的招股说明书；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(七)证券交易所要求的其他文件。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股票获准在证券交易所交易后，上市公司应当公布上市公告并将本条例第三十二条所列文件予以公开。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上市公告的内容，除应当包括本条例第十五条规定的招股说明书的主要内容外，还应当包括下列事项：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(一)股票获准在证券交易所交易的日期和批准文号；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(二)股票发行情况、股权结构和最大的十名股东的名单及持股数额；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(三)公司创立大会或者股东大会同意公司股票在证券交易所交易的决议；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(四)董事、监事和高级管理人员简历及其持有本公司证券的情况；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(五)公司近三年或者成立以来的经营业绩和财务状况以及下一年的盈利预测文件；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(六)证券交易所要求载明的其他事项。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为上市公司出具文件的注册会计师及其所在事务所、专业评估人员及其所在机构、律师及其所在事务所，在履行职责时，应当按照本行业公认的业务标准和道德规范，对其出具文件内容的真实性、准确性、完整性进行核查和验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国家拥有的股份的转让必须经国家有关部门批准，具体办法另行规定。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国家拥有的股份的转让，不得损害国家拥有的股份的权益。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证券交易场所，证券保管、清算、过户、登记机构和证券经营机构，应当保证外地委托人与本地委托人享有同等待遇，不得歧视或者限制外地委托人。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股份有限公司的董事、监事、高级管理人员和持有公司5%以上有表决权股份的法人股东，将其所持有的公司股票在买入后六个月内卖出或者在卖出后六个月内买入，由此获得的利润归公司所有。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前款规定适用于持有公司5%以上有表决权股份的法人股东的董事、监事和高级管理人员。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证券业从业人员、证券业管理人员和国家规定禁止买卖股票的其他人员，不得直接或者间接持有、买卖股票，但是买卖经批准发行的投资基金证券除外。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为股票发行出具审计报告、资产评估报告、法律意见书等文件的有关专业人员，在该股票承销期内和期满后六个月内，不得购买或者持有该股票。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上市公司出具审计报告、资产评估报告、法律意见书等文件的有关专业人员，在其审计报告、资产评估报告、法律意见书等文件成为公开信息前，不得购买或者持有该公司的股票；成为公开信息后的五个工作日内，也不得购买该公司的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未依照国家有关规定经过批准，股份有限公司不得购回其发行在外的股票。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未经证券委批准，任何人不得对股票及其指数的期权、期货进行交易。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任何金融机构不得为股票交易提供贷款。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证券经营机构不得将客户的股票借与他人或者作为担保物。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经批准从事证券自营、代理和投资基金管理业务中二项以上业务的证券经营机构，应当将不同业务的经营人员、资金、账目分开。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上市公司的收购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任何个人不得持有一个上市公司5‰以上的发行在外的普通股；超过的部分，由公司在征得证监会同意后，按照原买入价格和市场价格中较低的一种价格收购。但是，因公司发行在外的普通股总量减少，致使个人持有该公司5‰以上发行在外的普通股的，超过的部分在合理期限内不予收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外国和香港、澳门、台湾地区的个人持有的公司发行的人民币特种股票和在境外发行的股票，不受前款规定的5‰的限制。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任何法人直接或者间接持有一个上市公司发行在外的普通股达到5%时，应当自该事实发生之日起三个工作日内，向该公司、证券交易场所和证监会作出书面报告并公告。但是，因公司发行在外的普通股总量减少，致使法人持有该公司5%以上发行在外的普通股的，在合理期限内不受上述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任何法人持有一个上市公司5%以上的发行在外的普通股后，其持有该种股票的增减变化每达到该种股票发行在外总额的2%时，应当自该事实发生之日起三个工作日内，向该公司、证券交易场所和证监会作出书面报告并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法人在依照前两款规定作出报告并公告之日起二个工作日内和作出报告前，不得再行直接或者间接买入或者卖出该种股票。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发起人以外的任何法人直接或者间接持有一个上市公司发行在外的普通股达到30%时，应当自该事实发生之日起四十五个工作日内，向该公司所有股票持有人发出收购要约，按照下列价格中较高的一种价格，以货币付款方式购买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(一)在收购要约发出前十二个月内收购要约人购买该种股票所支付的最高价格；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(二)在收购要约发出前三十个工作日内该种股票的平均市场价格。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前款持有人发出收购要约前，不得再行购买该种股票。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收购要约人在发出收购要约前应当向证监会作出有关收购的书面报告；在发出收购要约的同时应当向受要约人、证券交易场所提供本身情况的说明和与该要约有关的全部信息，并保证材料真实、准确、完整，不产生误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收购要约的有效期不得少于三十个工作日，自收购要约发出之日起计算。自收购要约发出之日起三十个工作日内，收购要约人不得撤回其收购要约。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收购要约的全部条件适用于同种股票的所有持有人。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收购要约期满，收购要约人持有的普通股未达到该公司发行在外的普通股总数的50%的，为收购失败；收购要约人除发出新的收购要约外，其以后每年购买的该公司发行在外的普通股，不得超过该公司发行在外的普通股总数的50%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收购要约期满，收购要约人持有的普通股达到该公司发行在外的普通股总数的75%以上的，该公司应当在证券交易所终止交易。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收购要约人要约购买股票的总数低于预受要约的总数时，收购要约人应当按照比例从所有预受收购要约的受要约人中购买该股票。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收购要约期满，收购要约人持有的股票达到该公司股票总数的90%时，其余股东有权以同等条件向收购要约人强制出售其股票。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收购要约发出后，主要要约条件改变的，收购要约人应当立即通知所有受要约人。通知可以采用新闻发布会、登报或者其他传播形式。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收购要约人在要约期内及要约期满后三十个工作日内，不得以要约规定以外的任何条件购买该种股票。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预受收购要约的受要约人有权在收购要约失效前撤回对该要约的预受。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保管、清算和过户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股票发行采取记名式。发行人可以发行簿记券式股票，也可以发行实物券式股票。簿记券式股票名册应当由证监会指定的机构保管。实物券式股票集中保管的，也应当由证监会指定的机构保管。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未经股票持有人的书面同意，股票保管机构不得将该持有人的股票借与他人或者作为担保物。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证券清算机构应当根据方便、安全、公平的原则，制定股票清算、交割的业务规则和内部管理规则。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证券清算机构应当按照公平的原则接纳会员。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证券保管、清算、过户、登记机构应当接受证监会监管。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上市公司的信息披露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上市公司应当向证监会、证券交易场所提供下列文件：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(一)在每个会计年度的前六个月结束后六十日内提交中期报告；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(二)在每个会计年度结束后一百二十日内提交经注册会计师审计的年度报告。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中期报告和年度报告应当符合国家的会计制度和证监会的有关规定，由上市公司授权的董事或者经理签字，并由上市公司盖章。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本条例第五十七条所列中期报告应当包括下列内容：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(一)公司财务报告；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(二)公司管理部门对公司财务状况和经营成果的分析；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(三)涉及公司的重大诉讼事项；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(四)公司发行在外股票的变动情况；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(五)公司提交给有表决权的股东审议的重要事项；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(六)证监会要求载明的其他内容。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本条例第五十七条所列年度报告应当包括下列内容：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(一)公司简况；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(二)公司的主要产品或者主要服务项目简况；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(三)公司所在行业简况；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(四)公司所拥有的重要的工厂、矿山、房地产等财产简况；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(五)公司发行在外股票的情况，包括持有公司5%以上发行在外普通股的股东的名单及前十名最大的股东的名单；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(六)公司股东数量；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(七)公司董事、监事和高级管理人员简况、持股情况和报酬；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(八)公司及其关联人一览表和简况；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(九)公司近三年或者成立以来的财务信息摘要；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(十)公司管理部门对公司财务状况和经营成果的分析；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(十一)公司发行在外债券的变动情况；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(十二)涉及公司的重大诉讼事项；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(十三)经注册会计师审计的公司最近二个年度的比较财务报告及其附表、注释；该上市公司为控股公司的，还应当包括最近二个年度的比较合并财务报告；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(十四)证监会要求载明的其他内容。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发生可能对上市公司股票的市场价格产生较大影响、而投资人尚未得知的重大事件时，上市公司应当立即将有关该重大事件的报告提交证券交易场所和证监会，并向社会公布，说明事件的实质。但是，上市公司有充分理由认为向社会公布该重大事件会损害上市公司的利益，且不公布也不会导致股票市场价格重大变动的，经证券交易场所同意，可以不予公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前款所称重大事件包括下列情况：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(一)公司订立重要合同，该合同可能对公司的资产、负债、权益和经营成果中的一项或者多项产生显著影响；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(二)公司的经营政策或者经营项目发生重大变化；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(三)公司发生重大的投资行为或者购置金额较大的长期资产的行为；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(四)公司发生重大债务；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(五)公司未能归还到期重大债务的违约情况；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(六)公司发生重大经营性或者非经营性亏损；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(七)公司资产遭受重大损失；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(八)公司生产经营环境发生重要变化；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(九)新颁布的法律、法规、政策、规章等，可能对公司的经营有显著影响；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(十)董事长、30%以上的董事或者总经理发生变动；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(十一)持有公司5%以上的发行在外的普通股的股东，其持有该种股票的增减变化每达到该种股票发行在外总额的2%以上的事实；</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(十二)涉及公司的重大诉讼事项；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(十三)公司进入清算、破产状态。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在任何公共传播媒介中出现的消息可能对上市公司股票的市场价格产生误导性影响时，该公司知悉后应当立即对该消息作出公开澄清。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上市公司的董事、监事和高级管理人员持有该公司普通股的，应当向证监会、证券交易场所和该公司报告其持股情况；持股情况发生变化的，应当自该变化发生之日起十个工作日内向证监会、证券交易场所和该公司作出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前款所列人员在辞职或者离职后六个月内负有依照本条规定作出报告的义务。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上市公司应当将要求公布的信息刊登在证监会指定的全国性报刊上。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上市公司在依照前款规定公布信息的同时，可以在证券交易场所指定的地方报刊上公布有关信息。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证监会应当将上市公司及其董事、监事、高级管理人员和持有公司5%以上的发行在外的普通股的股东所提交的报告、公告及其他文件及时向社会公开，供投资人查阅。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证监会要求披露的全部信息均为公开信息，但是下列信息除外：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法律、法规予以保护并允许不予披露的商业秘密；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证监会在调查违法行为过程中获得的非公开信息和文件；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根据有关法律、法规规定可以不予披露的其他信息和文件。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股票持有人可以授权他人代理行使其同意权或者投票权。但是，任何人在征集二十五人以上的同意权或者投票权时，应当遵守证监会有关信息披露和作出报告的规定。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第六十六条 上市公司除应当向证监会、证券交易场所提交本章规定的报告、公告、信息及文件外，还应当按照证券交易场所的规定提交有关报告、公告、信息及文件，并向所有股东公开。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第六十七条 本条例第五十七条至第六十五条的规定，适用于已经公开发行股票，其股票并未在证券交易场所交易的股份有限公司。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调查和处罚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第六十八条 对违反本条例规定的单位和个人，证监会有权进行调查或者会同国家有关部门进行调查；重大的案件，由证券委组织调查。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第六十九条 证监会可以对证券经营机构的业务活动进行检查。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第七十条 股份有限公司违反本条例规定，有下列行为之一的，根据不同情况，单处或者并处警告、责令退还非法所筹股款、没收非法所得、罚款；情节严重的，停止其发行股票资格：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(一)未经批准发行或者变相发行股票的；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(二)以欺骗或者其他不正当手段获准发行股票或者获准其股票在证券交易场所交易的；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(三)未按照规定方式、范围发行股票，或者在招股说明书失效后销售股票的；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(四)未经批准购回其发行在外的股票的。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对前款所列行为负有直接责任的股份有限公司的董事、监事和高级管理人员，给予警告或者处以三万元以上三十万元以下的罚款。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第七十一条 证券经营机构违反本条例规定，有下列行为之一的，根据不同情况，单处或者并处警告、没收非法获取的股票和其他非法所得、罚款；情节严重的，限制、暂停其证券经营业务或者撤销其证券经营业务许可：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(一)未按照规定的时间、程序、方式承销股票的；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(二)未按照规定发放股票认购申请表的；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(三)将客户的股票借与他人或者作为担保物的；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(四)收取不合理的佣金和其他费用的；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(五)以客户的名义为本机构买卖股票的；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(六)挪用客户保证金的；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(七)在代理客户买卖股票活动中，与客户分享股票交易的利润或者分担股票交易的损失，或者向客户提供避免损失的保证的；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(八)为股票交易提供融资的。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对前款所列行为负有责任的证券经营机构的主管人员和直接责任人员，给予警告或者处以三万元以上三十万元以下的罚款。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第七十二条 内幕人员和以不正当手段获取内幕信息的其他人员违反本条例规定，泄露内幕信息、根据内幕信息买卖股票或者向他人提出买卖股票的建议的，根据不同情况，没收非法获取的股票和其他非法所得，并处以五万元以上五十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业从业人员、证券业管理人员和国家规定禁止买卖股票的其他人员违反本条例规定，直接或者间接持有、买卖股票的，除责令限期出售其持有的股票外，根据不同情况，单处或者并处警告、没收非法所得、五千元以上五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第七十三条 会计师事务所、资产评估机构和律师事务所违反本条例规定，出具的文件有虚假、严重误导性内容或者有重大遗漏的，根据不同情况，单处或者并处警告、没收非法所得、罚款；情节严重的，暂停其从事证券业务或者撤销其从事证券业务许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对前款所列行为负有直接责任的注册会计师、专业评估人员和律师，给予警告或者处以三万元以上三十万元以下的罚款；情节严重的，撤销其从事证券业务的资格。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第七十四条 任何单位和个人违反本条例规定，有下列行为之一的，根据不同情况，单处或者并处警告、没收非法获取的股票和其他非法所得、罚款：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(一)在证券委批准可以进行股票交易的证券交易场所之外进行股票交易的；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(二)在股票发行、交易过程中，作出虚假、严重误导性陈述或者遗漏重大信息的；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(三)通过合谋或者集中资金操纵股票市场价格，或者以散布谣言等手段影响股票发行、交易的；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(四)为制造股票的虚假价格与他人串通，不转移股票的所有权或者实际控制，虚买虚卖的；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(五)出售或者要约出售其并不持有的股票，扰乱股票市场秩序的；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(六)利用职权或者其他不正当手段，索取或者强行买卖股票，或者协助他人买卖股票的；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(七)未经批准对股票及其指数的期权、期货进行交易的；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(八)未按照规定履行有关文件和信息的报告、公开、公布义务的；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(九)伪造、篡改或者销毁与股票发行、交易有关的业务记录、财务账簿等文件的；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(十)其他非法从事股票发行、交易及其相关活动的。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股份有限公司有前款所列行为，情节严重的，可以停止其发行股票的资格；证券经营机构有前款所列行为，情节严重的，可以限制、暂停其证券经营业务或者撤销其证券经营业务许可。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第七十五条 本条例第七十条、第七十一条、第七十二条、第七十四条规定的处罚，由证券委指定的机构决定；重大的案件的处罚，报证券委决定。本条例第七十三条规定的处罚，由有关部门在各自的职权范围内决定。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第七十六条 上市公司和证券交易所或者其他证券业自律性管理组织的会员及其工作人员违反本条例规定，除依照本条例规定给予行政处罚外，由证券交易所或者其他证券业自律性管理组织根据章程或者自律准则给予制裁。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第七十七条 违反本条例规定，给他人造成损失的，应当依法承担民事赔偿责任。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第七十八条 违反本条例规定，构成犯罪的，依法追究刑事责任。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争议的仲裁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第七十九条 与股票的发行或者交易有关的争议，当事人可以按照协议的约定向仲裁机构申请调解、仲裁。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第八十条 证券经营机构之间以及证券经营机构与证券交易场所之间因股票的发行或者交易引起的争议，应当由证券委批准设立或者指定的仲裁机构调解、仲裁。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第九章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第八十一条 本条例下列用语的含义：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(一)“股票”是指股份有限公司发行的、表示其股东按其持有的股份享受权益和承担义务的可转让的书面凭证。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“簿记券式股票”是指发行人按照证监会规定的统一格式制作的、记载股东权益的书面名册。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“实物券式股票”是指发行人在证监会指定的印制机构统一印制的书面股票。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(二)“发行在外的普通股”是指公司库存以外的普通股。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(三)“公开发行”是指发行人通过证券经营机构向发行人以外的社会公众就发行人的股票作出的要约邀请、要约或者销售行为。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(四)“承销”是指证券经营机构依照协议包销或者代销发行人所发行股票的行为。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(五)“承销机构”是指以包销或者代销方式为发行人销售股票的证券经营机构。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(六)“包销”是指承销机构在发行期结束后将未售出的股票全部买下的承销方式。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(七)“代销”是指承销机构代理发售股票，在发行期结束后，将未售出的股票全部退还给发行人或者包销人的承销方式。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(八)“公布”是指将本条例规定应当予以披露的文件刊载在证监会指定的报刊上的行为。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(九)“公开”是指将本条例规定应当予以披露的文件备置于发行人及其证券承销机构的营业地和证监会，供投资人查阅的行为。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(十)“要约”是指向特定人或者非特定人发出购买或者销售某种股票的口头的或者书面的意思表示。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(十一)“要约邀请”是指建议他人向自己发出要约的意思表示。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(十二)“预受”是指受要约人同意接受要约的初步意思表示，在要约期满前不构成承诺。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(十三)“上市公司”是指其股票获准在证券交易场所交易的股份有限公司。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内幕人员”是指任何由于持有发行人的股票，或者在发行人或者与发行人有密切联系的企业中担任董事、监事、高级管理人员，或者由于其会员地位、管理地位、监督地位和职业地位，或者作为雇员、专业顾问履行职务，能够接触或者获取内幕信息的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(十五)“内幕信息”是指有关发行人、证券经营机构、有收购意图的法人、证券监督管理机构、证券业自律性管理组织以及与其有密切联系的人员所知悉的尚未公开的可能影响股票市场价格的重大信息。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(十六)“证券交易场所”是指经批准设立的、进行证券交易的证券交易所和证券交易报价系统。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(十七)“证券业管理人员”是指证券管理部门和证券业自律性管理组织的工作人员。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(十八)“证券业从业人员”是指从事证券发行、交易及其他相关业务的机构的工作人员。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第八十二条 证券经营机构和证券交易所的管理规定，另行制定。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公司内部职工持股不适用本条例。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第八十三条 本条例由证券委负责解释。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第八十四条 本条例自发布之日起施行。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5.《企业债券管理条例(2011修订)》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发文机构：国务院</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文号：中华人民共和国国务院令第588号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（1993年8月2日中华人民共和国国务院令第121号发布 根据2011年1月8日《国务院关于废止和修改部分行政法规的决定》修订）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为了加强对企业债券的管理，引导资金的合理流向，有效利用社会闲散资金，保护投资者的合法权益，制定本条例。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本条例适用于中华人民共和国境内具有法人资格的企业（以下简称企业）在境内发行的债券。但是，金融债券和外币债券除外。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除前款规定的企业外，任何单位和个人不得发行企业债券。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企业进行有偿筹集资金活动，必须通过公开发行企业债券的形式进行。但是，法律和国务院另有规定的除外。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发行和购买企业债券应当遵循自愿、互利、有偿的原则。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企 业 债 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本条例所称企业债券，是指企业依照法定程序发行、约定在一定期限内还本付息的有价证券。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企业债券的票面应当载明下列内容：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（一）企业的名称、住所；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（二）企业债券的面额；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（三）企业债券的利率；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（四）还本期限和方式；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（五）利息的支付方式；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（六）企业债券发行日期和编号；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（七）企业的印记和企业法定代表人的签章；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（八）审批机关批准发行的文号、日期。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企业债券持有人有权按照约定期限取得利息、收回本金，但是无权参与企业的经营管理。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企业债券持有人对企业的经营状况不承担责任。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企业债券可以转让、抵押和继承。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企业债券的管理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国家计划委员会会同中国人民银行、财政部、国务院证券委员会拟订全国企业债券发行的年度规模和规模内的各项指标，报国务院批准后，下达各省、自治区、直辖市、计划单列市人民政府和国务院有关部门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未经国务院同意，任何地方、部门不得擅自突破企业债券发行的年度规模，并不得擅自调整年度规模内的各项指标。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企业发行企业债券必须按照本条例的规定进行审批；未经批准的，不得擅自发行和变相发行企业债券。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中央企业发行企业债券，由中国人民银行会同国家计划委员会审批；地方企业发行企业债券，由中国人民银行省、自治区、直辖市、计划单列市分行会同同级计划主管部门审批。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企业发行企业债券必须符合下列条件：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（一）企业规模达到国家规定的要求；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（二）企业财务会计制度符合国家规定；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（三）具有偿债能力；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（四）企业经济效益良好，发行企业债券前连续3年盈利；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（五）所筹资金用途符合国家产业政策。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企业发行企业债券应当制订发行章程。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发行章程应当包括下列内容：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（一）企业的名称、住所、经营范围、法定代表人；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（二）企业近3年的生产经营状况和有关业务发展的基本情况；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（三）财务报告；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（四）企业自有资产净值；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（五）筹集资金的用途；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（六）效益预测；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（七）发行对象、时间、期限、方式；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（八）债券的种类及期限；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（九）债券的利率；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（十）债券总面额；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（十一）还本付息方式；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（十二）审批机关要求载明的其他事项。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企业申请发行企业债券，应当向审批机关报送下列文件：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（一）发行企业债券的申请书；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（二）营业执照；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（三）发行章程；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（四）经会计师事务所审计的企业近3年的财务报告；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（五）审批机关要求提供的其他材料。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企业发行企业债券用于固定资产投资，按照国家有关规定需要经有关部门审批的，还应当报送有关部门的审批文件。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企业发行企业债券应当公布经审批机关批准的发行章程。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企业发行企业债券，可以向经认可的债券评信机构申请信用评级。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企业发行企业债券的总面额不得大于该企业的自有资产净值。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企业发行企业债券用于固定资产投资的，依照国家有关固定资产投资的规定办理。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企业债券的利率不得高于银行相同期限居民储蓄定期存款利率的40%。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任何单位不得以下列资金购买企业债券：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（一）财政预算拨款；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（二）银行贷款；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（三）国家规定不得用于购买企业债券的其他资金。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办理储蓄业务的机构不得将所吸收的储蓄存款用于购买企业债券。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企业发行企业债券所筹资金应当按照审批机关批准的用途，用于本企业的生产经营。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企业发行企业债券所筹资金不得用于房地产买卖、股票买卖和期货交易等与本企业生产经营无关的风险性投资。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企业发行企业债券，应当由证券经营机构承销。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证券经营机构承销企业债券，应当对发行债券的企业的发行章程和其他有关文件的真实性、准确性、完整性进行核查。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企业债券的转让，应当在经批准的可以进行债券交易的场所进行。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非证券经营机构和个人不得经营企业债券的承销和转让业务。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单位和个人所得的企业债券利息收入，按照国家规定纳税。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中国人民银行及其分支机构和国家证券监督管理机构，依照规定的职责，负责对企业债券的发行和交易活动，进行监督检查。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法 律 责 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未经批准发行或者变相发行企业债券的，以及未通过证券经营机构发行企业债券的，责令停止发行活动，退还非法所筹资金，处以相当于非法所筹资金金额5%以下的罚款。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超过批准数额发行企业债券的，责令退还超额发行部分或者核减相当于超额发行金额的贷款额度，处以相当于超额发行部分5%以下的罚款。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超过本条例第十八条规定的最高利率发行企业债券的，责令改正，处以相当于所筹资金金额5%以下的罚款。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用财政预算拨款、银行贷款或者国家规定不得用于购买企业债券的其他资金购买企业债券的，以及办理储蓄业务的机构用所吸收的储蓄存款购买企业债券的，责令收回该资金，处以相当于所购买企业债券金额5%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未按批准用途使用发行企业债券所筹资金的，责令改正，没收其违反批准用途使用资金所获收益，并处以相当于违法使用资金金额5%以下的罚款。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非证券经营机构和个人经营企业债券的承销或者转让业务的，责令停止非法经营，没收非法所得，并处以承销或者转让企业债券金额5%以下的罚款。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本条例第二十六条、第二十七条、第二十八条、第二十九条、第三十条、第三十一条规定的处罚，由中国人民银行及其分支机构决定。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对有本条例第二十六条、第二十七条、第二十八条、第二十九条、第三十条、第三十一条所列违法行为的单位的法定代表人和直接责任人员，由中国人民银行及其分支机构给予警告或者处以1万元以上10万元以下的罚款；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地方审批机关违反本条例规定，批准发行企业债券的，责令改正，给予通报批评，根据情况相应核减该地方企业债券的发行规模。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企业债券监督管理机关的工作人员玩忽职守、徇私舞弊的，给予行政处分；构成犯罪的，依法追究刑事责任。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发行企业债券的企业违反本条例规定，给他人造成损失的，应当依法承担民事赔偿责任。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企业发行短期融资券，按照中国人民银行有关规定执行。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本条例由中国人民银行会同国家计划委员会解释。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第三十九条 本条例自发布之日起施行。1987年3月27日国务院发布的《企业债券管理暂行条例》同时废止。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6.《全国银行间债券市场债券交易管理办法》</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文号：中国人民银行令〔2000〕第2号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为规范全国银行间债券市场债券交易行为，防范交易风险，维护交易各方合法权益，促进全国银行间债券市场健康发展，根据国家有关法律法规，制定本办法。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本办法所指全国银行间债券市场债券交易(以下称债券交易)是指以商业银行等金融机构为主的机构投资者之间以询价方式进行的债券交易行为。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债券交易品种包括回购和现券买卖两种。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回购是交易双方进行的以债券为权利质押的一种短期资金融通业务，指资金融入方(正回购方)在将债券出质给资金融出方(逆回购方)融入资金的同时，双方约定在将来某一日期由正回购方按约定回购利率计算的资金额向逆回购方返还资金，逆回购方向正回购方返还原出质债券的融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现券买卖是指交易双方以约定的价格转让债券所有权的交易行为。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本办法所称债券是指经中国人民银行批准可用于在全国银行间债券市场进行交易的政府债券、中央银行债券和金融债券等记账式债券。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债券交易应遵循公平、诚信、自律的原则。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中央国债登记结算有限责任公司(简称中央结算公司)为中国人民银行指定的办理债券的登记、托管与结算机构。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中国人民银行是全国银行间债券市场的主管部门。中国人民银行各分支机构对辖内金融机构的债券交易活动进行日常监督。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参与者与中介服务机构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下列机构可成为全国银行间债券市场参与者，从事债券交易业务：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(一)在中国境内具有法人资格的商业银行及其授权分支机构；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(二)在中国境内具有法人资格的非银行金融机构和非金融机构；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(三)经中国人民银行批准经营人民币业务的外国银行分行。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上述机构进入全国银行间债券市场，应签署债券回购主协议。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金融机构可直接进行债券交易和结算，也可委托结算代理人进行债券交易和结算；非金融机构应委托结算代理人进行债券交易和结算。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结算代理人系指经中国人民银行批准代理其他参与者办理债券交易、结算等业务的金融机构。其有关规定由中国人民银行另行制定。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双边报价商系指经中国人民银行批准的，在进行债券交易时同时连续报出现券买、卖双边价格，承担维持市场流动性等有关义务的金融机构。双边报价商有关规定由中国人民银行另行制定。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全国银行间同业拆借中心(简称同业中心)为参与者的报价、交易提供中介及信息服务，中央结算公司为参与者提供托管、结算和信息服务。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经中国人民银行授权，同业中心和中央结算公司可披露市场有关信息。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债券交易的资金清算银行为参与者提供资金清算服务。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债券交易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债券交易以询价方式进行，自主谈判，逐笔成交。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进行债券交易，应订立书面形式的合同。合同应对交易日期、交易方向、债券品种、债券数量、交易价格或利率、账户与结算方式、交割金额和交割时间等要素作出明确的约定，其书面形式包括同业中心交易系统生成的成交单、电报、电传、传真、合同书和信件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债券回购主协议和上述书面形式的回购合同构成回购交易的完整合同。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以债券为质押进行回购交易，应办理登记；回购合同在办理质押登记后生效。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合同一经成立，交易双方应全面履行合同规定的义务，不得擅自变更或解除合同。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债券交易现券买卖价格或回购利率由交易双方自行确定。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参与者进行债券交易不得在合同约定的价款或利息之外收取未经批准的其他费用。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回购期间，交易双方不得动用质押的债券。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回购期限最长为365天。回购到期应按照合同约定全额返还回购项下的资金，并解除质押关系，不得以任何方式展期。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参与者不得从事借券、租券等融券业务。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金融机构应每季定期以书面形式向人民银行当地分支行报告其在全国银行间债券市场的活动情况。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同业中心和中央结算公司应定期向中国人民银行报告债券交易、交割有关情况。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托管与结算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参与者应在中央结算公司开立债券托管账户，并将持有的债券托管于其账户。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债券托管账户按功能实行分类管理，其管理规定另行制定。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债券交易的债券结算通过中央结算公司的中央债券簿记系统进行。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债券交易的资金结算以转账方式进行。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商业银行应通过其准备金存款账户和人民银行资金划拨清算系统进行债券交易的资金结算，商业银行与其他参与者、其他参与者之间债券交易的资金结算途径由双方自行商定。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债券交易结算方式包括券款对付、见款付券、见券付款和纯券过户四种。具体方式由交易双方协商选择。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交易双方应按合同约定及时发送债券和资金的交割指令，在约定交割日有用于交割的足额债券和资金，不得买空或卖空。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中央结算公司应按照交易双方发送的诸要素相匹配的指令按时办理债券交割。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资金清算银行应及时为参与者办理债券交易的资金划拨和转账。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中央结算公司应定期向中国人民银行报告债券托管、结算有关情况，及时为参与者提供债券托管、债券结算、本息兑付和账务查询等服务；应建立严格的内部稽核制度，对债券账务数据的真实性、准确性和完整性负责，并为账户所有人保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罚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参与者有下列行为之一的，由中国人民银行给予警告，并可处三万元人民币以下的罚款，可暂停或取消其债券交易业务资格；对直接负责的主管人员和直接责任人员由其主管部门给予纪律处分；违反中国人民银行有关金融机构高级管理人员任职资格管理规定的，按其规定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(一)擅自从事借券、租券等融券业务；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(二)擅自交易未经批准上市债券；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(三)制造并提供虚假资料和交易信息；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(四)恶意操纵债券交易价格，或制造债券虚假价格；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(五)不遵守有关规则或协议并造成严重后果；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(六)违规操作对交易系统和债券簿记系统造成破坏；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(七)其他违反本办法的行为。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结算代理人和双边报价商违反规定的，按中国人民银行的有关规定处理。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同业中心和中央结算公司有下列行为之一的，由中国人民银行给予警告，并可处三万元人民币以下的罚款；对直接负责的主管人员和直接责任人员由其主管部门给予纪律处分。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(一)工作失职，给参与者造成严重损失；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(二)发布虚假信息或泄露非公开信息；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(三)欺诈或误导参与者，并造成损失；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(四)为参与者恶意操纵市场和融券等违规行为提供便利；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(五)其他违反本办法的行为。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债券交易的资金清算银行不及时为参与者划拨资金和转账，给参与者造成损失的，应承担相应的民事责任。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同业中心和中央结算公司应依据本办法制订相应的业务规则和实施细则，报中国人民银行批准或备案，并组织实施。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本办法施行前制定的有关规定，与本办法相抵触的，以本办法为准。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本办法由中国人民银行负责解释。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第四十一条 本办法自发布之日起施行。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7.《全国银行间债券市场债券买断式回购业务管理规定》</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文号：中国人民银行令(2004)第1号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为促进债券市场进一步发展，规范债券买断式回购业务，防范市场风险，维护市场参与者合法权益，根据《中华人民共和国中国人民银行法》和《中华人民共和国合同法》等有关法律规定，制定本规定。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规定所称债券买断式回购业务(以下简称买断式回购)是指债券持有人(正回购方)将债券卖给债券购买方(逆回购方)的同时，交易双方约定在未来某一日期，正回购方再以约定价格从逆回购方买回相等数量同种债券的交易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买断式回购的债券券种范围与用于现券买卖的相同。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买断式回购遵循公平、诚信、自律、风险自担的原则。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市场参与者应建立、健全相应的内部管理制度和风险防范机制。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本规定所称市场参与者与中国人民银行发布的《全国银行间债券市场债券交易管理办法》中的市场参与者含义相同。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市场参与者进行买断式回购应签订买断式回购主协议，该主协议须具有履约保证条款，以保证买断式回购合同的切实履行。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市场参与者进行每笔买断式回购均应订立书面形式的合同，其书面形式包括全国银行间同业拆借中心(以下简称同业中心)交易系统生成的成交单，或者合同书、信件和数据电文等形式。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买断式回购主协议和上述书面形式的合同构成买断式回购的完整合同。交易双方认为必要时，可签订补充协议。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买断式回购期间，交易双方不得换券、现金交割和提前赎回。</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进行买断式回购，交割时应有足额的债券和资金。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买断式回购以净价交易，全价结算。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买断式回购的首期交易净价、到期交易净价和回购债券数量由交易双方确定，但到期交易净价加债券在回购期间的新增应计利息应大于首期交易净价。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买断式回购的期限由交易双方确定，但最长不得超过91天。交易双方不得以任何方式延长回购期限。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买断式回购首期结算金额与回购债券面额的比例应符合中国人民银行的有关规定。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进行买断式回购，交易双方可以按照交易对手的信用状况协商设定保证金或保证券。设定保证券时，回购期间保证券应在交易双方中的提供方托管账户冻结。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进行买断式回购，任何一家市场参与者单只券种的待返售债券余额应小于该只债券流通量的20%，任何一家市场参与者待返售债券总余额应小于其在中央国债登记结算有限责任公司(以下简称中央结算公司)托管的自营债券总量的200%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买断式回购发生违约，对违约事实或违约责任存在争议的，交易双方可以协议申请仲裁或者向人民法院提起诉讼，并将最终仲裁或诉讼结果报告同业中心和中央结算公司，同业中心和中央结算公司应在接到报告后5个工作日内将最终结果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同业中心和中央结算公司应按照中国人民银行的规定和授权，及时向市场披露上一交易日单只券种买断式回购待返售债券总余额占该券种流通量的比例等有关买断式回购信息。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同业中心负责买断式回购交易的日常监测工作，中央结算公司负责买断式回购结算的日常监测工作；发现异常交易、结算情况应及时向中国人民银行报告。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同业中心和中央结算公司应依据本规定制定相应的买断式回购的交易、结算规则。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中国人民银行各分支机构对辖区内市场参与者的买断式回购进行日常监督。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进行买断式回购除应遵守本规定外，还应遵守全国银行间债券市场其他有关规定。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市场参与者以及同业中心和中央结算公司违反本规定的，由中国人民银行按照《中华人民共和国中国人民银行法》第四十六条的规定予以处罚。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市场参与者进行买断式回购违反全国银行间债券市场其他有关规定的，由中国人民银行按照《中华人民共和国中国人民银行法》第四十六条的规定予以处罚。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本规定由中国人民银行负责解释。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第二十三条 本规定自2004年5月20日起施行。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8.《国家发改委关于进一步改进和加强企业债券管理工作的通知》</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发文机构：国家发展和改革委员会</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文号：发改财金(2004)1134号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各省、自治区、直辖市及计划单列市、新疆生产建设兵团发展改革委(计委)，国务院有关部门、中央直接管理的企业：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改革开放以来，随着社会主义市场经济体制的逐步建立和金融改革的深化，我国企业债券市场不断发展，为促进国民经济和加快重点项目建设发挥了积极作用。为了贯彻落实《国务院关于推进资本市场改革开放和稳定发展的若干意见》(国发[2004]3号)，继续推进我国企业债券市场的改革创新和稳步发展，为国民经济全面协调可持续发展服务，必须进一步做好企业债券发行和监督管理工作，在逐步扩大发行规模的同时，不断完善和规范发行程序，加强和改进债券管理，防范和化解兑付风险。根据《公司法》、《证券法》、《企业债券管理条例》和国务院有关文件的规定，现就有关问题通知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企业债券是资本市场重要的融资手段，发行企业债券是企业有效利用社会资金、开展直接融资的重要渠道。企业在境内发行债券，应当按照《公司法》、《证券法》、《企业债券管理条例》等法律法规和国务院有关文件规定的条件和程序，报经国家发展和改革委员会(简称“国家发展改革委”)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在中华人民共和国境内注册登记的具有法人资格的企业均可申请发行企业债券。适用《公司法》关于发行公司债券有关规定的企业，按照《公司法》的要求申请发行公司债券。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金融债券和证券公司发行债券按照其他有关规定执行。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二、国家发展改革委依照规定的职责和国务院确定的企业债券发行总规模，会同有关部门，批准企业发行债券，并对其相关行为进行监督管理。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未经国家发展改革委批准，任何单位和个人不得擅自发行或者变相发行企业债券。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企业发行债券不得突破批准的发行规模；募集的资金必须用于批准的用途，不得擅自挪作他用。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三、根据《企业债券管理条例》，国家发展改革委按照先核定企业债券发行规模、再批准企业债券发行方案的方式，组织和实施企业债券发行审批工作。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(一)企业申请发行企业债券应符合下列条件：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1、所筹资金用途符合国家产业政策和行业发展规划；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2、净资产规模达到规定的要求；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3、经济效益良好，近三个会计年度连续盈利；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4、现金流状况良好，具有较强的到期偿债能力；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5、近三年没有违法和重大违规行为；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6、前一次发行的企业债券已足额募集；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7、已经发行的企业债券没有延迟支付本息的情形；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8、企业发行债券余额不得超过其净资产的40％。用于固定资产投资项目的，累计发行额不得超过该项目总投资的20％；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9、符合国家发展改革委根据国家产业政策、行业发展规划和宏观调控需要确定的企业债券重点支持行业、最低净资产规模以及发债规模的上、下限；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10、符合相关法律法规的规定。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(二)批准企业债券发行规模，按照以下程序进行：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企业根据国家发展改革委的通知或公告，按照企业债券发行规模申请材料目录及其规定的格式(见附件一、二、三)，提出债券发行规模申请。中央直接管理的企业向国家发展改革委申请；其他企业通过省级发展改革部门或国务院行业主管部门审核后，统一由省级发展改革部门或国务院行业主管部门向国家发展改革委申请(省级发展改革部门是指各省、自治区、直辖市、计划单列市及新疆生产建设兵团发展改革部门，下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国家发展改革委根据市场情况和已下达债券发行规模发行情况，不定期受理企业债券发行规模申请，并按照国家产业政策和有关法律法规及国务院有关文件规定的发债条件，对企业的发债规模申请进行审核，符合发债条件的，核定发行规模和资金用途，报经国务院同意后，统一下达发债规模并通知有关事项。中央直接管理的企业由国家发展改革委下达；其他企业由国家发展改革委下达给省级发展改革部门或国务院行业主管部门后，再由省级发展改革部门或国务院行业主管部门下达给企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发行人应在企业债券发行规模下达之日起一年内发行。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(三)批准企业债券发行方案，按照以下程序进行：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企业债券发行人获准发债规模后，按照公开发行企业债券(公司债券)申请材料目录及其规定格式(见附件四、五、六)，上报企业债券发行方案。中央直接管理的企业向国家发展改革委申请；其他企业经省级发展改革部门或国务院行业主管部门审核后，由省级发展改革部门或国务院行业主管部门向国家发展改革委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国家发展改革委受理企业债券发行方案后，根据法律法规及国务院有关文件规定的发债条件，以及国家发展改革委下达规模通知的要求，对企业债券发行方案申请材料进行审核，提出反馈意见，通知发行人及主承销商补充和修改申报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3、发行人及主承销商根据国家发展改革委提出的反馈意见，对企业债券发行方案及申报材料进行修改和调整，并出具文件进行说明。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国家发展改革委分别会签中国人民银行、中国证监会后，印发企业债券发行批准文件，并抄送各营业网点所在地省级发展改革部门等有关单位。中央直接管理的企业由国家发展改革委批复；其他企业由国家发展改革委批复给省级发展改革部门或国务院行业主管部门后，再由省级发展改革部。门或国务院行业主管部门批复给企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企业债券须在批准文件印发之日起两个月内开始发行。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按照《证券法》的规定，企业债券发行规模和发行方案的审批期限合计为三个月，从国家发展改革委受理企业债券发行规模申请材料开始计算，其间企业根据国家发展改革委的反馈意见补充和修改申报材料的时间、企业获准发债规模后编制企业债券发行方案的时间(至国家发展改革委受理发行方案止)、国家发展改革委上报国务院的时间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企业发行债券的募集资金投向应符合国家产业政策和行业发展规划，用于本企业的生产经营。用于固定资产投资项目的，该项目应符合国家有关固定资产投资项目的管理程序；不得用于房地产买卖和股票、期货交易等风险性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为了防范和化解企业债券兑付风险，发行人应当切实做好企业债券发行的担保工作，按照《担保法》的有关规定，聘请其他独立经济法人依法进行担保，并按照规定格式以书面形式出具担保函(见附件七)。以保证方式提供担保的，担保人应当承担连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为进二步推动企业债券市场规范化发展，保护投资者权益，参与企业债券发行的中介机构应具有从事企业债券发行业务的资格，遵纪守法，勤勉尽责，出具的文件必须真实、准确、完整，不得有虚假材料、误导性陈述和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(一)发行人应当聘请有资格的信用评级机构对其发行的企业债券进行信用评级，其中至少有一家信用评级机构承担过2000年以后下达企业债券发行规模的企业债券评级业务。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(二)发行人及其担保人提供的最近三年财务报表(包括资产负债表、利润和利润分配表、现金流量表)应当经具有从业资格的会计师事务所进行审计。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(三)企业债券发行申请材料应当由具有从业资格的律师事务所进行资格审查和提供法律认证。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企业债券应当由具有承销资格的证券经营机构承销，企业不得自行销售企业债券。主承销商由企业自主选择。需要组织承销团的，由主承销商组织承销团。承销商承销企业债券，可以采取代销、余额包销或全额包销方式，承销方式由发行人和主承销商协商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1、企业债券承销团的主承销商和副主承销商除具有规定的资格外，还应符合以下条件：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(1)已经承担过2000年以后下达规模的企业债券发行主承销商、或累计承担过3次以上副主承销商的金融机构方可担任主承销商；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(2)已经承担过2000年以后下达规模的企业债券发行副主承销商、或累计承担过3次以上分销商的金融机构方可担任副主承销商。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(3)企业集团财务公司可以承销本集团发行的企业债券，但不宜作为主承销商。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2、承销商应当承担以下职责和义务：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(1）承销企业债券；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(2)代理发行人兑付企业债券本息；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(3)代理或者协助企业债券持有人进行企业债券交易；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(4)主承销商对发行人申请材料的真实性、准确性、完整性进行核查，督促企业及时履行信息披露义务；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(5)企业或者其担保人不履行债务时，主承销商应代理企业 债券持有人进行追偿。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3、企业债券发行采用包销方式的，各承销商包销的企业债券金额原则上不得超过其上年末净资产的三分之一。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4、承销商的承销佣金以发行企业债券总面额为基数，严格按超额累退费率计收，不得擅自调高或降低收费标准(具体标准见附件八)。</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5、为防止企业债券发行过程中不利于市场健康发展的现象发生，企业债券发行应按照公正、公平、公开的原则进行，改革和完善发行方式，提高工作透明度。严禁名义承销、虚假销售行为。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八、企业债券利率由发行人和承销机构按照《企业债券管理条例》等法律法规，根据企业债券信用等级和市场情况提出，国家发展改革委商有关部门批准。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九、企业债券发行可以采取无记名实物券、实名制记帐式、无纸化电子记帐式等多种发行方式。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无记名实物券企业债券应当在指定的有价证券印制单位印制。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实名制记帐式企业债券应当按照有关规定进行债权登记托管。托管人为实名制记帐式企业债券的法定债权登记人，在企业债券发行结束后负责对企业债券进行债权管理、权益监护和代理兑付，并负责向投资者提供有关信息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十、为进一步推动企业债券流通市场的发展，提高企业债券的流动性，分散风险，保护投资者利益，鼓励企业债券在经国家批准的交易场所依法进行交易。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为保证企业债券按期兑付，维护企业债券市场健康有序发展，发行人、担保人应制定切实可行的偿债计划并认真执行，确保企业债券本息按期兑付。主承销商应监督发行人、担保人偿债计划的执行情况，各承销商应切实履行代理兑付企业债券本息的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(一)发行人应当在债券本金兑付首日60日前向国家发展改革委及省级发展改革部门报告兑付方案，并于兑付首日5个工作日前通过指定媒体公布兑付事项。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(二)发行人应当在企业债券付息首日5个工作日前通过指定媒体公布付息事项。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(三)企业债券本息兑付首日5个工作日前，发行人应当将兑付资金全额划入指定帐户。实名制记帐式企业债券划入托管人指定的帐户；无记名实物券企业债券划入主承销商指定的帐户。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(四)发行人不能按照规定期限履行兑付义务的，主承销商应当及时通知担保人履行担保义务。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(五)主承销商应当在企业债券，发行和兑付工作结束后15个工作日内，将企业债券发行、兑付情况报国家发展改革委及省级发展改革部门。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各地发展改革部门应主动取得各级人民政府及其有关部门的支持，督促发行人、担保人、承销商、托管人做好企业债券兑付工作，协调解决企业债券兑付中出现的问题，维护社会稳定。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十二、为充分维护投资者权益，各发行人及其他企业债券参与主体要重视企业债券信息披露工作，最大限度地向企业债券投资者披露发行人、担保人的重大信息，便于投资者及时做出投资或避险选择。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(一)发行人应当通过指定媒体，在债券发行首日3日前公告企业债券发行公告或公司债券募集说明书。发行公告和募集说明书应当真实、准确、完整，不得有虚假记载、误导性陈述或者重大遗漏。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(二)发行人应当在债券存续期间的每一会计年度结束之日 起4个月内，向国家发展改革委及省级发展改革部门报送发行人、担保人经审计的年度财务报告，并公开披露。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(三)在企业债券存续期内，发行人、担保人发生可能影响企业债券兑付的重大事项时，发行人应当及时向国家发展改革委报告，并公开披露。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在企业债券存续期内，发行人应当委托原信用评级机构每年至少进行一次跟踪评级，并于信用评级机构出具企业债券跟踪评级结果之后十五日内，将跟踪评级结果报国家发展改革委及省级发展改革部门，并公开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为了进一步加强企业债券监督管理工作，国家发展改革委依法对企业债券的发行、托管、兑付、信息披露、募集资金使用等以及在证券交易所之外其他合法交易等相关事项进行监督管理，维护企业债券市场秩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(一)国家发展改革委根据工作需要授权省级发展改革部门对本行政区域内企业债券发行及其相关活动进行监督检查，省级发展改革部门应当及时将监督检查结果报告国家发展改革委。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(二)在企业债券发行过程中，各承销商面向社会公开零售企业债券的所有营业网点及每个营业网点的承销份额，均须在各营业网点所在地省级发展改革部门备案，并自觉接受当地省级发展改革部门的监督检查。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(三)国家发展改革委和省级发展改革部门在履行监督检查职责时，有关单位和当事人应给予积极配合，对违法违规行为的，依法制止，责令纠正。涉嫌犯罪的，移送司法机关处理。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9.《信贷资产证券化试点管理办法》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发文机构：中国银行业监督管理委员会（已撤销），中国人民银行</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文号：中国人民银行 中国银行业监督管理委员会公告〔2005〕第7号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规范信贷资产证券化试点工作，保护投资人及相关当事人的合法权益，提高信贷资产流动性，丰富证券品种，根据《中华人民共和国中国人民银行法》、《中华人民共和国银行业监督管理法》、《中华人民共和国信托法》等法律及相关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在中国境内，银行业金融机构作为发起机构，将信贷资产信托给受托机构，由受托机构以资产支持证券的形式向投资机构发行受益证券，以该财产所产生的现金支付资产支持证券收益的结构性融资活动，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受托机构应当依照本办法和信托合同约定，分别委托贷款服务机构、资金保管机构、证券登记托管机构及其他为证券化交易提供服务的机构履行相应职责。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受托机构以信托财产为限向投资机构承担支付资产支持证券收益的义务。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资产支持证券由特定目的信托受托机构发行，代表特定目的信托的信托受益权份额。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资产支持证券在全国银行间债券市场上发行和交易。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信贷资产证券化发起机构、受托机构、贷款服务机构、资金保管机构、证券登记托管机构、其他为证券化交易提供服务的机构和资产支持证券投资机构的权利和义务，依照有关法律法规、本办法的规定和信托合同等合同（以下简称相关法律文件）的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受托机构依照有关法律法规、本办法的规定和相关法律文件约定，履行受托职责。发起机构、贷款服务机构、资金保管机构、证券登记托管机构及其他为证券化交易提供服务的机构依照有关法律法规、本办法的规定和相关法律文件约定，履行相应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资产支持证券投资机构（也称资产支持证券持有人）按照相关法律文件约定享有信托财产利益并承担风险，通过资产支持证券持有人大会对影响其利益的重大事项进行决策。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从事信贷资产证券化活动，应当遵循自愿、公平、诚实信用的原则，不得损害国家利益和社会公共利益。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受托机构因承诺信托而取得的信贷资产是信托财产，独立于发起机构、受托机构、贷款服务机构、资金保管机构、证券登记托管机构及其他为证券化交易提供服务的机构的固有财产。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受托机构、贷款服务机构、资金保管机构及其他为证券化交易提供服务的机构因特定目的信托财产的管理、运用或其他情形而取得的财产和收益，归入信托财产。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发起机构、受托机构、贷款服务机构、资金保管机构、证券登记托管机构及其他为证券化交易提供服务的机构因依法解散、被依法撤销或者被依法宣告破产等原因进行清算的，信托财产不属于其清算财产。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受托机构管理运用、处分信托财产所产生的债权，不得与发起机构、受托机构、贷款服务机构、资金保管机构、证券登记托管机构及其他为证券化交易提供服务机构的固有财产产生的债务相抵销；受托机构管理运用、处分不同信托财产所产生的债权债务，不得相互抵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受托机构、贷款服务机构、资金保管机构、证券登记托管机构及其他为证券化交易提供服务的机构，应当恪尽职守，履行诚实信用、谨慎勤勉的义务。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中国银行业监督管理委员会（以下简称中国银监会）依法监督管理有关机构的信贷资产证券化业务活动。有关监管规定由中国银监会另行制定。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中国人民银行依法监督管理资产支持证券在全国银行间债券市场上的发行与交易活动。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信贷资产证券化发起机构与特定目的信托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信贷资产证券化发起机构是指通过设立特定目的信托转让信贷资产的金融机构。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发起机构应在全国性媒体上发布公告，将通过设立特定目的信托转让信贷资产的事项，告知相关权利人。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发起机构应与受托机构签订信托合同，载明下列事项：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（一）信托目的；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（二）发起机构、受托机构的名称、住所；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（三）受益人范围和确定办法；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（四）信托财产的范围、种类、标准和状况；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（五）本办法第十四条规定的赎回或置换条款；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（六）受益人取得信托利益的形式、方法；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（七）信托期限；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（八）信托财产的管理方法；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（九）发起机构、受托机构的权利与义务；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（十）接受受托机构委托代理信托事务的机构的职责；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（十一）受托机构的报酬；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（十二）资产支持证券持有人大会的组织形式与权力；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（十三）新受托机构的选任方式；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（十四）信托终止事由。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在信托合同有效期内，受托机构若发现作为信托财产的信贷资产在入库起算日不符合信托合同约定的范围、种类、标准和状况，应当要求发起机构赎回或置换。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特定目的信托受托机构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特定目的信托受托机构（以下简称受托机构）是因承诺信托而负责管理特定目的信托财产并发行资产支持证券的机构。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受托机构由依法设立的信托投资公司或中国银监会批准的其他机构担任。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受托机构依照信托合同约定履行下列职责：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（一）发行资产支持证券；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（二）管理信托财产；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（三）持续披露信托财产和资产支持证券信息；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（四）依照信托合同约定分配信托利益；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（五）信托合同约定的其他职责。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受托机构必须委托商业银行或其他专业机构担任信托财产资金保管机构，依照信托合同约定分别委托其他有业务资格的机构履行贷款服务、交易管理等其他受托职责。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有下列情形之一的，受托机构职责终止：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（一）被依法取消受托机构资格；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（二）被资产支持证券持有人大会解任；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（三）依法解散、被依法撤销或者被依法宣告破产；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（四）受托机构辞任；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（五）法律、行政法规规定的或信托合同约定的其他情形。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受托机构被依法取消受托机构资格、依法解散、被依法撤销或者被依法宣告破产的，在新受托机构产生前，由中国银监会指定临时受托机构。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受托机构职责终止的，应当妥善保管资料，及时办理移交手续；新受托机构或者临时受托机构应及时接收。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贷款服务机构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贷款服务机构是接受受托机构委托，负责管理贷款的机构。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贷款服务机构可以是信贷资产证券化发起机构。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受托机构应与贷款服务机构签订服务合同，载明下列事项：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（一）受托机构、贷款服务机构的名称、住所；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（二）贷款服务机构职责；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（三）贷款管理方法与标准；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（四）受托机构、贷款服务机构的权利与义务；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（五）贷款服务机构的报酬；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（六）违约责任；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贷款服务机构依照服务合同约定管理作为信托财产的信贷资产，履行下列职责：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（一）收取贷款本金和利息；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（二）管理贷款；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（三）保管信托财产法律文件，并使其独立于自身财产的法律文件；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（四）定期向受托机构提供服务报告，报告作为信托财产的信贷资产信息；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（五）服务合同约定的其他职责。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贷款服务机构应有专门的业务部门，对作为信托财产的信贷资产单独设账，单独管理。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贷款服务机构应按照服务合同要求，将作为信托财产的信贷资产回收资金转入资金保管机构，并通知受托机构。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受托机构若发现贷款服务机构不能按照服务合同约定的方式、标准履行职责，经资产支持证券持有人大会决定，可以更换贷款服务机构。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受托机构更换贷款服务机构应及时通知借款人。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资金保管机构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资金保管机构是接受受托机构委托，负责保管信托财产账户资金的机构。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信贷资产证券化发起机构和贷款服务机构不得担任同一交易的资金保管机构。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受托机构应与资金保管机构签订资金保管合同，载明下列事项：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（一）受托机构、资金保管机构的名称、住所；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（二）资金保管机构职责；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（三）资金管理方法与标准；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（四）受托机构、资金保管机构的权利与义务；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（五）资金保管机构的报酬；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（六）违约责任；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资金保管机构依照资金保管合同管理资金，履行下列职责：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（一）安全保管信托财产资金；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（二）以信贷资产证券化特定目的信托名义开设信托财产的资金账户；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（三）依照资金保管合同约定方式，向资产支持证券持有人支付投资收益；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（四）依照资金保管合同约定方式和受托机构指令，管理特定目的信托账户资金；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（五）按照资金保管合同约定，定期向受托机构提供资金保管报告，报告资金管理情况和资产支持证券收益支付情况；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（六）资金保管合同约定的其他职责。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依照信托合同约定，受托机构也可委托其他服务机构履行上述（三）、（四）、（五）项职责。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在向投资机构支付信托财产收益的间隔期内，资金保管机构只能按照合同约定的方式和受托机构指令，将信托财产收益投资于流动性好、变现能力强的国债、政策性金融债及中国人民银行允许投资的其他金融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受托机构若发现资金保管机构不能按照合同约定方式、标准保管资金，经资产支持证券持有人大会决定，可以更换资金保管机构。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资产支持证券发行与交易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受托机构在全国银行间债券市场发行资产支持证券应当向中国人民银行提交下列文件：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（二）发起机构章程或章程性文件规定的权力机构的书面同意文件；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（三）信托合同、贷款服务合同和资金保管合同及其他相关法律文件草案；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（四）发行说明书草案（格式要求见附）；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（五）承销协议；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（六）中国银监会的有关批准文件；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（七）执业律师出具的法律意见书；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（八）注册会计师出具的会计意见书；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（九）资信评级机构出具的信用评级报告草案及有关持续跟踪评级安排的说明；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（十）中国人民银行规定提交的其他文件。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中国人民银行应当自收到资产支持证券发行全部文件之日起5个工作日内决定是否受理申请。中国人民银行决定不受理的，应书面通知申请人不受理原因；决定受理的，应当自受理申请之日起20个工作日内作出核准或不核准的书面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资产支持证券可通过内部或外部信用增级方式提升信用等级。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资产支持证券在全国银行间债券市场发行与交易应聘请具有评级资质的资信评级机构，对资产支持证券进行持续信用评级。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资信评级机构应保证其信用评级客观公正。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发行资产支持证券时，发行人应组建承销团，承销人可在发行期内向其他投资者分销其所承销的资产支持证券。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资产支持证券名称应与发起机构、受托机构、贷款服务机构和资金保管机构名称有显著区别。</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资产支持证券的发行可采取一次性足额发行或限额内分期发行的方式。分期发行资产支持证券的，在每期资产支持证券发行前5个工作日，受托机构应将最终的发行说明书、评级报告及所有最终的相关法律文件报中国人民银行备案，并按中国人民银行的要求披露有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资产支持证券的承销可采用协议承销和招标承销等方式。承销机构应为金融机构，并须具备下列条件：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（一）注册资本不低于2亿元人民币；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（二）具有较强的债券分销能力；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（三）具有合格的从事债券市场业务的专业人员和债券分销渠道；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（四）最近两年内没有重大违法、违规行为；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（五）中国人民银行要求的其他条件。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资产支持证券在全国银行间债券市场发行结束后10个工作日内，受托机构应当向中国人民银行和中国银监会报告资产支持证券发行情况。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资产支持证券可以向投资者定向发行。定向发行资产支持证券可免于信用评级。定向发行的资产支持证券只能在认购人之间转让。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资产支持证券在全国银行间债券市场发行结束之后2个月内，受托机构可根据《全国银行间债券市场债券交易流通审核规则》的规定申请在全国银行间债券市场交易资产支持证券。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资产支持证券在全国银行间债券市场登记、托管、交易、结算应按照《全国银行间债券市场债券交易管理办法》等有关规定执行。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受托机构应当在资产支持证券发行前和存续期间依法披露信托财产和资产支持证券信息。信息披露应通过中国人民银行指定媒体进行。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受托机构及相关知情人在信息披露前不得泄露其内容。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受托机构应保证信息披露真实、准确、完整、及时，不得有虚假记载、误导性陈述和重大遗漏。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接受受托机构委托为证券化交易提供服务的机构应按照相关法律文件约定，向受托机构提供有关信息报告，并保证所提供信息真实、准确、完整、及时。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受托机构应当在发行资产支持证券5个工作日前发布最终的发行说明书。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受托机构应在发行说明书的显著位置提示投资机构：资产支持证券仅代表特定目的信托受益权的相应份额，不是信贷资产证券化发起机构、特定目的信托受托机构或任何其他机构的负债，投资机构的追索权仅限于信托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在资产支持证券存续期内，受托机构应核对由贷款服务机构和资金保管机构定期提供的贷款服务报告和资金保管报告，定期披露受托机构报告，报告信托财产信息、贷款本息支付情况、证券收益情况和中国人民银行、中国银监会规定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受托机构应及时披露一切对资产支持证券投资价值有实质性影响的信息。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受托机构年度报告应经注册会计师审计，并由受托机构披露审计报告。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受托机构应于信息披露前将相关信息披露文件分别报送全国银行间同业拆借中心和中央国债登记结算有限责任公司。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全国银行间同业拆借中心和中央国债登记结算有限责任公司应为资产支持证券信息披露提供服务，及时将违反信息披露规定的行为向中国人民银行报告并公告。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资产支持证券持有人权利及其行使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资产支持证券持有人依照相关法律文件约定，享有下列权利：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（一）分享信托利益；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（二）参与分配清算后的剩余信托财产；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（三）依法转让其持有的资产支持证券；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（四）按照规定要求召开资产支持证券持有人大会；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（五）对资产支持证券持有人大会审议事项行使表决权；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（六）查阅或者复制公开披露的信托财产和资产支持证券信息资料；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（七）信托合同和发行说明书约定的其他权利。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下列事项应当通过召开资产支持证券持有人大会审议决定，信托合同如已有明确约定，从其约定。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（一）更换特定目的信托受托机构；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（二）信托合同约定的其他事项。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资产支持证券持有人大会由受托机构召集。受托机构不召集的，资产支持证券持有人有权依照信托合同约定自行召集，并报中国人民银行备案。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召开资产支持证券持有人大会，召集人应当至少提前三十日公告资产支持证券持有人大会的召开时间、地点、会议形式、审议事项、议事程序和表决方式等事项。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资产支持证券持有人大会不得就未经公告的事项进行表决。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资产支持证券持有人大会可以采取现场方式召开，也可以采取通讯等方式召开。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资产支持证券持有人依照信托合同约定享有表决权，资产支持证券持有人可以委托代理人出席资产支持证券持有人大会并行使表决权。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资产支持证券持有人大会决定的事项，应当报中国人民银行备案，并予以公告。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第九章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与信贷资产证券化相关的会计、税收处理规定和房地产抵押登记变更规定，由国务院有关部门另行规定。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购买和持有资产支持证券的投资管理政策由有关监管机构另行规定。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本办法自发布之日起实施。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本办法由中国人民银行和中国银行业监督管理委员会负责解释。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资产支持证券发行说明书的编制要求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一、发行机构（受托机构）、发起机构、贷款服务机构、资金保管机构、证券登记托管机构及其他为证券化交易提供服务的机构的名称、住所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二、发起机构简介和财务状况概要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三、发起机构、受托机构、贷款服务机构和资金保管机构在以往证券化交易中的经验及违约记录申明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四、交易结构及当事方的主要权利与义务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五、资产支持证券持有人大会的组织形式与权力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六、交易各方的关联关系申明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七、信托合同、贷款服务合同和资金保管合同等相关法律文件的主要内容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八、贷款发放程序、审核标准、担保形式、管理方法、违约贷款处置程序及方法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九、设立特定目的信托的信贷资产选择标准和统计信息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十、信托财产现金流需要支付的税费清单，各种税费支付来源和支付优先顺序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十一、发行的资产支持证券的分档情况，各档次的本金数额、信用等级、票面利率、预计期限和本息偿付优先顺序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十二、资产支持证券的内外部信用提升方式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十三、信用评级机构出具的资产支持证券信用评级报告概要及有关持续跟踪评级安排的说明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十四、执业律师出具的法律意见书概要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十五、选择性或强制性的赎回或终止条款，如清仓回购条款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十六、各档次资产支持证券的利率敏感度分析；在给定提前还款率下，各档次资产支持证券的收益率和加权平均期限的变化情况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十七、投资风险提示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十八、注册会计师出具的该交易的税收安排意见书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十九、证券存续期内信息披露内容及取得方式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二十、中国人民银行规定载明的其他事项</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3"/>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10.《全国银行间债券市场金融债券发行管理办法》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文号：中国人民银行令〔2005〕第1号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为规范全国银行间债券市场金融债券发行行为，维护投资者合法权益，根据《中华人民共和国中国人民银行法》，制定本办法。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本办法所称金融债券，是指依法在中华人民共和国境内设立的金融机构法人在全国银行间债券市场发行的、按约定还本付息的有价证券。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本办法所称金融机构法人，包括政策性银行、商业银行、企业集团财务公司及其他金融机构。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中国人民银行依法对金融债券的发行进行监督管理。未经中国人民银行核准，任何金融机构不得擅自发行金融债券。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金融债券的发行应遵循公平、公正、诚信、自律的原则，金融债券发行人（以下简称“发行人”）及相关中介机构应充分披露有关信息，并提示投资风险。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金融债券的投资风险由投资者自行承担。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申请与核准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政策性银行发行金融债券，应按年向中国人民银行报送金融债券发行申请，经中国人民银行核准后方可发行。政策性银行金融债券发行申请应包括发行数量、期限安排、发行方式等内容，如需调整，应及时报中国人民银行核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本办法所称政策性银行，是指国家开发银行、中国进出口银行、中国农业发展银行。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商业银行发行金融债券应具备以下条件：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（一）具有良好的公司治理机制；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（二）核心资本充足率不低于4％；</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（三）最近三年连续盈利；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（四）贷款损失准备计提充足；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（五）风险监管指标符合监管机构的有关规定；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（六）最近三年没有重大违法、违规行为；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（七）中国人民银行要求的其他条件。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根据商业银行的申请，中国人民银行可以豁免前款所规定的个别条件。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企业集团财务公司发行金融债券应具备以下条件：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（一）具有良好的公司治理机制；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（二）资本充足率不低于10％；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（三）风险监管指标符合监管机构的有关规定；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（四）最近三年没有重大违法、违规行为；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（五）中国人民银行要求的其他条件。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其它金融机构发行金融债券应具备的条件另行规定。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金融机构（不包括政策性银行）发行金融债券应向中国人民银行报送下列文件（申请材料格式见附1）：</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（一）金融债券发行申请报告；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（二）发行人公司章程或章程性文件规定的权力机构的书面同意文件；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（三）监管机构同意金融债券发行的文件；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（四）发行人近三年经审计的财务报告及审计报告；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（五）募集说明书（格式要求见附2）；</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（六）发行公告或发行章程（格式要求见附3、4）；</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（七）承销协议；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（八）发行人关于本期债券偿债计划及保障措施的专项报告；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（九）信用评级机构出具的金融债券信用评级报告及有关持续跟踪评级安排的说明；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（十）发行人律师出具的法律意见书；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（十一）中国人民银行要求的其他文件。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采用担保方式发行金融债券的，还应提供担保协议及担保人资信情况说明。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如有必要，中国人民银行可商请其监管机构出具相关监管意见。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政策性银行发行金融债券应向中国人民银行报送下列文件：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（一）金融债券发行申请报告；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（二）发行人近三年经审计的财务报告及审计报告；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（三）金融债券发行办法；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（四）承销协议；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（五）中国人民银行要求的其他文件。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中国人民银行核准金融债券发行申请的期限，适用《中国人民银行行政许可实施办法》的有关规定。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金融债券可在全国银行间债券市场公开发行或定向发行。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金融债券的发行可以采取一次足额发行或限额内分期发行的方式。发行人分期发行金融债券的，应在募集说明书中说明每期发行安排。发行人（不包括政策性银行）应在每期金融债券发行前5个工作日将第十条（五）、（六）、（八）、（九）项要求文件报中国人民银行备案，并按中国人民银行的要求披露有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政策性银行应在每期金融债券发行前5个工作日将第十一条（二）、（三）、（四）项要求文件报中国人民银行备案，并按中国人民银行的要求披露有关信息。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金融债券的发行应由具有债券评级能力的信用评级机构进行信用评级。金融债券发行后信用评级机构应每年对该金融债券进行跟踪信用评级。如发生影响该金融债券信用评级的重大事项，信用评级机构应及时调整该金融债券的信用评级，并向投资者公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发行金融债券时，发行人应组建承销团，承销人可在发行期内向其他投资者分销其所承销的金融债券。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发行人和承销人应在承销协议中明确双方的权利与义务并加以披露。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发行金融债券的承销可采用协议承销、招标承销等方式。承销人应为金融机构，并须具备下列条件：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（一）注册资本不低于2亿元人民币；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（二）具有较强的债券分销能力；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（三）具有合格的从事债券市场业务的专业人员和债券分销渠道；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（四）最近两年内没有重大违法、违规行为；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（五）中国人民银行要求的其他条件。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以招标承销方式发行金融债券，发行人应向承销人发布下列信息：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（一）招标前，至少提前3个工作日向承销人公布招标具体时间、招标方式、招标标的、中标确定方式和应急招投标方案等内容；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（二）招标开始时，向承销人发出招标书；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（三）招标结束后，发行人应立即向承销人公布中标结果，并不迟于次一工作日发布金融债券招标结果公告。承销人中标后应履行相应的认购义务。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金融债券的招投标发行通过中国人民银行债券发行系统进行。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在招标过程中发行人及相关各方不得透露投标情况，不得干预投标过程。中国人民银行对招标过程进行现场监督。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发行人不得认购或变相认购自己发行的金融债券。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发行人应在中国人民银行核准金融债券发行之日起60个工作日内开始发行金融债券，并在规定期限内完成发行。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发行人未能在规定期限内完成发行的，原金融债券发行核准文件自动失效。发行人不得继续发行本期金融债券。发行人仍需发行金融债券的，应依据本办法另行申请。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金融债券发行结束后10个工作日内，发行人应向中国人民银行书面报告金融债券发行情况。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金融债券定向发行的，经认购人同意，可免于信用评级。定向发行的金融债券只能在认购人之间进行转让。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金融债券的交易按照全国银行间债券市场债券交易的有关规定执行。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登记、托管与兑付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中央国债登记结算有限责任公司（以下简称“中央结算公司”）为金融债券的登记、托管机构。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金融债券发行结束后，发行人应及时向中央结算公司确认债权债务关系，由中央结算公司及时办理债券登记工作。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金融债券付息或兑付日前（含当日），发行人应将相应资金划入债券持有人指定资金账户。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发行人应在金融债券发行前和存续期间履行信息披露义务。信息披露应通过中国货币网、中国债券信息网进行。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发行人应保证信息披露真实、准确、完整、及时，不得有虚假记载、误导性陈述和重大遗漏。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发行人及相关知情人在信息披露前不得泄漏其内容。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对影响发行人履行债务的重大事件，发行人应在第一时间向中国人民银行报告，并按照中国人民银行指定的方式披露。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经中国人民银行核准发行金融债券的，发行人应于每期金融债券发行前3个工作日披露募集说明书和发行公告。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在募集说明书与发行公告中说明金融债券的清偿顺序和投资风险，并在显著位置提示投资者：“投资者购买本期债券，应当认真阅读本文件及有关的信息披露文件，进行独立的投资判断。主管部门对本期债券发行的核准，并不表明对本期债券的投资价值做出了任何评价，也不表明对本期债券的投资风险做出了任何判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金融债券存续期间，发行人应于每年4月30日前向投资者披露年度报告，年度报告应包括发行人上一年度的经营情况说明、经注册会计师审计的财务报告以及涉及的重大诉讼事项等内容。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采用担保方式发行金融债券的，发行人还应在其年度报告中披露担保人上一年度的经营情况说明、经审计的财务报告以及涉及的重大诉讼事项等内容。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发行人应于金融债券每次付息日前2个工作日公布付息公告，最后一次付息暨兑付日前5个工作日公布兑付公告。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金融债券存续期间，发行人应于每年7月31日前披露债券跟踪信用评级报告。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信息披露涉及的财务报告，应经注册会计师审计，并出具审计报告；信息披露涉及的法律意见书和信用评级报告，应分别由执业律师和具有债券评级能力的信用评级机构出具。上述注册会计师、律师和信用评级机构所出具的有关报告文件不得含有虚假记载、误导性陈述或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发行人应将相关信息披露文件分别送全国银行间同业拆借中心（以下简称“同业拆借中心”）和中央结算公司，由同业拆借中心和中央结算公司分别通过中国货币网和中国债券信息网披露。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同业拆借中心和中央结算公司应为金融债券信息披露提供服务，及时将违反信息披露规定的行为向中国人民银行报告并公告。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金融债券定向发行的，其信息披露的内容与形式应在发行章程与募集说明书中约定；信息披露的对象限于其认购人。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发行人有下列行为之一的，由中国人民银行按照《中华人民共和国中国人民银行法》第四十六条的规定予以处罚。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（一）未经中国人民银行核准擅自发行金融债券；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（二）超规模发行金融债券；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（三）以不正当手段操纵市场价格、误导投资者；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（四）未按规定报送文件或披露信息；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（五）其他违反本办法的行为。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承销人有下列行为之一的，由中国人民银行按照《中华人民共和国中国人民银行法》第四十六条的规定予以处罚。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（一）以不正当竞争手段招揽承销业务；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（二）发布虚假信息或泄露非公开信息；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（三）其他违反本办法的行为。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托管机构有下列行为之一的，由中国人民银行按照《中华人民共和国中国人民银行法》第四十六条的规定予以处罚。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（一）挪用托管客户金融债券；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（二）债券登记错误或遗失；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（三）发布虚假信息或泄露非公开信息；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（四）其他违反本办法的行为。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注册会计师、律师、信用评级机构等相关机构和人员所出具的文件含有虚假记载、误导性陈述或重大遗漏的，由中国人民银行按照《中华人民共和国中国人民银行法》第四十六条的规定予以处罚。其行为给他人造成损失的，应当就其负有责任的部分依法承担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在全国银行间债券市场发行商业银行次级债券和资产支持证券适用本办法，另有规定的，依照其规定。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本办法由中国人民银行负责解释。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本办法自2005年6月1日起施行。中国人民银行1998年11月28日发布的《政策性银行金融债券市场发行管理暂行规定》同时废止。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附1：金融债券发行报送申请材料的格式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一、总体要求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（一）申请材料是发行人为发行金融债券向中国人民银行报送的必备文件。本办法规定的目录是金融债券发行申请材料的最低要求，发行人可视实际情况增加。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及负责出具专业意见的注册会计师、律师、信用评级机构等相关机构和人员应审慎对待所申报的材料和所出具的意见。发行人全体董事或其授权的代理人及有关中介机构应按要求在所提供的有关文件上发表声明或签字，对申请文件的真实性、准确性和完整性做出承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二、发行申请材料的格式标准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（一）申请材料应采用标准A4纸张规格。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（二）申请材料的封面应标有“××（申请机构名称）发行（或定向发行）金融债券申请材料”字样和报送时间。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申请材料的扉页应标明发行人和有关中介机构的名称、注册地址、邮政编码，以及发行人的法定代表人和债券发行事务负责人、有关中介机构法定代表人和项目负责人的姓名、电话、传真及其他有效方便的联系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（四）申请材料章与章之间、章与节之间应有明显的分隔标识。申请材料中的页码应与目录中的页码相符。例如，第二部分的页码标注为2－1，2－2，2－3，……2－n。</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（五）发行人应向中国人民银行报送书面申请材料2份，其中至少1份为原件。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三、发行申请材料目录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（一）发行人出具的“关于××（申请机构名称）发行（或定向发行）金融债券的申请报告”；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（二）申请机构公司章程或章程性文件规定的权力机构（如股东大会、董事会或总经理办公会）的同意本次金融债券发行及有关重要条款（至少包括发行规模、期限及募集资金用途）的书面文件；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（三）监管机构同意金融债券发行的文件；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（四）发行人近三年的审计报告及财务报告全文，内容至少包括经审计的财务报表和附注以及涉及发行人的重大诉讼事项说明；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（五）发行公告或发行章程；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（六）募集说明书；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（七）承销协议（在招标承销方式下是发行人与承销团成员签署的承销主协议，在协议承销方式下包括发行人与代表承销团的主承销商签署的承销协议、主承销商与其他承销团成员签署的承销团协议）；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（八）发行人关于本期债券偿债计划及保障措施的专项报告；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（九）信用评级机构出具的金融债券信用评级报告全文及有关持续跟踪评级安排的说明；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（十）发行人律师出具的法律意见书；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（十一）担保协议及担保人资信情况说明（如采用担保方式发行）；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（十二）发行人公司章程和营业执照复印件；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（十三）信用评级机构、会计师事务所、律师事务所及其相关人员的从业资格证书（如有）复印件。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附2：金融债券募集说明书编制要求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一、总体要求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（一）本办法规定是对募集说明书信息披露内容的最低要求。不论本办法是否有明确规定，凡对投资者作出投资决策有重大影响的信息，均应披露。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（二）由于商业秘密和国家安全等特殊原因，本办法规定的某些信息确实不便披露的，发行人可向中国人民银行申请豁免。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（三）募集说明书所引用的财务报告应由二名以上注册会计师审计并签署。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募集说明书引用的经审计的最近一期财务会计资料在财务报告截止日后十二个月内有效。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（四）发行人报送申请文件后，在募集说明书披露前发生与申报稿不一致或对投资本期债券有重大影响的事项，发行人应视情况及时修改募集说明书并提供补充说明材料。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金融债券的申请经中国人民银行批准后，如发行人认为还有必要对募集说明书进行修改的，应书面说明情况，并经中国人民银行同意后相应修改募集说明书。必要时，发行人发行金融债券的申请应重新经过中国人民银行核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（五）募集说明书文字应简洁、平实和明确，不得刊载任何有祝贺性、广告性和恭维性的词句。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二、募集说明书的内容和格式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（一）封面、扉页、目录、释义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1、募集说明书封面应标有“××（申请机构名称）发行（或定向发行）金融债券募集说明书”字样，并应载明发行人的名称、注册地址、邮政编码和募集说明书发布的时间。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2、募集说明书扉页应刊登所发行金融债券的基本条款和信用级别，有关中介机构的名称，发行人的法定代表人和债券发行事务负责人，以及发行人的有关声明。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3、发行人聘请的注册会计师对其财务报告出具了非标准无保留意见的审计报告的，发行人还应进行相应提示。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4、募集说明书及其摘要的目录应标明各章、节的标题及相应的页码，内容编排也应符合通行的中文惯例。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5、发行人应对可能造成投资者理解障碍及有特定含义的术语作出释义，募集说明书的释义应在目录次页排印。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（二）募集说明书概要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1、发行人应设置募集说明书概要并在本部分起首声明“本概要仅对募集说明书全文做扼要提示。投资者作出投资决策前，应认真阅读募集说明书全文。”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2、募集说明书概要应对发行人概况、本次金融债券主要发行条款和募集资金用途进行说明。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（三）债券清偿顺序说明及风险提示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4"/>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1、发行人应向投资者说明金融债券的清偿顺序。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2、发行人应有针对性地揭示与本期金融债券相关的、可能影响债券本息偿付的具体风险因素，对这些风险因素能作出定量分析的，应进行定量分析；不能作出定量分析的，应进行定性描述。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发行人应按重要程度对风险因素进行排序。对风险特别严重的，发行人应做“特别风险提示”。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（四）本期债券情况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披露本期债券的全部发行条款，主要包括金融债券名称，发行总额，募集资金用途，金融债券面值，发行的票面利率（价格）或票面利率（价格）确定方式，发行对象、方式、时间、期限，本金偿还、利息支付的日期、方式和顺序，信用评级情况，担保方式（如有），登记、托管和兑付，以及其他约定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（五）发行人基本情况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介绍发行人概况和经营管理情况，主要包括发行人名称、注册地址、邮政编码、经营范围、法定代表人、联系电话；近三年的经营状况、业务发展的基本情况以及行业地位和状况；治理结构；资本结构；与母公司、子公司及其他投资者的投资关系等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（六）发行人财务状况分析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披露发行人近三年经审计的财务报表和附注、财务指标摘要以及涉及发行人的重大诉讼事项说明，对公司的财务状况和财务业绩的变动以及本期金融债券发行后发行人的财务结构进行分析。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（七）本期债券募集资金的使用以及历史债券发行情况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对本期金融债券发行募集资金用途进行说明，并披露历史债券的发行、兑付情况和已发行未到期的其他债券基本情况。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（八）公司董事会及高级管理人员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介绍发行人董事、监事和高级管理人员简历。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（九）债券涉及税务等相关问题分析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向投资者说明投资本期债券可能遇到的税务问题。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（十）信用评级情况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信用评级机构出具的金融债券信用评级报告概要及有关持续跟踪评级安排的说明。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（十一）法律意见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发行人律师出具的法律意见书概要。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（十二）本次发行有关机构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发行人、承销团、会计师事务所、律师事务所、信用评级机构、债券登记和托管机构的注册地址、邮政编码、法定代表人、本次金融债券发行业务联系人和联系方式。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（十三）备查资料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提示投资者可以到有关网站下载发行公告等其他有关发行资料。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附3：金融债券发行公告编制要求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金融债券发行公告内容不得与募集说明书相冲突，应包括以下内容：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（一）债券偿还顺序说明及风险提示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向投资者说明金融债券的本金和利息的偿还顺序，向投资者揭示风险。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发行人名称、注册地址、邮政编码、经营范围、法定代表人、联系电话；近三年的经营状况和业务发展的基本情况；发行人最近三年财务报告和财务指标摘要；治理结构和资本结构等情况。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（三）本期债券情况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债券名称，发行总额，募集资金用途，金融债券面值，发行的票面利率（价格）或票面利率（价格）确定方式，发行对象、方式、时间、期限，本金偿还、利息支付的时间、方式和顺序，信用评级情况，担保方式（如有），登记、托管和兑付，以及其他约定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（四）债券承销方式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介绍承销方式、主承销商（如有）和承销团成员以及投资者购买办法，披露发行人和承销人在承销协议中所约定的双方债权债务等关系。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（五）本次发行有关机构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发行人、主承销商（如有）、承销团、信用评级机构、债券登记和托管机构的联系人、联系方式。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（六）备查信息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提示投资者可以到有关网站下载募集说明书等其他有关发行资料。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附4：金融债券发行章程的编制要求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金融债券发行章程适用于金融债券定向发行，其内容不得与募集说明书相冲突，应包括以下内容：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（一）债券偿还顺序说明及风险提示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向投资者说明金融债券的本金和利息的偿还顺序，向投资者揭示风险。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发行人名称、注册地址、邮政编码、经营范围、法定代表人、联系电话；近三年的经营状况和业务发展的基本情况；发行人最近三年财务报告和财务指标摘要；治理结构和资本结构等情况。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（三）本期债券情况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债券名称，发行总额，募集资金用途，金融债券面值，发行的票面利率（价格）或票面利率（价格）确定方式，发行对象、方式、时间、期限，本金偿还、利息支付的时间、方式和顺序，信用评级情况，担保方式（如有），登记、托管和兑付，以及其他约定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（四）债券承销和发行方式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介绍承销方式、主承销商和承销团成员及投资者购买办法。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（五）本次发行有关机构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发行人、主承销商、承销团、信用评级机构、债券登记和托管机构的联系人、联系方式。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4"/>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11.《金融机构信贷资产证券化试点监督管理办法》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文号：中国银行业监督管理委员会令〔2005〕第3号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（2005年9月29日中国银行业监督管理委员会第38次主席会议通过，2005年11月7日中国银行业监督管理委员会令(2005)第3号公布，自2005年12月1日起施行。）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信贷资产证券化试点工作，促进金融机构审慎开展信贷资产证券化业务，有效管理和控制信贷资产证券化业务中的相关风险，保护投资人及相关当事人的合法权益，根据《中华人民共和国银行业监督管理法》、《中华人民共和国商业银行法》、《中华人民共和国信托法》等有关法律、行政法规和《信贷资产证券化试点管理办法》，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金融机构，是指在中华人民共和国境内依法设立的商业银行、政策性银行、信托投资公司、财务公司、城市信用社、农村信用社以及中国银行业监督管理委员会（以下简称银监会）依法监督管理的其他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在中华人民共和国境内，银行业金融机构作为发起机构，将信贷资产信托给受托机构，由受托机构以资产支持证券的形式向投资机构发行受益证券，以该财产所产生的现金支付资产支持证券收益的结构性融资活动，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金融机构作为信贷资产证券化发起机构、受托机构、信用增级机构、贷款服务机构、资金保管机构、资产支持证券投资机构等从事信贷资产证券化业务活动，应当依照有关法律、行政法规、部门规章的规定和信贷资产证券化相关法律文件的约定，履行相应职责，并有效地识别、计量、监测和控制相关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银监会依法对金融机构的信贷资产证券化业务活动实施监督管理。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未经银监会批准，金融机构不得作为信贷资产证券化发起机构或者特定目的信托受托机构从事信贷资产证券化业务活动。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市场准入管理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信贷资产证券化发起机构是指通过设立特定目的信托转让信贷资产的金融机构。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银行业金融机构作为信贷资产证券化发起机构，通过设立特定目的信托转让信贷资产，应当具备以下条件：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（一）具有良好的社会信誉和经营业绩，最近三年内没有重大违法、违规行为；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（二）具有良好的公司治理、风险管理体系和内部控制；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（三）对开办信贷资产证券化业务具有合理的目标定位和明确的战略规划，并且符合其总体经营目标和发展战略；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（四）具有适当的特定目的信托受托机构选任标准和程序；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（五）具有开办信贷资产证券化业务所需要的专业人员、业务处理系统、会计核算系统、管理信息系统以及风险管理和内部控制制度；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（六）最近三年内没有从事信贷资产证券化业务的不良记录；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（七）银监会规定的其他审慎性条件。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特定目的信托受托机构是指在信贷资产证券化过程中，因承诺信托而负责管理特定目的信托财产并发行资产支持证券的机构。受托机构由依法设立的信托投资公司或者银监会批准的其他机构担任。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信托投资公司担任特定目的信托受托机构，应当具备以下条件：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（一）根据国家有关规定完成重新登记三年以上；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（二）注册资本不低于五亿元人民币，并且最近三年年末的净资产不低于五亿元人民币；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（三）自营业务资产状况和流动性良好，符合有关监管要求；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（四）原有存款性负债业务全部清理完毕，没有发生新的存款性负债或者以信托等业务名义办理的变相负债业务；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（五）具有良好的社会信誉和经营业绩，到期信托项目全部按合同约定顺利完成，没有挪用信托财产的不良记录，并且最近三年内没有重大违法、违规行为；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（六）具有良好的公司治理、信托业务操作流程、风险管理体系和内部控制；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（七）具有履行特定目的信托受托机构职责所需要的专业人员、业务处理系统、会计核算系统、管理信息系统以及风险管理和内部控制制度；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（八）已按照规定披露公司年度报告；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（九）银监会规定的其他审慎性条件。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信托投资公司申请特定目的信托受托机构资格，应当向银监会提出申请，并且报送下列文件和资料（一式三份）：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（二）公司营业执照、注册资本证明和重新登记完成三年以上的证明；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（三）管理特定目的信托财产的操作规程、会计核算制度、风险管理和内部控制制度；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（四）管理特定目的信托财产的业务主管人员和主要业务人员的名单和履历；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（五）公司最近三个会计年度经审计的财务报表；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（六）申请人自律承诺书；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（七）银监会要求提交的其他文件和资料。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银监会应当自收到信托投资公司的完整申请材料之日起五个工作日内决定是否受理申请。银监会决定不受理的，应当书面通知申请人并说明理由；决定受理的，应当自受理之日起一个月内做出批准或者不批准的书面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其他金融机构申请特定目的信托受托机构资格的市场准入条件和程序,由银监会另行制定。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银行业金融机构作为发起机构，将信贷资产信托给受托机构，由受托机构以资产支持证券的形式向投资机构发行受益证券，应当由符合本办法第 七条规定条件的银行业金融机构与获得特定目的信托受托机构资格的金融机构向银监会联合提出申请，并且报送下列文件和资料（一式三份）：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（一）由发起机构和受托机构联合签署的申请报告；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（二）可行性研究报告；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（三）信贷资产证券化业务计划书；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（四）信托合同、贷款服务合同、资金保管合同及其他相关法律文件草案；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（五）执业律师出具的法律意见书草案、注册会计师出具的会计意见书草案、资信评级机构出具的信用评级报告草案及有关持续跟踪评级安排的说明；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（六）发起机构对特定目的信托受托机构的选任标准及程序；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（七）发起机构信贷资产证券化的业务流程、会计核算制度、风险管理和内部控制制度；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（八）发起机构信贷资产证券化业务主管人员和主要业务人员的名单和履历；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（九）受托机构对贷款服务机构、资金保管机构、信贷资产证券化交易中其他有关机构的选任标准及程序；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（十）受托机构在信托财产收益支付的间隔期内，对信托财产收益进行投资管理的原则及方式说明；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（十一）银监会要求提交的其他文件和资料。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前款第（三）项所称信贷资产证券化业务计划书应当包括以下内容：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（一）发起机构、受托机构、贷款服务机构、资金保管机构及其他参与证券化交易的机构的名称、住所及其关联关系说明；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（二）发起机构、受托机构、贷款服务机构和资金保管机构在以往证券化交易中的经验及违约记录说明；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（三）设立特定目的信托的信贷资产选择标准、资产池情况说明及相关统计信息；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（四）资产池信贷资产的发放程序、审核标准、担保形式、管理方法、违约贷款处置程序及方法；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（五）交易结构及各参与方的主要权利与义务；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（六）信托财产现金流需要支付的税费清单，各种税费支付来源、支付环节和支付优先顺序；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（七）资产支持证券发行计划，包括资产支持证券的分档情况、各档次的本金数额、信用等级、票面利率、期限和本息偿付优先顺序；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（八）信贷资产证券化交易的内外部信用增级方式及相关合同草案；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（九）清仓回购条款等选择性或强制性的赎回或终止条款；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（十）该信贷资产证券化交易的风险分析及其控制措施；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（十一）拟在发行说明书显著位置对投资机构进行风险提示的内容；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（十二）银监会要求的其他内容。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银监会应当自收到发起机构和受托机构联合报送的完整申请材料之日起五个工作日内决定是否受理申请。银监会决定不受理的，应当书面通知申请人并说明理由；决定受理的，应当自受理之日起三个月内做出批准或者不批准的书面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业务规则与风险管理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金融机构应当根据本机构的经营目标、资本实力、风险管理能力和信贷资产证券化业务的风险特征，确定是否从事信贷资产证券化业务以及参与的方式和规模。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金融机构在开展信贷资产证券化业务之前，应当充分识别和评估可能面临的信用风险、利率风险、流动性风险、操作风险、法律风险和声誉风险等各类风险，建立相应的内部审批程序、业务处理系统、风险管理和内部控制制度，由信贷管理部门、资金交易部门、风险管理部门、法律部门/合规部门、财务会计部门和结算部门等相关部门对信贷资产证券化的业务处理和风险管理程序进行审核和认可，必要时还需获得董事会或其授权的专门委员会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金融机构应当充分认识其因从事信贷资产证券化业务而承担的义务和责任，并根据其在信贷资产证券化业务中担当的具体角色，针对信贷资产证券化业务的风险特征，制定相应的风险管理政策和程序，以确保持续有效地识别、计量、监测和控制信贷资产证券化业务中的风险，同时避免因在信贷资产证券化交易中担当多种角色而可能产生的利益冲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金融机构应当将对信贷资产证券化业务的风险管理纳入其总体的风险管理体系。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金融机构的董事会和高级管理层应当了解信贷资产证券化业务及其所包含的风险，确定开展信贷资产证券化业务的总体战略和政策，确保具备从事信贷资产证券化业务和风险管理所需要的专业人员、管理信息系统和会计核算系统等人力、物力资源。从事信贷资产证券化业务和风险管理的工作人员应当充分了解信贷资产证券化业务的法律关系、交易结构、主要风险及其控制方法和技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第一节 发起机构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信贷资产证券化发起机构拟证券化的信贷资产应当符合以下条件：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具有较高的同质性；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能够产生可预测的现金流收入；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（三）符合法律、行政法规以及银监会等监督管理机构的有关规定。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发起机构应当按照公平的市场交易条件和条款转让信贷资产，并且不得违反法律、行政法规、银监会等监督管理机构的有关规定以及贷款合同的约定。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发起机构应当准确区分和评估通过信贷资产证券化交易转移的风险和仍然保留的风险，并对所保留的风险进行有效的监测和控制。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发起机构应当按照本办法第四章的有关规定，对所保留的风险计提资本。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发起机构应当确保受托机构在资产支持证券发行说明书的显著位置提示投资机构：资产支持证券不代表发起机构的负债，资产支持证券投资机构的追索权仅限于信托财产。发起机构除了承担在信托合同和可能在贷款服务合同等信贷资产证券化相关法律文件中所承诺的义务和责任外，不对信贷资产证券化业务活动中可能产生的其他损失承担义务和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第二节 特定目的信托受托机构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特定目的信托受托机构应当在资产支持证券发行结束后十个工作日内，向银监会报告资产支持证券的发行情况，并向银监会报送与发起机构、信用增级机构、贷款服务机构和其他为信贷资产证券化交易提供服务的机构正式签署的相关法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在资产支持证券存续期内，受托机构应当向银监会报送所披露的受托机构报告。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受托机构应当将作为信托财产的信贷资产与其固有财产和其他信托财产分别记账，分别管理。不同证券化交易中的信托财产也应当分别记账，分别管理。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受托机构应当在下列事项发生后五个工作日内向银监会报告：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（一）作为信托财产的信贷资产质量发生重大变化，可能无法按时向投资机构支付资产支持证券收益；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（二）受托机构、贷款服务机构、资金保管机构违反有关法律、行政法规、部门规章的规定或者信贷资产证券化相关法律文件约定，可能会影响资产支持证券收益的按时支付；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外部信用增级机构发生变更；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资产支持证券和其他证券化风险暴露的信用评级发生变化；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发生清仓回购；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（六）银监会规定的其他可能导致信贷资产证券化业务活动产生重大损失的事项。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受托机构因辞任、被资产支持证券持有人大会解任或者信托合同约定的其他情形而终止履行职责的，应当在五个工作日内向银监会报告。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新受托机构应当自签署信托合同之日起五个工作日内向银监会报告，并报送新签署的信托合同以及其他相关法律文件。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贷款服务机构更换的，受托机构应当及时通知借款人，并在五个工作日内向银监会报告，报送新签署的贷款服务合同。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资金保管机构更换的，受托机构应当在五个工作日内向银监会报告，并报送新签署的资金保管合同。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受托机构应当在资产支持证券发行说明书的显著位置提示投资机构：资产支持证券仅代表特定目的信托受益权的相应份额，不是受托机构的负债。受托机构以信托财产为限向投资机构承担支付资产支持证券收益的义务，不对信贷资产证券化业务活动中可能产生的其他损失承担义务和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第三节 信用增级机构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本办法所称信用增级是指在信贷资产证券化交易结构中通过合同安排所提供的信用保护。信用增级机构根据在相关法律文件中所承诺的义务和责任，向信贷资产证券化交易的其他参与机构提供一定程度的信用保护，并为此承担信贷资产证券化业务活动中的相应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信用增级可以采用内部信用增级和/或外部信用增级的方式提供。内部信用增级包括但不限于超额抵押、资产支持证券分层结构、现金抵押账户和利差账户等方式。外部信用增级包括但不限于备用信用证、担保和保险等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金融机构提供信用增级，应当在信贷资产证券化的相关法律文件中明确规定信用增级的条件、保护程度和期限，并将因提供信用增级而承担的义务和责任与因担当其他角色而承担的义务和责任进行明确的区分。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金融机构应当在法律、行政法规和银监会等监督管理机构有关规定允许的范围内，按照公平的市场交易条件和条款，约定提供信用增级的条件、条款及其所承担的义务和责任。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信用增级机构应当确保受托机构在资产支持证券发行说明书中披露信贷资产证券化交易中的信用增级安排情况，并在其显著位置提示投资机构：信用增级仅限于在信贷资产证券化相关法律文件所承诺的范围内提供，信用增级机构不对信贷资产证券化业务活动中可能产生的其他损失承担义务和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商业银行为信贷资产证券化交易提供信用增级，应当按照本办法第四章的有关规定计提资本。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第四节 贷款服务机构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贷款服务机构是指在信贷资产证券化交易中，接受受托机构委托，负责管理贷款的机构。贷款服务机构应当由在中华人民共和国境内依法设立并具有经营贷款业务资格的金融机构担任。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贷款服务机构可以是信贷资产证券化的发起机构。贷款服务机构为发起机构的，应当与受托机构签署单独的贷款服务合同。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贷款服务机构根据与受托机构签署的贷款服务合同，收取证券化资产的本金、利息和其他收入，并及时、足额转入受托机构在资金保管机构开立的资金账户。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贷款服务机构应当制定管理证券化资产的政策和程序，由专门的业务部门负责履行贷款管理职责。证券化资产应当单独设账，与贷款服务机构自身的信贷资产分开管理。不同信贷资产证券化交易中的证券化资产也应当分别记账，分别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贷款服务机构履行贷款服务职能，应当具备所需要的专业人员以及相应的业务处理系统和管理信息系统。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贷款服务费用应当按照公平的市场交易条件和条款确定。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贷款服务机构应当确保受托机构在资产支持证券发行说明书的显著位置提示投资机构：贷款服务机构根据贷款服务合同履行贷款管理职责，并不表明其为信贷资产证券化业务活动中可能产生的损失承担义务和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银监会根据贷款服务机构在信贷资产证券化业务活动中所承担义务和责任的经济实质，判断其是否形成证券化风险暴露。如果形成证券化风险暴露，贷款服务机构应当按照本办法第四章的有关规定计提资本。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第五节 资金保管机构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资金保管机构是指在信贷资产证券化交易中，接受受托机构委托，负责保管信托财产账户资金的机构。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信贷资产证券化发起机构和贷款服务机构不得担任同一交易的资金保管机构。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受托机构应当选择具备下列条件的商业银行担任资金保管机构：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（一）有专门的业务部门负责履行信托资金保管职责；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（二）具有健全的资金保管制度和风险管理、内部控制制度；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（三）具备安全保管信托资金的条件和能力；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（四）具有足够的熟悉信托资金保管业务的专职人员；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（五）具有安全高效的清算、交割系统；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（六）具有符合要求的营业场所、安全防范设施和与保管信托资金有关的其他设施；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（七）最近三年内没有重大违法、违规行为。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资金保管机构应当为每项信贷资产证券化信托资金单独设账，单独管理，并将所保管的信托资金与其自有资产和管理的其他资产严格分开管理。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在向资产支持证券投资机构支付信托财产收益的间隔期内，资金保管机构发现对信托财产收益进行投资管理的投资指令违反法律、行政法规、其他有关规定或者资金保管合同约定的，应当及时向银监会报告。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第六节 资产支持证券投资机构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金融机构按照法律、行政法规和银监会等监督管理机构的有关规定可以买卖政府债券、金融债券的，也可以在法律、行政法规和银监会等监督管理机构有关规定允许的范围内投资资产支持证券。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金融机构投资资产支持证券，应当充分了解可能面临的信用风险、利率风险、流动性风险、法律风险等各类风险，制定相应的投资管理政策和程序，建立投资资产支持证券的业务处理系统、管理信息系统和风险控制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参与资产支持证券投资和风险管理的工作人员应当在充分了解信贷资产证券化的交易结构、资产池资产状况、信用增级情况、信用评级情况等信息的基础上做出投资决策，分析资产支持证券的风险特征并运用相应的风险管理方法和技术控制相关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金融机构投资资产支持证券，将面临资产池资产所包含的信用风险。金融机构应当根据资产池资产的客户、地域和行业特征，将其纳入本机构统一的信用风险管理体系，包括对风险集中度的管理。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金融机构投资资产支持证券，应当实行内部限额管理，根据本机构的风险偏好、资本实力、风险管理能力和信贷资产证券化的风险特征，设定并定期审查、更新资产支持证券的投资限额、风险限额、止损限额等，同时对超限额情况制定监控和处理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金融机构负责资产支持证券投资的部门应当与负责风险管理的部门保持相对独立。在负责资产支持证券投资的部门内部，应当将前台与后台严格分离。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信贷资产证券化发起机构不得投资由其发起的资产支持证券，但发起机构持有最低档次资产支持证券的除外。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特定目的信托受托机构不得用所有者权益项下的资金或者信托资金投资由其发行的资产支持证券，但受托机构依据有关规定(或合同)进行提前赎回的除外。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信贷资产证券化的其他参与机构投资在同一证券化交易中发行的资产支持证券，应当建立有效的内部风险隔离机制，由与在证券化交易中履行其他职责（如贷款服务和资金保管职责）相独立的部门负责资产支持证券的投资管理，并且不得利用信息优势进行内幕交易或者操纵市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商业银行投资资产支持证券，应当按照本办法第四章的有关规定计提资本。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信托投资公司所有者权益项下依照规定可以运用的资金以及信托项下委托人不为自然人的信托资金，可以投资于资产支持证券。信托投资公司所有者权益项下资产支持证券的投资余额不得超过其净资产的50％，自用固定资产、股权投资和资产支持证券的投资余额总和不得超过其净资产的80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资本要求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从事信贷资产证券化业务的商业银行应当按照《商业银行资本充足率管理办法》和本办法计算资本充足率。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为充分抵御因从事信贷资产证券化业务而承担的风险，商业银行应当基于信贷资产证券化业务的经济实质，而不仅限于法律形式计提资本。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商业银行因从事信贷资产证券化业务而形成的风险暴露称为证券化风险暴露。证券化风险暴露包括但不限于资产支持证券和信用增级。储备账户如果作为发起机构的资产，应当视同于证券化风险暴露。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前款所称储备账户包括但不限于现金抵押账户和利差账户。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商业银行作为信贷资产证券化发起机构、信用增级机构、投资机构或者贷款服务机构等从事信贷资产证券化业务，只要产生了证券化风险暴露，就应当计提相应的资本。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银监会有权根据信贷资产证券化业务的经济实质，判断商业银行是否持有证券化风险暴露，并确定应当如何计提资本。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在符合下列所有条件的情况下，发起机构才能在计算风险加权资产时扣减被证券化的信贷资产：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与被转让信贷资产相关的重大信用风险已经转移给了独立的第三方机构。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发起机构对被转让的信贷资产不再拥有实际的或者间接的控制。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发起机构证明对被转让的信贷资产不再拥有实际的或者间接的控制，至少需要由执业律师出具法律意见书，表明发起机构与被转让的信贷资产实现了破产隔离。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发起机构对被转让的信贷资产保留实际的或者间接的控制，包括但不限于下列情形：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发起机构为了获利，可以赎回被转让的信贷资产，但发起机构按照《信贷资产证券化试点管理办法》第十四条规定，因已转让的信贷资产被发现在入库起算日不符合信托合同约定的范围、种类、标准和状况而被要求赎回或置换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发起机构有义务承担被转让信贷资产的重大信用风险。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发起机构对资产支持证券的投资机构不承担偿付义务和责任。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在信托合同和信贷资产证券化其他相关法律文件中不包括下列条款：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要求发起机构改变资产池中的资产，以提高资产池的加权平均信用质量，但通过以市场价格向独立的第三方机构转让资产除外；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在信贷资产转让之后，仍然允许发起机构追加第一损失责任或者加大信用增级的支持程度；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在资产池信用质量下降的情况下，增加向除发起机构以外的其他参与机构支付的收益。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（五）清仓回购符合本办法第六十八条所规定的条件。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在符合上述（一）至（五）项条件的情况下，发起机构仍然应当为所保留的证券化风险暴露计提资本。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在上述（一）至（五）项条件中任何一项不符合的情况下，发起机构都应当按照资产证券化前的资本要求计提资本。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银监会按照客观性、独立性、国际通用性、信息披露充分性、可信度、资源充足性、对资产支持证券评级的专业能力、评级方法和结果的公开性、市场接受程度等标准，确定资信评级机构对信贷资产证券化交易的评级是否可以作为确定风险权重的依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银监会认可资信评级机构对信贷资产证券化交易的信用评级作为确定风险权重依据的，证券化风险暴露的风险权重按照本办法附录所示的对应关系确定。长期评级在BB+（含BB+）到BB-（含BB-）之间的，非发起机构应当对所持有的证券化风险暴露运用350％的风险权重,发起机构应当将证券化风险暴露从资本中扣减。最高档次的证券化风险暴露未进行评级的，按照被转让信贷资产的平均风险权重确定风险权重。其他未评级的证券化风险暴露，从资本中扣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同一证券化风险暴露具有两个不同的评级结果时，商业银行应当运用所对应的较高风险权重。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同一证券化风险暴露具有三个或者三个以上的评级结果时，商业银行应当从所对应的两个较低的风险权重中选用较高的一个风险权重。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本办法采用标准普尔的评级符号仅为示例目的，银监会不指定资信评级机构的选用。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信贷资产证券化交易没有信用评级或者信用评级未被银监会认可作为风险权重依据的，商业银行应当区别以下情形，为证券化风险暴露计提资本：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（一）将第一损失责任从资本中扣减；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（二）对最高档次的证券化风险暴露，按照被转让信贷资产的平均风险权重确定风险权重；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（三）对其他的证券化风险暴露，运用100％的风险权重。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证券化风险暴露由《商业银行资本充足率管理办法》规定的保证主体提供具有风险缓释作用的保证的，按照对保证人直接债权的风险权重确定风险权重。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对表外的证券化风险暴露，运用100％的信用转换系数。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第六十六条 商业银行为信贷资产证券化交易提供保证的，不论资产证券化交易的信用评级是否作为确定风险权重的依据，都应当根据本办法第六十四条的规定确定被保证对象的风险权重，并以此作为该项保证的风险权重。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第六十七条 在将证券化风险暴露从资本中扣减的情况下，应当首先从需要扣减的证券化风险暴露中扣除所计提的专项准备或者减值准备，然后再从核心资本和附属资本中分别扣减扣除专项准备或者减值准备后证券化风险暴露的50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第六十八条 如果信贷资产证券化交易合同中含有清仓回购条款，在符合下列条件的情况下，发起机构可以不为其计提资本：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（一）发起机构有权决定是否进行清仓回购，清仓回购的行使无论在形式还是实质上都不是强制性的；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（二）清仓回购安排不会免除信用增级机构或者资产支持证券投资机构理应承担的损失，或者被用来提供信用增级；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（三）只有在资产池或者以该资产池为基础发行的资产支持证券余额降至10%或者10%以下时，才能进行清仓回购。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在上述任何一项条件不符合的情况下，发起机构都应当按照资产证券化前的资本要求计提资本。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第六十九条 商业银行为信贷资产证券化业务所计提的资本，以被转让信贷资产证券化前的资本要求为上限。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第七十条 商业银行以超过合同义务的方式为信贷资产证券化交易提供隐性支持的，银监会有权要求其按照被转让信贷资产证券化前的资本要求计提资本，并要求其公开披露所提供的隐性支持和为此需要增加的资本。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商业银行提供隐性支持的方式包括但不限于以下情形：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以高于市场价格的方式从资产池赎回部分资产，或赎回资产池中信用质量下降的资产，但发起机构按照《信贷资产证券化试点管理办法》第十四条规定，因已转让的信贷资产被发现在入库起算日不符合信托合同约定的范围、种类、标准和状况而被要求赎回或置换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以打折的方式向资产池再次注入信贷资产；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增加合同约定之外的第一损失责任。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第七十一条 从事信贷资产证券化业务活动的金融机构应当按照规定向银监会报送与信贷资产证券化业务有关的财务会计报表、统计报表和其他报告。有关规定由银监会另行制定。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第七十二条 从事信贷资产证券化业务活动的金融机构在信贷资产证券化业务中出现重大风险和损失时，应当及时向银监会报告，并提交应对措施。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第七十三条 银监会应当根据金融机构在信贷资产证券化业务中担当的具体角色，定期对其信贷资产证券化业务的合规性和风险状况进行现场检查。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第七十四条 金融机构应当按照银监会关于信息披露的有关规定，披露其从事信贷资产证券化业务活动的有关信息，披露的信息应当至少包括以下内容：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从事信贷资产证券化业务活动的目的；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在信贷资产证券化业务活动中担当的角色、提供的服务、所承担的义务、责任及其限度；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当年所开展的信贷资产证券化业务概述；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发起机构的信用风险转移或者保留程度；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因从事信贷资产证券化业务活动而形成的证券化风险暴露及其数额；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 信贷资产证券化业务的资本计算方法和资本要求；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 对所涉及信贷资产证券化业务的会计核算方式。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金融机构应当在每个会计年度终了后的四个月内披露上述信息。因特殊原因不能按时披露的，应当至少提前十五个工作日向银监会申请延期。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第七十五条 金融机构违反本办法第三章规定的审慎经营规则从事信贷资产证券化业务活动，或者未按照本办法第四章有关规定计提资本的，应当根据银监会提出的整改建议，在规定的时限内向银监会提交整改方案并采取整改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对于在规定的时限内未能采取有效整改措施或者其行为造成重大损失的金融机构，银监会有权采取下列措施：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（一）暂停金融机构开展新的信贷资产证券化业务；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（二）责令调整董事、高级管理人员或者限制其权利；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（三）《中华人民共和国银行业监督管理法》第三十七条规定的其他措施。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第七十六条 特定目的信托受托机构有下列情形之一的，银监会有权取消其担任特定目的信托受托机构的资格：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（一）经营状况发生恶化，连续两年出现亏损；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（二）在担任特定目的信托受托机构期间出现重大失误，未能尽职管理信托财产而被解任；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（三）严重损害信托财产以及信贷资产证券化发起机构、投资机构和其他相关机构的利益；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（四）银监会认为影响其履行受托机构职责的其他重大事项。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第七十七条 未经银监会批准，金融机构作为信贷资产证券化发起机构或者特定目的信托受托机构从事信贷资产证券化业务活动的，由银监会依据《中华人民共和国银行业监督管理法》第四十四条的规定，予以处罚。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第七十八条 金融机构从事信贷资产证券化业务活动，有下列情形之一的，由银监会依据《中华人民共和国银行业监督管理法》第四十五条的规定，予以处罚：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（一）违反本办法规定投资资产支持证券，或者严重违反本办法第三章、第四章规定的其他审慎经营规则的；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（二）提供虚假的或者隐瞒重要事实的报表、报告等文件、资料的；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（三）未按照规定进行风险揭示或者信息披露的；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（四）拒绝执行本办法第七十五条规定的措施的。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第七十九条 金融机构从事信贷资产证券化业务活动，未按照规定向银监会报告或者报送有关文件、资料的，由银监会依据《中华人民共和国银行业监督管理法》第四十六条的规定，予以处罚。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第八十条 金融机构从事信贷资产证券化业务活动的其他违法违规行为，由银监会依据《中华人民共和国银行业监督管理法》、《中华人民共和国商业银行法》、《中华人民共和国信托法》、《金融违法行为处罚办法》等有关法律、行政法规，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第八十一条 金融机构从事信贷资产证券化业务活动，违反有关法律、行政法规和部门规章规定的，银监会除依照本办法第七十七条至第八十条规定处罚外，还可以依据《中华人民共和国银行业监督管理法》第四十七条和《金融违法行为处罚办法》的相关规定，对直接负责的董事、高级管理人员和其他直接责任人员进行处理；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第八十二条 商业银行投资境外资产支持证券，参照本办法计提资本。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第八十三条 从事信贷资产证券化业务活动的农村合作银行、城市信用社、农村信用社、财务公司计算证券化风险暴露的资本要求，比照适用本办法。从事信贷资产证券化业务活动的外国银行在华分行参照本办法计算营运资金加准备金等之和中的人民币份额与其风险资产中的人民币份额的比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第八十四条 信托投资公司以外的不适用于资本充足率考核的金融机构投资资产支持证券的有关规定，由银监会另行制定。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第八十五条 未设立董事会的金融机构，应当由其经营决策机构履行本办法规定的董事会的有关职责。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第八十六条 本办法下列用语的含义：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（一）“超额抵押”是指在信贷资产证券化交易中，将资产池价值超过资产支持证券票面价值的差额作为信用保护的一种内部信用增级方式，该差额用于弥补信贷资产证券化业务活动中可能会产生的损失。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资产支持证券分层结构”是指在信贷资产证券化交易中，将资产支持证券按照受偿顺序分为不同档次证券的一种内部信用增级方式。在这一分层结构中，较高档次的证券比较低档次的证券在本息支付上享有优先权，因此具有较高的信用评级；较低档次的证券先于较高档次的证券承担损失，以此为较高档次的证券提供信用保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（三）“现金抵押账户”是指信贷资产证券化交易中的一种内部信用增级方式。现金抵押账户资金由发起机构提供或者来源于其他金融机构的贷款，用于弥补信贷资产证券化业务活动中可能产生的损失。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利差账户”是指信贷资产证券化交易中的一种内部信用增级方式。利差账户资金来源于信贷资产利息收入和其他证券化交易收入减去资产支持证券利息支出和其他证券化交易费用之后所形成的超额利差，用于弥补信贷资产证券化业务活动中可能产生的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（五）“第一损失责任”是指信用增级机构向信贷资产证券化交易中的其他参与机构提供的首要的财务支持或者风险保护。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清仓回购”是指在全部偿还资产池资产或者资产支持证券之前，赎回证券化风险暴露的一种选择权。清仓回购的通常做法是在资产池或者资产支持证券余额降至一定的水平之后，赎回剩余的证券化风险暴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第八十七条 本办法由银监会负责解释。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第八十八条 本办法自2005年12月1日起施行。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12.《同业拆借管理办法》</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文号：中国人民银行令〔2007〕第3号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（2007年6月8日第13次行长办公会议通过，2007年7月3日公布，2007年8月6日起施行。）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进一步发展货币市场、规范同业拆借交易、防范同业拆借风险、维护同业拆借各方当事人的合法权益，根据《中华人民共和国中国人民银行法》、《中华人民共和国商业银行法》等有关法律、行政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本办法适用于在中华人民共和国境内依法设立的金融机构之间进行的人民币同业拆借交易。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办法所称同业拆借，是指经中国人民银行批准进入全国银行间同业拆借市场（以下简称同业拆借市场）的金融机构之间，通过全国统一的同业拆借网络进行的无担保资金融通行为。全国统一的同业拆借网络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（一）全国银行间同业拆借中心的电子交易系统；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（二）中国人民银行分支机构的拆借备案系统；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（三）中国人民银行认可的其他交易系统。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中国人民银行依法对同业拆借市场进行监督管理。金融机构进入同业拆借市场必须经中国人民银行批准，从事同业拆借交易接受中国人民银行的监督和检查。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同业拆借交易应遵循公平自愿、诚信自律、风险自担的原则。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市场准入管理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下列金融机构可以向中国人民银行申请进入同业拆借市场：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（一）政策性银行；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（二）中资商业银行；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（三）外商独资银行、中外合资银行；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（四）城市信用合作社；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（五）农村信用合作社县级联合社；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（六）企业集团财务公司；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（七）信托公司；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（八）金融资产管理公司；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（九）金融租赁公司；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（十）汽车金融公司；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（十一）证券公司；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（十二）保险公司；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（十三）保险资产管理公司；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（十四）中资商业银行（不包括城市商业银行、农村商业银行和农村合作银行）授权的一级分支机构；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（十五）外国银行分行；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（十六）中国人民银行确定的其他机构。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申请进入同业拆借市场的金融机构应当具备以下条件：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（一）在中华人民共和国境内依法设立；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（二）有健全的同业拆借交易组织机构、风险管理制度和内部控制制度；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（三）有专门从事同业拆借交易的人员；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（四）主要监管指标符合中国人民银行和有关监管部门的规定；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（五）最近二年未因违法、违规行为受到中国人民银行和有关监管部门处罚；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（六）最近二年未出现资不抵债情况；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（七）中国人民银行规定的其他条件。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下列金融机构申请进入同业拆借市场，除具备本办法第七条所规定的条件外，还应具备以下条件：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（一）外商独资银行、中外合资银行、外国银行分行经国务院银行业监督管理机构批准获得经营人民币业务资格；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（二）企业集团财务公司、信托公司、金融资产管理公司、金融租赁公司、汽车金融公司、保险资产管理公司在申请进入同业拆借市场前最近两个年度连续盈利；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（三）证券公司应在申请进入同业拆借市场前最近两个年度连续盈利，同期未出现净资本低于2亿元的情况；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（四）保险公司应在申请进入同业拆借市场前最近四个季度连续的偿付能力充足率在120%以上。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金融机构申请进入同业拆借市场，应按照中国人民银行规定的程序向中国人民银行或其分支机构提交申请材料。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中国人民银行及其分支机构审核金融机构进入同业拆借市场申请的期限，适用《中国人民银行行政许可实施办法》第二十八条和第二十九条的规定。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已进入同业拆借市场的金融机构决定退出同业拆借市场时，应至少提前30日报告中国人民银行或其分支机构，并说明退出同业拆借市场的原因，提交债权债务清理处置方案。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金融机构退出同业拆借市场必须采取有效措施保证债权债务关系顺利清理，并针对可能出现的问题制定有效的风险处置预案。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中国人民银行及其分支机构批准金融机构进入同业拆借市场或者接到金融机构退出同业拆借市场的报告后，应以适当方式向同业拆借市场发布公告。在中国人民银行或其分支机构正式发布公告之前，任何机构不得擅自对市场发布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中国人民银行及其分支机构自发布金融机构退出同业拆借市场公告之日起两年之内不再受理该金融机构进入同业拆借市场的申请。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交易和清算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同业拆借交易必须在全国统一的同业拆借网络中进行。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政策性银行、企业集团财务公司、信托公司、金融资产管理公司、金融租赁公司、汽车金融公司、证券公司、保险公司、保险资产管理公司以法人为单位，通过全国银行间同业拆借中心的电子交易系统进行同业拆借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通过中国人民银行分支机构拆借备案系统进行同业拆借交易的金融机构应按照中国人民银行当地分支机构的规定办理相关手续。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同业拆借交易以询价方式进行，自主谈判、逐笔成交。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同业拆借利率由交易双方自行商定。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金融机构进行同业拆借交易，应逐笔订立交易合同。交易合同的内容应当具体明确，详细约定同业拆借双方的权利和义务。合同应包括以下内容：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（一）同业拆借交易双方的名称、住所及法定代表人的姓名；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（二）同业拆借成交日期；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（三）同业拆借交易金额；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（四）同业拆借交易期限；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（五）同业拆借利率、利率计算规则和利息支付规则；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（六）违约责任；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（七）中国人民银行要求载明的其他事项。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交易合同可采用全国银行间同业拆借中心电子交易系统生成的成交单，或者采取合同书、信件和数据电文等书面形式。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同业拆借的资金清算涉及不同银行的，应直接或委托开户银行通过中国人民银行大额实时支付系统办理。同业拆借的资金清算可以在同一银行完成的，应以转账方式进行。任何同业拆借清算均不得使用现金支付。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风险控制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金融机构应当将同业拆借风险管理纳入本机构风险管理的总体框架之中，并根据同业拆借业务的特点，建立健全同业拆借风险管理制度，设立专门的同业拆借风险管理机构，制定同业拆借风险管理内部操作规程和控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金融机构应当依法妥善保存其同业拆借交易的所有交易记录和与交易记录有关的文件、账目、原始凭证、报表、电话录音等资料。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商业银行同业拆借的拆入资金用途应符合《中华人民共和国商业银行法》的有关规定。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同业拆借的期限在符合以下规定的前提下，由交易双方自行商定：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（一）政策性银行、中资商业银行、中资商业银行授权的一级分支机构、外商独资银行、中外合资银行、外国银行分行、城市信用合作社、农村信用合作社县级联合社拆入资金的最长期限为1年；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（二）金融资产管理公司、金融租赁公司、汽车金融公司、保险公司拆入资金的最长期限为3个月；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（三）企业集团财务公司、信托公司、证券公司、保险资产管理公司拆入资金的最长期限为7天；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（四）金融机构拆出资金的最长期限不得超过对手方由中国人民银行规定的拆入资金最长期限。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中国人民银行可以根据市场发展和管理的需要调整金融机构的拆借资金最长期限。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同业拆借到期后不得展期。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对金融机构同业拆借实行限额管理，拆借限额由中国人民银行及其分支机构按照以下原则核定：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（一）政策性银行的最高拆入限额和最高拆出限额均不超过该机构上年末待偿还金融债券余额的8%；</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（二）中资商业银行、城市信用合作社、农村信用合作社县级联合社的最高拆入限额和最高拆出限额均不超过该机构各项存款余额的8%；</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（三）外商独资银行、中外合资银行的最高拆入限额和最高拆出限额均不超过该机构实收资本的2倍；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（四）外国银行分行的最高拆入限额和最高拆出限额均不超过该机构人民币营运资金的2倍；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（五）企业集团财务公司、金融资产管理公司、金融租赁公司、汽车金融公司、保险公司的最高拆入限额和最高拆出限额均不超过该机构实收资本的100%；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（六）信托公司、保险资产管理公司的最高拆入限额和最高拆出限额均不超过该机构净资产的20%；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（七）证券公司的最高拆入限额和最高拆出限额均不超过该机构净资本的80%；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（八）中资商业银行（不包括城市商业银行、农村商业银行和农村合作银行）授权的一级分支机构的最高拆入限额和最高拆出限额由该机构的总行授权确定，纳入总行法人统一考核。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中国人民银行可以根据市场发展和管理的需要调整金融机构的同业拆借资金限额。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金融机构申请调整拆借资金限额，应比照申请进入同业拆借市场的程序向中国人民银行或其分支机构提交申请材料。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中国人民银行可以根据金融机构的申请临时调整拆借资金限额。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中国人民银行分支机构可在总行授权的范围内临时调整辖内金融机构的拆借资金限额。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信息披露管理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进入同业拆借市场的金融机构承担向同业拆借市场披露信息的义务。金融机构的董事或法定代表人应当保证所披露的信息真实、准确、完整、及时。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中国人民银行负责制定同业拆借市场中各类金融机构的信息披露规范并监督实施。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全国银行间同业拆借中心是同业拆借市场的中介服务机构，为金融机构在同业拆借市场的交易和信息披露提供服务。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全国银行间同业拆借中心应依据本办法制定同业拆借市场交易和信息披露操作规则，报中国人民银行批准后实施。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全国银行间同业拆借中心应及时向市场公布利率、交易量、重大异常交易等市场信息和统计数据。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全国银行间同业拆借中心负责同业拆借市场日常监测和市场统计，定期向中国人民银行上报同业拆借市场统计数据，向中国人民银行省一级分支机构提供备案系统统计信息，发现同业拆借市场异常情况及时向中国人民银行报告并通知中国人民银行相关省一级分支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金融机构未按照中国人民银行的规定向同业拆借市场披露信息，或者所披露信息有虚假记载、误导性陈述或重大遗漏的，中国人民银行有权对该金融机构采取限期补充信息披露、核减同业拆借限额、缩短同业拆借最长期限、限制同业拆借交易范围、暂停或停止与全国银行间同业拆借中心交易联网等约束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中国人民银行依法对同业拆借交易实施非现场监管和现场检查，并对同业拆借市场的行业自律组织进行指导和监督。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中国人民银行省一级分支机构负责拟定辖区同业拆借备案管理实施办法，并对辖区内金融机构通过拆借备案系统进行的同业拆借交易进行监管。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中国人民银行或者其省一级分支机构根据履行同业拆借市场监管职责的需要，可以采取下列措施进行同业拆借现场检查：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（一）进入金融机构进行检查；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（二）询问金融机构的工作人员，要求其对有关检查事项作出说明；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（三）查阅、复制金融机构与检查事项有关的文件、资料，并对可能被转移、销毁、隐匿或者篡改的文件资料予以封存；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（四）检查金融机构运用电子计算机管理业务数据的系统。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中国人民银行地市中心支行发现同业拆借异常交易，认为有必要进行同业拆借现场检查的，应报告有管辖权的中国人民银行省一级分支机构批准后实施。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中国人民银行及其地市中心支行以上分支机构进行同业拆借现场检查的，应当遵守中国人民银行有关监督检查程序的规定。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中国人民银行及其地市中心支行以上分支机构根据履行同业拆借市场监管职责的需要，可以与金融机构董事、高级管理人员谈话，要求其就金融机构执行同业拆借市场管理规定的重大事项作出说明。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中国人民银行及其地市中心支行以上分支机构对金融机构实施同业拆借现场检查，必要时将检查情况通报有关监管部门。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金融机构有下列行为之一的，由中国人民银行或者其地市中心支行以上分支机构实施处罚：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（一）不具有同业拆借业务资格而从事同业拆借业务；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（二）与不具备同业拆借业务资格的机构进行同业拆借；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（三）在全国统一同业拆借市场网络之外从事同业拆借业务；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（四）拆入资金用途违反相关法律规定；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（五）同业拆借超过中国人民银行规定的拆借资金最长期限；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（六）同业拆借资金余额超过中国人民银行核定的限额；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（七）未按照中国人民银行的规定向同业拆借市场披露信息；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（八）违反同业拆借市场规定的其他行为。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商业银行有本办法第四十一条规定情形之一的，由中国人民银行或者其地市中心支行以上分支机构按照《中华人民共和国商业银行法》第七十六条的规定处罚。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政策性银行、信用合作社、企业集团财务公司、信托公司、金融租赁公司有本办法第四十一条规定情形之一的，由中国人民银行或者其地市中心支行以上分支机构按照《金融违法行为处罚办法》第十七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证券公司、保险公司、保险资产管理公司、金融资产管理公司、汽车金融公司有本办法第四十一条规定情形之一的，由中国人民银行或者其地市中心支行以上分支机构按照《中华人民共和国中国人民银行法》第四十六条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对本办法第四十一条所列行为负有直接责任的金融机构董事、高级管理人员和其他直接责任人员，按照《中华人民共和国中国人民银行法》第四十六条的规定处罚。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全国银行间同业拆借中心有下列行为之一的，由中国人民银行按照《中华人民共和国中国人民银行法》第四十六条的规定处罚：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（一）不按照规定及时发布市场信息、发布虚假信息或泄露非公开信息；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（二）交易系统和信息系统发生严重安全事故，对市场造成重大影响；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（三）因不履行职责，给市场参与者造成严重损失或对市场造成重大影响；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（四）为金融机构同业拆借违规行为提供便利；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（五）不按照规定报送统计数据或未及时上报同业拆借市场异常情况；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（六）违反同业拆借市场规定的其他行为。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对前款所列行为负有直接责任的高级管理人员和其他直接责任人员，按照《中华人民共和国中国人民银行法》第四十六条的规定处罚。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为金融机构向同业拆借市场披露信息提供专业化服务的注册会计师、律师、信用评级机构等专业机构和人员出具的文件含有虚假记载、误导性陈述或重大遗漏的，不得再为同业拆借市场提供专业化服务。违反有关法律规定的，应当承担相应的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中国人民银行或者其地市中心支行以上分支机构对违反本办法的金融机构进行处罚后，应当通报有关监管部门。中国人民银行县（市）支行发现金融机构违反本办法的，应报告上一级分支机构，由其按照本办法规定进行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中国人民银行及其地市中心支行以上分支机构对金融机构违反本办法的行为给予行政处罚的，应当遵守《中国人民银行行政处罚程序规定》的有关规定。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中国人民银行及其分支机构从事同业拆借市场监督管理的行为依法接受监督并承担法律责任。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本办法所称中国人民银行省一级分支机构包括中国人民银行各分行、营业管理部、省会（首府）城市中心支行和副省级城市中心支行。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金融机构进行外汇同业拆借由中国人民银行另行规定。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本办法由中国人民银行负责解释，并由中国人民银行上海总部组织实施。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第五十四条 本办法自2007年8月6日起施行，1990年3月8日中国人民银行发布的《同业拆借管理试行办法》同时废止。其他有关同业拆借的规定与本办法相抵触的，适用本办法的规定。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13.《银行间债券市场债券登记托管结算管理办法》</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文号：中国人民银行令〔2009〕第1号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为规范债券登记、托管和结算行为，保护投资者合法权益，维护债券登记、托管和结算秩序，促进债券市场健康发展，依据《中华人民共和国中国人民银行法》等有关法律法规，制定本办法。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固定收益类有价证券（以下简称债券）在银行间债券市场的登记、托管和结算适用本办法。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商业银行柜台记账式国债的登记、托管和结算适用《商业银行柜台记账式国债交易管理办法》。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债券登记、托管和结算业务遵循安全、高效的原则，采取全国统一的运营管理模式。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中国人民银行依法对银行间债券市场债券登记托管结算机构和债券登记、托管和结算业务进行监督管理。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债券登记托管结算机构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本办法所称债券登记托管结算机构是指在银行间债券市场专门办理债券登记、托管和结算业务的法人。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中央国债登记结算有限责任公司是中国人民银行指定的债券登记托管结算机构。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债券登记托管结算机构承担债券中央登记、一级托管及结算职能；经中国人民银行批准的柜台交易承办银行承担商业银行柜台记账式国债的二级托管职能。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债券登记托管结算机构在债券登记、托管和结算业务中履行下列职能：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（一）设立和管理债券账户；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（二）债券登记；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（三）债券托管；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（四）债券结算；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（五）代理拨付债券兑付本息和相关收益资金；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（六）跨市场交易流通债券的总托管；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（七）提供债券等质押物的管理服务；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（八）代理债券持有人向债券发行人依法行使债券权利；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（九）依法提供与债券登记、托管和结算相关的信息、查询、咨询、培训服务；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（十）监督柜台交易承办银行的二级托管业务；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（十一）中国人民银行规定的其他职能。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债券登记托管结算机构应当采取下列措施保证业务的正常开展：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（一）具有专用的债券登记、托管、结算系统和设备，强化技术手段以保障数据安全；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（二）建立系统故障应急处理机制和灾难备份机制；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（三）完善公司治理，建立健全内部控制机制和风险管理制度，定期对登记、托管和结算情况进行内部稽核和检查；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（四）制定债券登记、托管和结算相关业务规则与操作规程，加强对关键岗位的管理。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下列事项，债券登记托管结算机构应当报中国人民银行批准：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（一）章程的制定和修改，并购、合并、重组、分立等重大事项；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（二）内部控制制度、风险管理制度、业务规则以及应急预案的制定和修改；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（三）开展新业务，变更登记、托管和结算业务模式；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（四）与境内外其他市场中介机构有关债券登记、托管和结算的业务合作；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（五）中国人民银行要求的其他事项。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下列事项，债券登记托管结算机构应当报中国人民银行备案：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（一）制定和修改中长期业务发展规划；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（二）高级管理人员变动；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（三）中国人民银行要求的其他事项。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债券登记托管结算机构应当妥善保存债券登记、托管和结算的原始凭证及债券账务数据等有关文件和资料，其保存时间至少为债券到期后20年。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债券登记托管结算机构根据业务发展需要，可以编制并定期发布债券登记、托管和结算业务相关信息。债券登记托管结算机构向其他组织和个人提供上述信息须符合中国人民银行有关规定。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债券登记托管结算机构对债券持有人有关债券登记、托管和结算的数据和资料负有保密义务，但有下列情形的，应当依法予以办理：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（一）债券持有人查询本人的债券账务资料；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（二）受托人持债券持有人的书面委托查询有关债券账务资料；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（三）人民法院、人民检察院、公安机关等依照法定的程序和条件进行查询和取证；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（四）法律法规规定的其他情形。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债券登记托管结算机构应当方便债券持有人及时获得其债券账户记录。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债券登记托管结算机构应当公开与债券登记、托管和结算业务相关的收费项目和标准。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债券登记托管结算机构制定或者调整收费项目和标准时，应当充分征求中国银行间市场交易商协会（以下简称交易商协会）、债券发行人和债券持有人的意见，并将征求意见的情况向中国人民银行报告。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债券登记托管结算机构应当与债券发行人和债券持有人分别签订相关服务协议，明确双方的权利义务。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债券登记托管结算机构应当在充分征求交易商协会、债券发行人和债券持有人意见的基础上制定相关服务协议的文本，并将征求意见的情况向中国人民银行报告。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债券登记托管结算机构应当对债券登记、托管和结算活动进行日常监测，发现异常情况、重大业务风险和技术风险以及重大违法违规行为的，应当及时向中国人民银行报告并进行相应处理，同时抄送交易商协会。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债券登记托管结算机构应当与全国银行间同业拆借中心相互配合，建立债券市场一线监控制度。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债券登记托管结算机构应当于每月前5个工作日内向中国人民银行报送上月债券发行、登记、托管、结算等有关数据和统计信息，并于每年度结束后20个工作日内向中国人民银行报送债券登记、托管和结算业务的年度工作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交易商协会、债券登记托管结算机构和全国银行间同业拆借中心应当按照中国人民银行有关规定建立信息和数据交流机制。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债券登记托管结算机构应当按有关规定及时公布债券登记、托管和结算业务有关统计信息，但不得泄露非公开信息。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债券账户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债券账户是指在债券登记托管结算机构开立的用以记载债券持有人所持有债券的品种、数量及其变动等情况的电子簿记账户。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债券持有人通过债券账户持有债券。债券持有人持有债券以其债券账户内记载的债券托管余额为准。债券持有人对债券账户记载内容有异议的，债券登记托管结算机构应当及时复查并予以答复；因债券登记托管结算机构工作失误造成数据差错并给债券持有人带来损失的，债券登记托管结算机构应当承担相应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债券登记托管结算机构应当根据分类设置、集中管理的原则制定债券账户管理制度。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债券持有人开立债券账户应当按照中国人民银行的规定向债券登记托管结算机构提出申请，且应当保证所提交的开户资料真实、准确、完整。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债券账户采用实名制，不得出租、出借或转让。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债券账户分为自营账户和代理总账户。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一个投资者只能开立一个自营账户，中国人民银行另有规定的除外。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具有法人资格的投资者应当以法人名义开立自营账户；经法人授权的商业银行分支机构可以分支机构的名义开立自营账户；证券投资基金等非法人机构投资者可按中国人民银行规定单独开立自营账户。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柜台交易承办银行和其他交易场所证券登记托管结算机构等可以在债券登记托管结算机构开立代理总账户，用于记载其二级托管的全部债券余额。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柜台交易承办银行和其他交易场所证券登记托管结算机构等为二级托管账户持有人确认的托管债券总额应当与其代理总账户记载的债券余额相等，且代理总账户内的债券应当与其自营的债券严格分开。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债券持有人可申请注销其账户。申请注销时，债券登记托管结算机构应当在确定该账户已无债券托管，且无未到期的回购等未了结的债权债务、质押以及冻结等情形时方可予以办理。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债券登记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债券登记是指债券登记托管结算机构以簿记方式依法确认债券持有人持有债券事实的行为。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债券发行结束后，债券发行人应当向债券登记托管结算机构提供相关机构和组织出具的债券发行审批、核准、注册等文件复印件、有关发行文件及相关资料。债券登记托管结算机构应当根据债券发行募集资金收讫确认及时办理债券登记。涉及二级托管账户的，柜台交易承办银行和其他交易场所证券登记托管结算机构等为二级托管账户持有人办理债券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债券存续期内，因债券发行人预先约定或债券持有人合法要求而派生的债券，债券登记托管结算机构应当根据发行文件和债券持有人的委托，办理派生债券的登记。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债券因交易结算、非交易过户、选择权行使等原因引起债券账户余额变化的，债券登记托管结算机构应当办理变更登记。涉及二级托管账户的，柜台交易承办银行和其他交易场所证券登记托管结算机构等应当为二级托管账户持有人办理变更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因分立、合并或解散等原因导致债券发行人变更的，债务承继人应当及时向债券登记托管结算机构提交相关证明材料，债券登记托管结算机构应当依法及时办理变更登记。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债券登记托管结算机构可依法为债券持有人提供债券质押登记服务，对相应债券进行冻结；或依照法律法规对债券进行冻结。债券被冻结时，债券登记托管结算机构应当在相应债券账户内加以明确标记，以表明债券权利受到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因到期兑付、提前兑付、选择权行使等原因导致债权债务终止的，债券登记托管结算机构应当办理债券注销登记；涉及二级托管账户的，柜台交易承办银行和其他交易场所证券登记托管结算机构等应当及时办理托管债券余额注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仍处于冻结状态的债券到期兑付时，债券登记托管结算机构应当提存其本息，待相关当事人出具有效法律文件后，按有关规定办理。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债券托管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债券托管是指债券登记托管结算机构对债券持有人持有的债券进行集中保管，并对其持有债券的相关权益进行管理和维护的行为。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债券持有人应当委托债券登记托管结算机构托管其持有的债券。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债券托管关系自债券登记托管结算机构为债券持有人开立债券账户后成立，至债券账户注销终止。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债券登记托管结算机构应当对债券持有人托管的债券采取安全有效的管理措施，保证其托管账务的真实、准确、完整和安全。债券登记托管结算机构对所托管的债券不享有任何性质的所有权，不得挪用所托管的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债券登记托管结算机构出现破产、解散、分立、合并及撤销等情况时，债券持有人在该机构所托管的债券和其他资产不参与资产清算。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跨市场交易的债券持有人可将其持有的跨市场交易流通债券进行转托管。债券登记托管结算机构应当及时为其提供转托管服务。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债券发行人委托债券登记托管结算机构办理债券兑付本息或相关收益资金分配时，债券发行人应当及时、足额向债券登记托管结算机构支付相关款项，债券登记托管结算机构收到相关款项后应当及时办理；债券发行人未履行上述支付义务的，债券登记托管结算机构有权推迟办理，债券发行人应当及时向市场说明有关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债券结算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债券结算是指在确认结算指令的基础上进行的债券过户。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投资者或其代理人应当根据债券交易合同的约定及时发送债券结算指令，其相应的债券账户应当有足够余额用于结算。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债券登记托管结算机构应当明确结算指令的形式和传递方式，并对其采取有效的识别措施。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债券登记托管结算机构应当根据有效结算指令及时为投资者或其代理人办理债券结算，债券结算一旦完成不可撤销。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银行间债券市场债券结算机制包括全额和净额两种。净额业务有关规定由中国人民银行另行规定。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债券结算和资金结算可采用券款对付、见券付款、见款付券和纯券过户等结算方式。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券款对付是指结算双方同步办理债券过户和资金支付并互为条件的结算方式。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见券付款是指收券方以付券方应付债券足额为资金支付条件的结算方式。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见款付券是指付券方以收到收券方支付的足额资金为债券过户条件的结算方式。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纯券过户是指结算双方的债券过户与资金支付相互独立的结算方式。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债券结算和资金结算的风险由结算双方自行承担。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已进入债券结算过程处于待付状态的资金和债券，以及该笔结算涉及的担保物只能用于该笔结算，不能被强制执行。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债券登记托管结算机构可为投资者的债券借贷提供便利，以保证债券结算的顺利进行，有关办法由中国人民银行另行规定。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交易流通受到限制的债券办理转让过户，应当符合相关法律、法规和有关主管部门的规定。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办理扣划、继承、抵债、赠与等非交易过户的，债券登记托管结算机构应当要求当事人提交合法有效的法律文件。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债券登记托管结算机构及相关工作人员有下列情形之一的，由中国人民银行按照《中华人民共和国中国人民银行法》第四十六条的规定进行处罚：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（一）工作失职，给债券发行人和债券持有人造成严重损失；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（二）挪用债券持有人托管债券和资金；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（三）篡改债券账户有关账务数据；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（四）泄露债券持有人账户信息；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（五）其他违反本办法的行为。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违反本办法，构成犯罪的，依法追究刑事责任。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债券发行人和债券持有人违反本办法，由中国人民银行按照《中华人民共和国中国人民银行法》第四十六条的规定进行处罚，构成犯罪的，依法追究刑事责任。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本办法由中国人民银行负责解释。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本办法自2009年5月4日起施行。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14.《修改&lt;金融机构衍生产品交易业务管理暂行办法&gt;的决定》</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文号：中国银行业监督管理委员会令2011年第1号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中国银行业监督管理委员会决定对《金融机构衍生产品交易业务管理暂行办法》作如下修改：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第二条修改为：“本办法所称银行业金融机构是指依法设立的商业银行、城市信用合作社、农村信用合作社等吸收公众存款的金融机构以及政策性银行。依法设立的金融资产管理公司、信托公司、企业集团财务公司、金融租赁公司，以及经中国银行业监督管理委员会（以下简称中国银监会）批准设立的其他银行业金融机构从事衍生产品业务，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二、第四条修改为：“本办法所称银行业金融机构衍生产品交易业务按照交易目的分为两类：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（一）套期保值类衍生产品交易。即银行业金融机构主动发起，为规避自有资产、负债的信用风险、市场风险或流动性风险而进行的衍生产品交易。此类交易需符合套期会计规定，并划入银行账户管理。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非套期保值类衍生产品交易。即除套期保值类以外的衍生产品交易。包括由客户发起，银行业金融机构为满足客户需求提供的代客交易和银行业金融机构为对冲前述交易相关风险而进行的交易；银行业金融机构为承担做市义务持续提供市场买、卖双边价格，并按其报价与其他市场参与者进行的做市交易；以及银行业金融机构主动发起，运用自有资金，根据对市场走势的判断，以获利为目的进行的自营交易。此类交易划入交易账户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第四条与第五条之间增加一条：“本办法所称客户是指除金融机构以外的个人客户和机构客户。银行业金融机构向客户销售的理财产品若具有衍生产品性质，其产品设计、交易、管理适用本办法，客户准入以及销售环节适用中国银监会关于理财业务的相关规定。对个人衍生产品交易的风险评估和销售环节适用个人理财业务的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四、第五条修改为：“银行业金融机构开办衍生产品交易业务，应当经中国银监会批准，接受中国银监会的监督与检查。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获得衍生产品交易业务资格的银行业金融机构，应当从事与其自身风险管理能力相适应的业务活动。”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五、第六条修改为：“银行业金融机构从事与外汇、商品、能源和股权有关的衍生产品交易以及场内衍生产品交易，应当具有中国银监会批准的衍生产品交易业务资格，并遵守国家外汇管理及其他相关规定。”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六、第六条与第七条之间增加一条：“银行业金融机构开办衍生产品交易业务的资格分为以下两类：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（一）基础类资格：只能从事套期保值类衍生产品交易；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（二）普通类资格：除基础类资格可以从事的衍生产品交易之外，还可以从事非套期保值类衍生产品交易。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根据银行业金融机构的风险管理能力，监管部门可以对其具体的业务模式、产品种类等实施差别化资格管理。”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七、第七条修改为：“银行业金融机构申请基础类资格，应当具备以下条件：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（一）有健全的衍生产品交易风险管理制度和内部控制制度；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接受相关衍生产品交易技能专门培训半年以上、从事衍生产品或相关交易2年以上的交易人员至少2名，相关风险管理人员至少1名，风险模型研究人员或风险分析人员至少1名，熟悉套期会计操作程序和制度规范的人员至少1名，以上人员均需专岗专人，相互不得兼任，且无不良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（三）有适当的交易场所和设备；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（四）具有处理法律事务和负责内控合规检查的专业部门及相关专业人员；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（五）满足中国银监会审慎监管指标要求；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（六）中国银监会规定的其他条件。”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八、第七条与第八条之间增加一条：“银行业金融机构申请普通类资格，除具备上述基础类资格条件以外还需具备以下条件：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（一）完善的衍生产品交易前、中、后台自动联接的业务处理系统和实时的风险管理系统；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（二）衍生产品交易业务主管人员应当具备5年以上直接参与衍生产品交易活动或风险管理的资历，且无不良记录；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（三）严格的业务分离制度，确保套期保值类业务与非套期保值类业务的市场信息、风险管理、损益核算有效隔离；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（四）完善的市场风险、操作风险、信用风险等风险管理框架；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（五）中国银监会规定的其他条件。”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第八条修改为：“外资银行开办衍生产品交易业务，应当向当地银监局提交由授权签字人签署的申请材料，经审查同意后，报中国银监会审批。外商独资银行、中外合资银行应当由总行统一向当地银监局提交申请材料；外国银行拟在中国境内两家以上分行开办衍生产品交易业务的，应当由其在华管理行统一向当地监管机构提交申请材料，经审查同意后，报中国银监会审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外国银行分行申请开办衍生产品交易业务，应当获得其总行（地区总部）的正式授权，且其母国应当具备对衍生产品交易业务进行监管的法律框架，其母国监管当局应当具备相应的监管能力。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申请开办衍生产品交易业务的外国银行分行，如果不具备第九条或第十条所列条件，其总行（地区总部）应当具备上述条件。同时该分行还应当具备以下条件：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（一）其总行（地区总部）对该分行从事衍生产品交易等方面的正式授权对交易品种和限额作出明确规定；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（二）除总行另有明确规定外，该分行的全部衍生产品交易通过对其授权的总行（地区总部）系统进行实时平盘，并由其总行（地区总部）统一进行平盘、敞口管理和风险控制。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其他由属地监管的银行业金融机构应当先向当地监管机构提交申请材料，经审查同意后，报中国银监会审批；其他由中国银监会直接监管的银行业金融机构直接向中国银监会提交申请材料，报中国银监会审批。”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十、第九条修改为：“银行业金融机构申请开办衍生产品交易业务，应当向中国银监会或其派出机构报送以下文件和资料（一式三份）：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（一）开办衍生产品交易业务的申请报告、可行性报告及业务计划书或展业计划；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（二）衍生产品交易业务内部管理规章制度；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（三）衍生产品交易会计制度；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（四）主管人员和主要交易人员名单、履历；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（五）衍生产品交易风险管理制度，包括但不限于：风险敞口量化规则或风险限额授权管理制度；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（六）交易场所、设备和系统的安全性和稳定性测试报告；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（七）中国银监会要求的其他文件和资料。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外国银行分行申请开办衍生产品交易业务，若不具备第九条或第十条所列条件，除报送其总行（地区总部）的上述文件和资料外，还应当向所在地银监局报送以下文件：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（一）其总行（地区总部）对该分行从事衍生产品交易品种和限额等方面的正式书面授权文件；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（二）除其总行另有明确规定外，其总行（地区总部）出具的确保该分行全部衍生产品交易通过总行（地区总部）交易系统进行实时平盘，并由其总行（地区总部）负责平盘、敞口管理和风险控制的承诺函。”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十一、第十一条修改为：“银行业金融机构按本办法规定提交的交易场所、设备和系统的安全性测试报告，原则上应当由第三方独立做出。”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十二、第十二条增加一项作为第二项：“新业务、产品审批制度及流程。”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十三、第十三条修改为：“中国银监会自收到银行业金融机构按照本办法提交的完整申请资料之日起三个月内予以批复。”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十四、第十五条修改为：“银行业金融机构应当根据本机构的经营目标、资本实力、管理能力和衍生产品的风险特征，确定是否适合从事衍生产品交易及适合从事的衍生产品交易品种和规模。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银行业金融机构从事衍生产品交易业务，在开展新的业务品种、开拓新市场等创新前，应当书面咨询监管部门意见。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逐步提高自主创新能力、交易管理能力和风险管理水平，谨慎涉足自身不具备定价能力的衍生产品交易。银行业金融机构不得自主持有或向客户销售可能出现无限损失的裸卖空衍生产品，以及以衍生产品为基础资产或挂钩指标的再衍生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五、第十六条修改为：“银行业金融机构应当按照第四条所列衍生产品交易业务的分类，建立与所从事的衍生产品交易业务性质、规模和复杂程度相适应的、完善的、可靠的市场风险、信用风险、操作风险以及法律合规风险管理体系、内部控制制度和业务处理系统，并配备履行上述风险管理、内部控制和业务处理职责所需要的具备相关业务知识和技能的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六、第十七条修改为：“银行业金融机构董事会或其授权专业委员会应当定期对现行的衍生产品业务情况、风险管理政策和程序进行评价，确保其与机构的资本实力、管理水平相一致。新产品推出频繁或系统发生重大变化时，应当相应增加评估频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七、第十八条与第十九条之间增加一条：“银行业金融机构高级管理人员应当了解所从事的衍生产品交易风险；审核评估和批准衍生产品交易业务经营及其风险管理的原则、程序、组织、权限的综合管理框架；并能通过独立的风险管理部门和完善的检查报告系统，随时获取有关衍生产品交易风险状况的信息，进行相应的监督与指导。在此基础上，银行业金融机构应当每年对其自身衍生产品业务情况进行评估，并将上一年度评估报告一式两份于每年一月底之前报送监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八、第十九条、第二十一条与第二十九条合并修改为：“银行业金融机构要根据本机构的整体实力、自有资本、盈利能力、业务经营方针、衍生产品交易目的及对市场走向的预测选择与本机构业务相适应的测算衍生产品交易风险敞口的指标和方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银行业金融机构应当建立并严格执行授权和止损制度，制定并定期审查和更新各类衍生产品交易的风险敞口限额、止损限额、应急计划和压力测试的制度和指标，制定限额监控和超限额处理程序。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进行衍生产品交易时，必须严格执行分级授权和敞口风险管理制度，任何重大交易或新的衍生产品业务都应当经董事会或其授权的专业委员会或高级管理层审批。在因市场变化或决策失误出现账面浮亏时，应当严格执行止损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对在交易活动中有越权或违规行为的交易员及其主管，要实行严格问责和惩处。”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九、第十九条与第二十条之间增加一条：“银行业金融机构应当加强对分支机构衍生产品交易业务的授权管理。对于衍生产品经营能力较弱、风险防范及管理水平较低的分支机构，应当适当上收其衍生产品的交易权限。银行业金融机构应当在相应的风险管理制度中明确重大交易风险的类别特征，并规定取消交易权限的程序。对于发生重大衍生产品交易风险的分支机构，应当及时取消其衍生产品交易权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第二十条修改为：“银行业金融机构从事风险计量、监测和控制的工作人员必须与从事衍生产品交易或营销的人员分开，不得相互兼任；风险计量、监测或控制人员可以直接向高级管理层报告风险状况。根据本办法第四条所列的分类标准，银行业金融机构负责从事套期保值类与非套期保值类衍生产品交易的交易人员不得相互兼任。银行业金融机构应当确保其所从事的上述不同类别衍生产品交易的相关信息相互隔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一、第二十三条修改为：“银行业金融机构应当制定评估交易对手适当性的相关政策：包括评估交易对手是否充分了解合约的条款以及履行合约的责任，识别拟进行的衍生交易是否符合交易对手本身从事衍生交易的目的。在履行本条要求时，银行业金融机构可以根据诚实信用原则合理地依赖交易对手提供的正式书面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二、第二十四条修改为：“银行业金融机构应当以清晰易懂、简明扼要的文字表述向客户提供衍生产品介绍和风险揭示的书面资料，相关披露以单独章节、明白清晰的方式呈现，不得以页边、页底、脚注或小字体等方式说明，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（一）产品结构及基本交易条款的完整介绍和该产品的完整法律文本；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（二）与产品挂钩的指数、收益率或其他参数的说明；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（三）与交易相关的主要风险披露；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（四）产品现金流分析、压力测试、在一定假设和置信度之下最差可能情况的模拟情景分析与最大现金流亏损以及该假设和置信度的合理性分析；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（五）应当向客户充分揭示的其他信息。”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二十三、第二十五条修改为：“银行业金融机构应当制定完善的交易对手信用风险管理制度，选择适当的方法和模型对交易对手信用风险进行评估，并采取适当的风险缓释措施。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银行业金融机构应当以适当的方式向交易对手明示相关的信用风险缓释措施可能对其产生的影响。”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二十四、第二十六条与第二十七条之间增加三条：“银行业金融机构从事套期保值类衍生产品交易，应当由资产负债管理部门根据本机构的真实需求背景决定发起交易和进行交易决策。”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从事非套期保值类衍生产品交易，应当计提交易敞口的市场风险资本，市场风险资本计算方法按照《商业银行资本充足率管理办法》和《商业银行市场风险资本计量内部模型法监管指引》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从事非套期保值类衍生产品交易，其标准法下市场风险资本不得超过银行业金融机构核心资本的3%。监管部门可以根据银行业金融机构的经营情况在该资本比例上限要求内实施动态差异化管理。标准法下市场风险资本的计算方法按照《商业银行资本充足率管理办法》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二十五、第二十七条修改为：“银行业金融机构应当根据衍生产品交易的规模与类别，建立完善的流动性风险监控与预警系统，做好充分的流动性安排，确保在市场交易异常情况下，具备足够的履约能力。”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六、第二十八条与第三十七条合并修改为“银行业金融机构应当建立健全控制操作风险的机制和制度，明确衍生产品交易操作和监控中的各项责任，包括但不限于：交易文件的生成和录入、交易确认、轧差交割、交易复核、市值重估、异常报告、会计处理等。衍生产品交易过程中的文件和录音记录应当统一纳入档案系统管理，由职能部门定期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二十七、第二十八条与第二十九条之间增加两条：“银行业金融机构应当按照中国银监会的规定对衍生产品交易进行清算，确保履行交割责任，规范处理违约及终止事件，及时识别并控制操作风险。”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“银行业金融机构应当建立完善衍生产品交易管理信息系统，确保按产品、交易对手等进行分类的管理信息完整、有效。”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八、第三十二条与第三十三条之间增加一条：“银行业金融机构应当制定完善针对衍生产品交易合同等相关法律文本的评估及管理制度，至少每年根据交易对手的情况，对涉及到的衍生产品交易合同文本的效力、效果进行评估，加深理解和掌握，有效防范法律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二十九、第三十四条修改为：“银行业金融机构内审部门要定期对衍生产品交易业务风险管理制度的执行情况进行检查。对于衍生产品交易制度和业务的内审应当具有以下要素：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（一）确保配备数量充足且具备相关经验和技能的内审人员；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（二）建立内审部门向董事会的独立报告路线。”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三十、第三十五条修改为：“中国银监会可以检查银行业金融机构有关衍生产品交易业务的资料和报表、风险管理制度、内部控制制度和业务处理系统是否与其从事的衍生产品交易业务种类相适应。”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十一、第三十八条修改为：“银行业金融机构的衍生产品交易人员（包括主管、风险管理人员、分析师、交易人员等）、机构违反本办法的有关规定违规操作，造成本机构或者客户重大损失的，该银行业金融机构应当对直接负责的高级管理人员、主管人员和直接责任人给予记过直至开除的纪律处分；构成犯罪的，移交司法机关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三十二、第三十九条修改为：“银行业金融机构未经批准擅自开办衍生产品交易业务的，依据《中华人民共和国银行业监督管理法》的规定进行处罚。”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十三、第四十条修改为：“银行业金融机构未按照本办法或者中国银监会的要求报送有关报表、资料以及披露衍生产品交易情况的，根据其性质分别按照《中华人民共和国银行业监督管理法》、《中华人民共和国商业银行法》、《中华人民共和国外资银行管理条例》等法律法规及相关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三十四、第四十一条修改为：“对未能有效执行衍生产品交易风险管理和内部控制制度的银行业金融机构，可以暂停或终止其衍生产品交易资格，并进行经济处罚。”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三十五、第三章《风险管理》与第四章《罚则》之间增加一章《产品营销与后续服务》共十三条：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银行业金融机构应当高度重视衍生产品交易的风险管理工作，制定完善客户适合度评估制度，在综合考虑衍生产品分类和客户分类的基础上，对衍生产品交易进行充分的适合度评估：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（一）评估衍生产品的风险及复杂程度，对衍生产品进行相应分类，并至少每年复核一次其合理性，进行动态管理；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（二）根据客户的业务性质、衍生产品交易经验等评估其成熟度，对客户进行相应分类，并至少每年复核一次其合理性，进行动态管理。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银行业金融机构应当根据客户适合度评估结果，与有真实需求背景的客户进行与其风险承受能力相适应的衍生产品交易，并获取由客户提供的声明、确认函等能够证明其真实需求背景的书面材料，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（一）与衍生产品交易直接相关的基础资产或基础负债的真实性；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（二）客户进行衍生产品交易的目的或目标；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（三）是否存在与本条第一项确认的基础资产或基础负债相关的尚未结清的衍生产品交易敞口。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银行业金融机构与客户交易的衍生产品的主要风险特征应当与作为真实需求背景的基础资产或基础负债的主要风险特征具有合理的相关度，在营销与交易时应当首先选择基础的、简单的、自身具备定价估值能力的衍生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银行业金融机构应当制定完善衍生产品销售人员的内部培训、资格认定及授权管理制度，加强对销售人员的持续专业培训和职业操守教育，及时跟进针对新产品新业务的培训和资格认定，并建立严格的管理制度。通过资格认定并获得有效授权的销售人员方可向客户介绍、营销衍生产品。在向客户介绍衍生产品时，销售人员应当以适当的方式向客户明示其已通过内部资格认定并获得有效授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银行业金融机构应当以清晰易懂、简明扼要的文字表述向客户提供衍生产品介绍和风险揭示的书面资料，相关披露以单独章节、明白清晰的方式呈现，不得以页边、页底或脚注以及小字体等方式说明，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（一）产品结构及基本交易条款的完整介绍和该产品的完整法律文本；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（二）与产品挂钩的指数、收益率或其他参数的说明；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（三）与交易相关的主要风险披露；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（四）产品现金流分析、压力测试、在一定假设和置信度之下最差可能情况的模拟情景分析与最大现金流亏损以及该假设和置信度的合理性分析；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（五）应当向客户充分揭示的其他信息。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在衍生产品销售过程中，银行业金融机构应当客观公允地陈述所售衍生产品的收益与风险，不得误导客户对市场的看法，不得夸大产品的优点或缩小产品的风险，不得以任何方式向客户承诺收益。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银行业金融机构应当充分尊重客户的独立自主决策，不得将交易衍生产品作为与客开展其他业务的附加条件。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银行业金融机构应当建立客户的信用评级制度，并结合客户的信用评级、财务状况、盈利能力、净资产水平、现金流量等因素，确定相关的信用风险缓释措施，限制与一定信用评级以下客户的衍生产品交易。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与客户达成衍生产品交易之前，银行业金融机构应当获取由客户提供的声明、确认函等形式的书面材料，内容包括但不限于：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（一）客户进行该笔衍生产品交易的合规性；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（二）衍生产品交易合同、交易指令等协议文本的签署人员是否具备有效的授权；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（三）客户是否已经完全理解该笔衍生产品交易的条款、相关风险，以及该笔交易是否符合第四十五条第二项确认的交易目的或目标；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（四）客户对该笔衍生产品交易在第四十八条第四项所述的最差可能情况是否具备足够的承受能力；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（五）需要由客户声明或确认的其他事项。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银行业金融机构应当及时向客户提供已交易的衍生产品的市场信息，定期将与客户交易的衍生产品的市值重估结果以评估报告、风险提示函等形式，通过信件、电子邮件、传真等可记录的方式向客户书面提供，并确保相关材料及时送达客户。当市场出现较大波动时，应当适当提高市值重估的频率，并及时向客户书面提供市值重估的结果。银行业金融机构应当至少每年对上述市值重估的频率和质量进行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银行业金融机构对于自身不具备定价估值能力的衍生产品交易，应当向报价方获取关键的估值参数及相关信息，并通过信件、电子邮件、传真等可记录的方式向客户书面提供此类信息，以提高衍生产品市值重估的透明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银行业金融机构应当针对与客户交易的衍生产品业务种类确定科学合理的利润目标，制定科学合理的考核评价与长效激励约束机制，引导相关部门和人员诚实守信、合规操作，不得过度追求盈利，不得将与客户交易衍生产品的相关收益与员工薪酬及其所在部门的利润目标及考核激励机制简单挂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银行业金融机构应当制定完善衍生产品交易业务的定期后评价制度，包括对合规销售、风险控制、考核激励机制等内部管理制度的定期后评价。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银行业金融机构应当通过实地访问、电子邮件、传真、电话录音等可记录的方式建立或完善对客户的定期回访制度，针对合规销售与风险揭示等内容认真听取客户的意见，并及时反馈。”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三十六、原《金融机构衍生产品交易业务管理暂行办法》中的“金融机构”全部修改为“银行业金融机构”。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本决定自公布之日起实施。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《银行业金融机构衍生产品交易业务管理暂行办法》根据本决定作相应修改并对条款顺序作相应调整后，重新公布。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中国银行业监督管理委员会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二〇一一年一月五日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附件：银行业金融机构衍生产品交易业务管理办法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（根据中国银行业监督管理委员会第101次主席会议《关于修改〈金融机构衍生产品交易业务管理暂行办法〉的决定》修订）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为规范银行业金融机构衍生产品业务，有效控制银行业金融机构衍生产品业务风险，根据《中华人民共和国银行业监督管理法》、《中华人民共和国商业银行法》及其他有关法律法规，制定本办法。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银行业金融机构是指依法设立的商业银行、城市信用合作社、农村信用合作社等吸收公众存款的金融机构以及政策性银行。依法设立的金融资产管理公司、信托公司、企业集团财务公司、金融租赁公司，以及经中国银行业监督管理委员会（以下简称中国银监会）批准设立的其他银行业金融机构从事衍生产品业务，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办法所称衍生产品是一种金融合约，其价值取决于一种或多种基础资产或指数，合约的基本种类包括远期、期货、掉期（互换）和期权。衍生产品还包括具有远期、期货、掉期（互换）和期权中一种或多种特征的混合金融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本办法所称银行业金融机构衍生产品交易业务按照交易目的分为两类：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（一）套期保值类衍生产品交易。即银行业金融机构主动发起，为规避自有资产、负债的信用风险、市场风险或流动性风险而进行的衍生产品交易。此类交易需符合套期会计规定，并划入银行账户管理。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非套期保值类衍生产品交易。即除套期保值类以外的衍生产品交易。包括由客户发起，银行业金融机构为满足客户需求提供的代客交易和银行业金融机构为对冲前述交易相关风险而进行的交易；银行业金融机构为承担做市义务持续提供市场买、卖双边价格，并按其报价与其他市场参与者进行的做市交易；以及银行业金融机构主动发起，运用自有资金，根据对市场走势的判断，以获利为目的进行的自营交易。此类交易划入交易账户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本办法所称客户是指除金融机构以外的个人客户和机构客户。银行业金融机构向客户销售的理财产品若具有衍生产品性质，其产品设计、交易、管理适用本办法，客户准入以及销售环节适用中国银监会关于理财业务的相关规定。对个人衍生产品交易的风险评估和销售环节适用个人理财业务的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银行业金融机构开办衍生产品交易业务，应当经中国银监会批准，接受中国银监会的监督与检查。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获得衍生产品交易业务资格的银行业金融机构，应当从事与其自身风险管理能力相适应的业务活动。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银行业金融机构从事与外汇、商品、能源和股权有关的衍生产品交易以及场内衍生产品交易，应当具有中国银监会批准的衍生产品交易业务资格，并遵守国家外汇管理及其他相关规定。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市场准入管理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银行业金融机构开办衍生产品交易业务的资格分为以下两类：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（一）基础类资格：只能从事套期保值类衍生产品交易；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普通类资格：除基础类资格可以从事的衍生产品交易之外，还可以从事非套期保值类衍生产品交易。根据银行业金融机构的风险管理能力，监管部门可以对其具体的业务模式、产品种类等实施差别化资格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银行业金融机构申请基础类资格，应当具备以下条件：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（一）有健全的衍生产品交易风险管理制度和内部控制制度；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接受相关衍生产品交易技能专门培训半年以上、从事衍生产品或相关交易2年以上的交易人员至少2名，相关风险管理人员至少1名，风险模型研究人员或风险分析人员至少1名，熟悉套期会计操作程序和制度规范的人员至少1名，以上人员均需专岗专人，相互不得兼任，且无不良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（三）有适当的交易场所和设备；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（四）具有处理法律事务和负责内控合规检查的专业部门及相关专业人员；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（五）满足中国银监会审慎监管指标要求；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（六）中国银监会规定的其他条件。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银行业金融机构申请普通类资格，除具备上述基础类资格条件以外还需具备以下条件：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（一）完善的衍生产品交易前、中、后台自动联接的业务处理系统和实时风险管理系统；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（二）衍生产品交易业务主管人员应当具备5年以上直接参与衍生产品交易活动或风险管理的资历，且无不良记录；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（三）严格的业务分离制度，确保套期保值类业务与非套期保值类业务的市场信息、风险管理、损益核算有效隔离；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（四）完善的市场风险、操作风险、信用风险等风险管理框架；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（五）中国银监会规定的其他条件。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外资银行开办衍生产品交易业务，应当向当地监管机构提交由授权签字人签署的申请材料，经审查同意后，报中国银监会审批。外商独资银行、中外合资银行应当由总行统一向当地监管机构提交申请材料；外国银行拟在中国境内两家以上分行开办衍生产品交易业务的，应当由其在华管理行统一向当地监管机构提交申请材料，经审查同意后，报中国银监会审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外国银行分行申请开办衍生产品交易业务，应当获得其总行（地区总部）的正式授权，其母国应当具备对衍生产品交易业务进行监管的法律框架，其母国监管当局应当具备相应的监管能力。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申请开办衍生产品交易业务的外国银行分行，如果不具备第九条或第十条所列条件，其总行（地区总部）应当具备上述条件。同时该分行还应当具备以下条件：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（一）其总行（地区总部）对该分行从事衍生产品交易等方面的正式授权对交易品种和限额作出明确规定；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（二）除总行另有明确规定外，该分行的全部衍生产品交易统一通过对其授权的总行（地区总部）系统进行实时平盘，并由其总行（地区总部）统一进行平盘、敞口管理和风险控制。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其他由属地监管的银行业金融机构应当先向当地监管机构提交申请材料，经审查同意后，报中国银监会审批；其他由中国银监会直接监管的银行业金融机构直接向中国银监会提交申请材料，报中国银监会审批。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银行业金融机构申请开办衍生产品交易业务，应当向中国银监会或其派出机构报送以下文件和资料（一式三份）：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（一）开办衍生产品交易业务的申请报告、可行性报告及业务计划书或展业计划；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（二）衍生产品交易业务内部管理规章制度；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（三）衍生产品交易会计制度；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（四）主管人员和主要交易人员名单、履历；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（五）衍生产品交易风险管理制度，包括但不限于：风险敞口量化规则或风险限额授权管理制度；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（六）交易场所、设备和系统的安全性和稳定性测试报告；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（七）中国银监会要求的其他文件和资料。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外国银行分行申请开办衍生产品交易业务，若不具备第九条或第十条所列条件，该分行除报送其总行（地区总部）的上述文件和资料外，同时还应当向所在地银监局报送以下文件：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（一）其总行（地区总部）对该分行从事衍生产品交易品种和限额等方面的正式书面授权文件；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（二）除其总行另有明确规定外，其总行（地区总部）出具的确保该分行全部衍生产品交易通过总行（地区总部）交易系统进行实时平盘，并由其总行（地区总部）负责进行平盘、敞口管理和风险控制的承诺函。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银行业金融机构提交的衍生产品交易会计制度，应当符合我国有关会计标准。我国未规定的，应当符合有关国际标准。外国银行分行可以遵从其母国/总行会计标准。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银行业金融机构按本办法规定提交的交易场所、设备和系统的安全性测试报告，原则上应当由第三方独立做出。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银行业金融机构开办衍生产品交易业务内部管理规章制度应当至少包括以下内容：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（一）衍生产品交易业务的指导原则、业务操作规程（业务操作规程应当体现交易前台、中台与后台分离的原则）和针对突发事件的应急计划；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（二）新业务、新产品审批制度及流程；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（三）交易品种及其风险控制制度；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（四）衍生产品交易的风险模型指标及量化管理指标；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（五）风险管理制度和内部审计制度；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（六）衍生产品交易业务研究与开发的管理制度及后评价制度；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（七）交易员守则；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（八）交易主管人员岗位责任制度，对各级主管人员与交易员的问责制度和激励约束机制；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（九）对前、中、后台主管人员及工作人员的培训计划；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（十）中国银监会规定的其他内容。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中国银监会自收到银行业金融机构按照本办法提交的完整申请资料之日起三个月内予以批复。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银行业金融机构法人授权其分支机构办理衍生产品交易业务，须对其风险管理能力进行严格审核，并出具有关交易品种和限额等方面的正式书面授权文件；境内分支机构办理衍生产品交易业务须统一通过其总行（部）系统进行实时平盘，并由总行（部）统一进行平盘、敞口管理和风险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上述分支机构应当在收到其总行（部）授权或授权发生变动之日起30日内，持其总行（部）的授权文件向当地银监局报告。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外国银行分行所获授权发生变动时，应当及时主动向中国银监会报告。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风险管理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银行业金融机构应当根据本机构的经营目标、资本实力、管理能力和衍生产品的风险特征，确定是否适合从事衍生产品交易及适合从事的衍生产品交易品种和规模。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银行业金融机构从事衍生产品交易业务，在开展新的业务品种、开拓新市场等创新前，应当书面咨询监管部门意见。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逐步提高自主创新能力、交易管理能力和风险管理水平，谨慎涉足自身不具备定价能力的衍生产品交易。银行业金融机构不得自主持有或向客户销售可能出现无限损失的裸卖空衍生产品，以及以衍生产品为基础资产或挂钩指标的再衍生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银行业金融机构应当按照第四条所列衍生产品交易业务的分类，建立与所从事的衍生产品交易业务性质、规模和复杂程度相适应的、完善的、可靠的市场风险、信用风险、操作风险以及法律合规风险管理体系和制度、内部控制制度和业务处理系统，并配备履行上述风险管理、内部控制和业务处理职责所需要的具备相关业务知识和技能的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银行业金融机构董事会或其授权专业委员会应当定期对现行的衍生产品业务情况、风险管理政策和程序进行评价，确保其与机构的资本实力、管理水平相一致。新产品推出频繁或系统发生重大变化时，应当相应增加评估频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银行业金融机构高级管理人员应当了解所从事的衍生产品交易风险；审核评估和批准衍生产品交易业务经营及其风险管理的原则、程序、组织、权限的综合管理框架；并能通过独立的风险管理部门和完善的检查报告系统，随时获取有关衍生产品交易风险状况的信息，进行相应的监督与指导。在此基础上，银行业金融机构应当每年一次对其自身衍生产品业务情况进行评估，并将上一年度评估报告一式两份于每年一月底之前报送监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银行业金融机构要根据本机构的整体实力、自有资本、盈利能力、业务经营方针、衍生产品交易目的及对市场走向的预测，选择与本机构业务相适应的测算衍生产品交易风险敞口的指标和方法。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银行业金融机构应当建立并严格执行授权和止损制度，制定并定期审查更新各类衍生产品交易的风险敞口限额、止损限额、应急计划和压力测试的制度和指标，制定限额监控和超限额处理程序。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进行衍生产品交易时，必须严格执行分级授权和敞口风险管理制度，任何重大交易或新的衍生产品业务都应当经由董事会或其授权的专业委员会或高级管理层审批。在因市场变化或决策失误出现账面浮亏时，应当严格执行止损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对在交易活动中有越权或违规行为的交易员及其主管，要实行严格问责和惩处。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银行业金融机构应当加强对分支机构衍生产品交易业务的授权与管理。对于衍生产品经营能力较弱、风险防范及管理水平较低的分支机构，应当适当上收其衍生产品的交易权限。银行业金融机构应当在相应的风险管理制度中明确重大交易风险的类别特征，并规定取消交易权限的程序。对于发生重大衍生产品交易风险的分支机构，应当及时取消其衍生产品的交易权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银行业金融机构从事风险计量、监测和控制的工作人员必须与从事衍生产品交易或营销的人员分开，不得相互兼任；风险计量、监测或控制人员可以直接向高级管理层报告风险状况。根据本办法第四条所列的分类标准，银行业金融机构负责从事套期保值类与非套期保值类衍生产品交易的交易人员不得相互兼任。银行业金融机构应当确保其所从事的上述不同类别衍生产品交易的相关信息相互隔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银行业金融机构应当制定明确的交易员、分析员、销售人员等从业人员资格认定标准，根据衍生产品交易及风险管理的复杂性对业务销售人员及其他有关业务人员进行培训，确保其具备必要的技能和资格。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银行业金融机构要制定合理的成本和资产分析测算制度和科学规范的激励约束机制，不得将衍生产品交易和风险管理人员的收入与当期绩效简单挂钩，避免其过度追求利益，增加交易风险。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银行业金融机构应当对衍生产品交易主管和交易员实行定期轮岗和强制带薪休假。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银行业金融机构内审部门要定期对衍生产品交易业务风险管理制度的执行情况进行检查。对于衍生产品交易制度和业务的内审应当具有以下要素：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（一）确保配备数量充足且具备相关经验和技能的内审人员；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（二）建立内审部门向董事会的独立报告路线。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银行业金融机构应当建立健全控制法律风险的机制和制度，严格审查交易对手的法律地位和交易资格。银行业金融机构与交易对手签订衍生产品交易合约时应当参照国际及国内市场惯例，充分考虑发生违约事件后采取法律手段追索保全的可操作性等因素，采取有效措施防范交易合约起草、谈判和签订等过程中的法律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银行业金融机构应当制定完善针对衍生产品交易合同等法律文本的评估及管理制度，至少每年根据交易对手的情况，对涉及到的衍生产品交易合同文本的效力、效果进行评估，加深理解和掌握，有效防范法律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银行业金融机构应当制定评估交易对手适当性的相关政策：包括评估交易对手是否充分了解合约的条款以及履行合约的责任，识别拟进行的衍生交易是否符合交易对手本身从事衍生交易的目的。在履行本条要求时，银行业金融机构可以根据诚实信用原则合理地依赖交易对手提供的正式书面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银行业金融机构应当制定完善的交易对手信用风险管理制度，选择适当的方法和模型对交易对手信用风险进行评估，并采取适当的风险缓释措施。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银行业金融机构应当以适当的方式向交易对手明示相关的信用风险缓释措施可能对其产生的影响。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银行业金融机构应当运用适当的风险评估方法或模型对衍生产品交易的市场风险进行评估，按市价原则管理市场风险（衍生产品的市值评估可以合理利用第三方独立估值报价），调整交易规模、类别及风险敞口水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银行业金融机构从事套期保值类衍生产品交易，应当由资产负债管理部门根据本机构的真实需求背景决定发起交易和进行交易决策。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银行业金融机构从事非套期保值类衍生产品交易，应当计提此类衍生产品交易敞口的市场风险资本，市场风险资本计算方法按照《商业银行资本充足率管理办法》和《商业银行市场风险资本计量内部模型法监管指引》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银行业金融机构从事非套期保值类衍生产品交易，其标准法下市场风险资本不得超过银行业金融机构核心资本的3%。监管部门可根据银行业金融机构的经营情况在该资本比例上限要求内实施动态差异化管理。标准法下市场风险资本的计算方法按照《商业银行资本充足率管理办法》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银行业金融机构应当根据衍生产品交易的规模与类别，建立完善的流动性风险监控与预警系统，做好充分的流动性安排，确保在市场交易异常情况下，具备足够的履约能力。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银行业金融机构应当建立健全控制操作风险的机制和制度，明确衍生产品交易操作和监控中的各项责任，包括但不限于：交易文件的生成和录入、交易确认、轧差交割、交易复核、市值重估、异常报告、会计处理等。衍生产品交易过程中的文件和录音记录应当统一纳入档案系统管理，由职能部门定期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银行业金融机构应当按照中国银监会的规定对从事的衍生产品交易进行清算，确保履行交割责任，规范处理违约及终止事件，及时识别并控制操作风险。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银行业金融机构应当建立完善衍生产品交易管理信息系统，确保按产品、交易对手等进行分类的管理信息完整、有效。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银行业金融机构应当按照中国银监会的规定报送与衍生产品交易有关的会计、统计报表及其他报告。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银行业金融机构应当按照中国银监会关于信息披露的规定，对外披露从事衍生产品交易的风险状况、损失状况、利润变化及异常情况。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银行业金融机构从事衍生产品交易出现重大业务风险或重大业务损失时，应当迅速采取有效措施，制止损失继续扩大，同时将有关情况及时主动向中国银监会报告。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银行业金融机构所从事的衍生产品交易、运行系统、风险管理系统等发生重大变动时，应当及时主动向中国银监会报告具体情况。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中国银监会可以检查银行业金融机构有关衍生产品交易业务的资料和报表、风险管理制度、内部控制制度和业务处理系统是否与其从事的衍生产品交易业务种类相适应。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产品营销与后续服务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银行业金融机构应当高度重视衍生产品交易的风险管理工作，制定完善客户适合度评估制度，在综合考虑衍生产品分类和客户分类的基础上，对衍生产品交易进行充分的适合度评估：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（一）评估衍生产品的风险及复杂程度，对衍生产品进行相应分类，并至少每年复核一次其合理性，进行动态管理；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（二）根据客户的业务性质、衍生产品交易经验等评估其成熟度，对客户进行相应分类，并至少每年复核一次其合理性，进行动态管理。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银行业金融机构应当根据客户适合度评估结果，与有真实需求背景的客户进行与其风险承受能力相适应的衍生产品交易，并获取由客户提供的声明、确认函等能够证明其真实需求背景的书面材料，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（一）与衍生产品交易直接相关的基础资产或基础负债的真实性；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（二）客户进行衍生产品交易的目的或目标；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（三）是否存在与本条第一项确认的基础资产或基础负债相关的尚未结清的衍生产品交易敞口。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银行业金融机构与客户交易的衍生产品的主要风险特征应当与作为真实需求背景的基础资产或基础负债的主要风险特征具有合理的相关度，在营销与交易时应当首先选择基础的、简单的、自身具备定价估值能力的衍生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银行业金融机构应当制定完善衍生产品销售人员的内部培训、资格认定及授权管理制度，加强对销售人员的持续专业培训和职业操守教育，及时跟进针对新产品新业务的培训和资格认定，并建立严格的管理制度。通过资格认定并获得有效授权的销售人员方可向客户介绍、营销衍生产品。在向客户介绍衍生产品时，销售人员应当以适当的方式向客户明示其已通过内部资格认定并获得有效授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银行业金融机构应当以清晰易懂、简明扼要的文字表述向客户提供衍生产品介绍和风险揭示的书面资料，相关披露以单独章节、明白清晰的方式呈现，不得以页边、页底或脚注以及小字体等方式说明，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（一）产品结构及基本交易条款的完整介绍和该产品的完整法律文本；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（二）与产品挂钩的指数、收益率或其他参数的说明；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（三）与交易相关的主要风险披露；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（四）产品现金流分析、压力测试、在一定假设和置信度之下最差可能情况的模拟情景分析与最大现金流亏损以及该假设和置信度的合理性分析；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（五）应当向客户充分揭示的其他信息。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在衍生产品销售过程中，银行业金融机构应当客观公允地陈述所售衍生产品的收益与风险，不得误导客户对市场的看法，不得夸大产品的优点或缩小产品的风险，不得以任何方式向客户承诺收益。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银行业金融机构应当充分尊重客户的独立自主决策，不得将交易衍生产品作为与客户开展其他业务的附加条件。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银行业金融机构应当建立客户的信用评级制度，并结合客户的信用评级、财务状况、盈利能力、净资产水平、现金流量等因素，确定相关的信用风险缓释措施，限制与一定信用评级以下客户的衍生产品交易。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与客户达成衍生产品交易之前，银行业金融机构应当获取由客户提供的声明、确认函等形式的书面材料，内容包括但不限于：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（一）客户进行该笔衍生产品交易的合规性；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（二）衍生产品交易合同、交易指令等协议文本的签署人员是否获得有效的授权；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（三）客户是否已经完全理解该笔衍生产品交易的条款、相关风险，以及该笔交易是否符合第四十五条第二项确认的交易目的或目标；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（四）客户对于该笔衍生产品交易在第四十八条第四项所述最差可能情况下是否具备足够的承受能力；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（五）需要由客户声明或确认的其他事项。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银行业金融机构应当及时向客户提供已交易的衍生产品的市场信息，定期将与客户交易的衍生产品的市值重估结果以评估报告、风险提示函等形式，通过信件、电子邮件、传真等可记录的方式向客户书面提供，并确保相关材料及时送达客户。当市场出现较大波动时，应当适当提高市值重估频率，并及时向客户书面提供市值重估结果。银行业金融机构应当至少每年对上述市值重估的频率和质量进行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银行业金融机构对于自身不具备定价估值能力的衍生产品交易，应当向报价方获取关键的估值参数及相关信息，并通过信件、电子邮件、传真等可记录的方式向客户书面提供此类信息，以提高衍生产品市值重估的透明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银行业金融机构应当针对与客户交易的衍生产品业务种类确定科学合理的利润目标，制定科学合理的考核评价与长效激励约束机制，引导相关部门和人员诚实守信、合规操作，不得过度追求盈利，不得将与客户交易衍生产品的相关收益与员工薪酬及其所在部门的利润目标及考核激励机制简单挂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银行业金融机构应当制定完善衍生产品交易业务的定期后评价制度，包括对合规销售、风险控制、考核激励机制等内部管理制度的定期后评价。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银行业金融机构应当通过实地访问、电子邮件、传真、电话录音等可记录的方式建立完善对客户的定期回访制度，针对合规销售与风险揭示等内容认真听取客户的意见，并及时反馈。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罚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银行业金融机构未经批准擅自开办衍生产品交易业务的，依据《中华人民共和国银行业监督管理法》的规定进行处罚。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对未能有效执行衍生产品交易风险管理和内部控制制度的银行业金融机构，可以暂停或终止其衍生产品交易资格，并进行经济处罚。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银行业金融机构未按照本办法或者中国银监会的要求报送有关报表、资料以及披露衍生产品交易情况的，根据其性质分别按照《中华人民共和国银行业监督管理法》、《中华人民共和国商业银行法》、《中华人民共和国外资银行管理条例》等法律法规及相关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银行业金融机构的衍生产品交易人员（包括主管、风险管理人员、分析师、交易人员等）、机构违反本办法有关规定违规操作，造成本机构或者客户重大经济损失的，该银行业金融机构应当对直接负责的高级管理人员、主管人员和直接责任人给予记过直至开除的纪律处分；构成犯罪的，移交司法机关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本办法由中国银监会负责解释。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第六十二条 此前公布的有关银行业金融机构衍生产品交易的规定，与本办法相抵触的，以本办法为准。对于本办法规定的内容，法律或行政法规另有规定的，从其规定。</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15.《同业存单管理暂行办法（2017修订版）》</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文号：中国人民银行公告[2013]第20号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为规范同业存单业务，拓展银行业存款类金融机构的融资渠道，促进货币市场发展，中国人民银行制定了《同业存单管理暂行办法》，现予公布，自2013年12月9日起施行。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为规范同业存单业务，拓展银行业存款类金融机构的融资渠道，促进货币市场发展，根据《中华人民共和国中国人民银行法》及相关法律法规，制定本办法。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本办法所称同业存单是指由银行业存款类金融机构法人（以下简称存款类金融机构）在全国银行间市场上发行的记账式定期存款凭证，是一种货币市场工具。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前款所称存款类金融机构包括政策性银行、商业银行、农村合作金融机构以及中国人民银行认可的其他金融机构。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存款类金融机构发行同业存单应当具备以下条件：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（一）是市场利率定价自律机制成员单位；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（二）已制定本机构同业存单管理办法；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（三）中国人民银行要求的其他条件。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同业存单的投资和交易主体为全国银行间同业拆借市场成员、基金管理公司及基金类产品。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存款类金融机构发行同业存单，应当于每年首只同业存单发行前，向中国人民银行备案年度发行计划。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存款类金融机构可以在当年发行备案额度内，自行确定每期同业存单的发行金额、期限，但单期发行金额不得低于5000万元人民币。发行备案额度实行余额管理，发行人年度内任何时点的同业存单余额均不得超过当年备案额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同业存单发行采取电子化的方式，在全国银行间市场上公开发行或定向发行。全国银行间同业拆借中心（以下简称同业拆借中心）提供同业存单的发行、交易和信息服务。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同业存单的发行利率、发行价格等以市场化方式确定。其中，同业存单期限不超过1年，为1个月、3个月、6个月、9个月和1年，可按固定利率或浮动利率计息，并参考同期限上海银行间同业拆借利率定价。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同业存单在银行间市场清算所股份有限公司登记、托管、结算。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公开发行的同业存单可以进行交易流通，并可以作为回购交易的标的物。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定向发行的同业存单只能在该只同业存单初始投资人范围内流通转让。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同业存单二级市场交易通过同业拆借中心的电子交易系统进行。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发行人不得认购或变相认购自己发行的同业存单。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建立同业存单市场做市商制度。同业存单做市商由市场利率定价自律机制核心成员担任，根据同业存单市场的发展变化，中国人民银行将适时调整做市商范围。做市商应当通过同业拆借中心交易系统连续报出相应同业存单的买、卖双边价格，并按其报价与其他市场参与者达成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同业存单发行人应当按照发行文件的约定，按期兑付同业存单本息，不得擅自变更兑付日期。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存款类金融机构发行同业存单应当在中国货币网和银行间市场清算所股份有限公司官方网站上披露相关信息。信息披露应当遵循诚实信用原则，不得有虚假记载、误导性陈述或重大遗漏。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发行人应当于每年首只同业存单发行前，向市场披露该年度的发行计划。若在该年度内发生重大或实质性变化的，发行人应当及时重新披露更新后的发行计划。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发行人应当于每期同业存单发行前和发行后分别披露该期同业存单的发行要素公告和发行情况公告。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同业存单存续期间，发生任何影响发行人履行债务的重大事件的，发行人应当及时进行披露。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同业存单在会计上单独设立科目进行管理核算；在统计上单独设立存单发行及投资统计指标进行反映。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中国人民银行依据本办法及其他相关规定，对同业存单的发行与交易实施监督管理。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同业拆借中心和银行间市场清算所股份有限公司每月分别汇总同业存单发行、交易情况和登记、托管、结算、兑付情况，报送中国人民银行。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本办法由中国人民银行负责解释。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第二十一条 本办法自2013年12月9日起施行。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16.《公开募集证券投资基金运作管理办法》</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发文机构：中国证券监督管理委员会</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文号：中国证券监督管理委员会令第104号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为了规范公开募集证券投资基金（以下简称基金）运作活动，保护投资者的合法权益，促进证券投资基金市场健康发展，根据《证券投资基金法》及其他有关法律、行政法规，制定本办法。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本办法适用于基金的募集，基金份额的申购、赎回和交易，基金财产的投资，基金收益的分配，基金份额持有人大会的召开，以及其他基金运作活动。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从事基金运作活动，应当遵守法律、行政法规和中国证券监督管理委员会（以下简称中国证监会）的规定，遵循自愿、公平、诚实信用原则，不得损害国家利益和社会公共利益。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基金管理人运用基金财产进行证券投资，应当遵守审慎经营规则，制定科学合理的投资策略和风险管理制度，有效防范和控制风险。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中国证监会及其派出机构依照法律、行政法规、本办法的规定和审慎监管原则，对基金运作活动实施监督管理。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证监会对基金募集的注册审查以要件齐备和内容合规为基础，以充分的信息披露和投资者适当性为核心，以加强投资者利益保护和防范系统性风险为目标。中国证监会不对基金的投资价值及市场前景等作出实质性判断或者保证。投资者应当认真阅读基金招募说明书、基金合同等信息披露文件，自主判断基金的投资价值，自主做出投资决策，自行承担投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证券投资基金行业协会（以下简称基金行业协会）依据法律、行政法规、中国证监会的规定和自律规则，对基金运作活动进行自律管理。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基金的募集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申请募集基金，拟任基金管理人、基金托管人应当具备下列条件：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（一）拟任基金管理人为依法设立的基金管理公司或者经中国证监会核准的其他机构，拟任基金托管人为具有基金托管资格的商业银行或者经中国证监会核准的其他金融机构；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（二）有符合中国证监会规定的、与管理和托管拟募集基金相适应的基金经理等业务人员；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（三）最近一年内没有因重大违法违规行为、重大失信行为受到行政处罚或者刑事处罚；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（四）没有因违法违规行为、失信行为正在被监管机构立案调查、司法机关立案侦察，或者正处于整改期间；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（五）最近一年内向中国证监会提交的注册基金申请材料不存在虚假记载、误导性陈述或者重大遗漏；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（六）不存在对基金运作已经造成或者可能造成不良影响的重大变更事项，或者诉讼、仲裁等其他重大事项；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（七）不存在治理结构不健全、经营管理混乱、内部控制和风险管理制度无法得到有效执行、财务状况恶化等重大经营风险；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（八）中国证监会根据审慎监管原则规定的其他条件。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申请募集基金，拟募集的基金应当具备下列条件：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（一）有明确、合法的投资方向；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（二）有明确的基金运作方式；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（三）符合中国证监会关于基金品种的规定；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（四）基金合同、招募说明书等法律文件草案符合法律、行政法规和中国证监会的规定；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（五）基金名称表明基金的类别和投资特征，不存在损害国家利益、社会公共利益，欺诈、误导投资者，或者其他侵犯他人合法权益的内容；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（六）招募说明书真实、准确、完整地披露了投资者做出投资决策所需的重要信息，不存在虚假记载、误导性陈述或者重大遗漏，语言简明、易懂、实用，符合投资者的理解能力。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（七）有符合基金特征的投资者适当性管理制度，有明确的投资者定位、识别和评估等落实投资者适当性安排的方法，有清晰的风险警示内容；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（八）基金的投资管理、销售、登记和估值等业务环节制度健全，行为规范，技术系统准备充分，不存在影响基金正常运作、损害或者可能损害基金份额持有人合法权益、可能引发系统性风险的情形；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（九）中国证监会规定的其他条件。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基金管理人申请募集基金，应当按照《证券投资基金法》和中国证监会的规定提交申请材料。申请材料自被行政受理时点起，基金管理人、基金托管人及相关中介机构即需要对申请材料的真实性、准确性、完整性承担相应的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为基金申请材料出具法律意见书等文件的中介机构，应当勤勉尽责，对所依据的文件资料的真实性、准确性、完整性进行核查和验证。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申请材料受理后，相关内容不得随意更改。申请期间申请材料涉及的事项发生重大变化的，基金管理人应当自变化发生之日起五个工作日内向中国证监会提交更新材料。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中国证监会依照《行政许可法》和《证券投资基金法》第五十五条的规定，受理基金募集注册申请，并进行审查，作出注册或者不予注册的决定，并通知申请人；不予注册的，应当说明理由。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中国证监会在注册审查中可视情况征求基金行业协会、证券交易所、证券登记结算机构等的意见，供注册审查参考。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基金募集期限自基金份额发售之日起不得超过三个月。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基金募集期限届满，募集的基金份额总额符合《证券投资基金法》第五十九条的规定，并具备下列条件的，基金管理人应当按照规定办理验资和基金备案手续：基金募集份额总额不少于两亿份，基金募集金额不少于两亿元人民币；基金份额持有人的人数不少于二百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起式基金不受上述限制。发起式基金是指，基金管理人在募集基金时，使用公司股东资金、公司固有资金、公司高级管理人员或者基金经理等人员资金认购基金的金额不少于一千万元人民币，且持有期限不少于三年。发起式基金的基金合同生效三年后，若基金资产净值低于两亿元的，基金合同自动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中国证监会自收到基金管理人验资报告和基金备案材料之日起三个工作日内予以书面确认；自中国证监会书面确认之日起，基金备案手续办理完毕，基金合同生效。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基金管理人应当在收到中国证监会确认文件的次日予以公告。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基金募集期间的信息披露费、会计师费、律师费以及其他费用，不得从基金财产中列支；基金收取认购费的，可以从认购费中列支。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基金份额的申购、赎回和交易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开放式基金的基金合同应当约定，并在招募说明书中载明基金管理人办理基金份额申购、赎回业务的日期（以下简称开放日）和时间。基金管理人在办理基金份额申购、赎回业务时，应当遵循基金份额持有人利益优先原则，发生申购、赎回损害持有人利益的情形时，应当及时暂停申购、赎回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开放式基金的基金合同可以约定基金管理人自基金合同生效之日起一定期限内不办理赎回；但约定的期限不得超过三个月，并应当在招募说明书中载明。但中国证监会规定的特殊基金品种除外。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开放式基金份额的申购、赎回价格，依据申购、赎回日基金份额净值加、减有关费用计算。开放式基金份额的申购、赎回价格具体计算方法应当在基金合同和招募说明书中载明。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开放式基金份额净值，应当按照每个开放日闭市后，基金资产净值除以当日基金份额的余额数量计算。具体计算方法应当在基金合同和招募说明书中载明。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基金管理人不得在基金合同约定之外的日期或者时间办理基金份额的申购、赎回或者转换。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投资者在基金合同约定之外的日期和时间提出申购、赎回或者转换申请的，其基金份额申购、赎回价格为下次办理基金份额申购、赎回时间所在开放日的价格。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投资者申购基金份额时，必须全额交付申购款项；投资者交付申购款项，申购成立；基金份额登记机构确认基金份额时，申购生效。基金份额持有人递交赎回申请，赎回成立；基金份额登记机构确认赎回时，赎回生效。但中国证监会规定的特殊基金品种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特定指数所对应的组合证券或者基金合同约定的其他投资标的的开放式基金，其基金份额可以用组合证券、现金或者基金合同约定的其他对价进行申购、赎回。基金份额的申购、赎回对价根据基金的资产组合和申购、赎回日基金份额净值确定，具体计算方法应当在基金合同和招募说明书中载明。基金份额的上市交易、申购赎回和资金结算应当符合证券交易所和证券登记结算机构等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基金管理人应当自收到投资者申购、赎回申请之日起三个工作日内，对该申购、赎回的有效性进行确认，但中国证监会规定的特殊基金品种除外。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基金管理人应当自接受投资者有效赎回申请之日起七个工作日内支付赎回款项，但中国证监会规定的特殊基金品种除外。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开放式基金的基金合同可以约定基金达到一定的规模后，基金管理人不再接受认购、申购申请，但应当在招募说明书中载明。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基金管理人在基金募集期间不得调整基金合同约定的基金规模。基金合同生效后，基金管理人可以按照基金合同的约定，根据实际情况调整基金规模，但应当提前三日公告，并更新招募说明书。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开放式基金的基金合同可以对单个基金份额持有人持有基金份额的比例或者数量设置限制，但应当在招募说明书中载明。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开放式基金单个开放日净赎回申请超过基金总份额的百分之十的，为巨额赎回，但中国证监会规定的特殊基金品种除外。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开放式基金发生巨额赎回的，基金管理人当日办理的赎回份额不得低于基金总份额的百分之十，对其余赎回申请可以延期办理。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开放式基金发生巨额赎回的，基金管理人对单个基金份额持有人的赎回申请，应当按照其申请赎回份额占当日申请赎回总份额的比例，确定该单个基金份额持有人当日办理的赎回份额。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基金份额持有人可以在申请赎回时选择将当日未获办理部分予以撤销。基金份额持有人未选择撤销的，基金管理人对未办理的赎回份额，可延迟至下一个开放日办理，赎回价格为下一个开放日的价格。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开放式基金发生巨额赎回并延期办理的，基金管理人应当通过邮寄、传真或者招募说明书规定的其他方式，在三个交易日内通知基金份额持有人，说明有关处理方法，同时在指定媒介上予以公告。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开放式基金连续发生巨额赎回，基金管理人可按基金合同的约定和招募说明书的规定，暂停接受赎回申请；已经接受的赎回申请可以延缓支付赎回款项，但延缓期限不得超过二十个工作日，并应当在指定媒介上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开放式基金的基金合同可以约定，单个基金份额持有人在单个开放日申请赎回基金份额超过基金总份额一定比例的，基金管理人可以按照本办法第二十六条的规定暂停接受赎回申请或者延缓支付。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开放式基金应当保持不低于基金资产净值百分之五的现金或者到期日在一年以内的政府债券，以备支付基金份额持有人的赎回款项，但中国证监会规定的特殊基金品种除外。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基金份额可以依法在证券交易所上市交易，或者按照法律法规规定和基金合同约定在中国证监会认可的交易场所或者通过其他方式进行转让。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基金的投资和收益分配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基金合同和基金招募说明书应当按照下列规定载明基金的类别：</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（一）百分之八十以上的基金资产投资于股票的，为股票基金；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（二）百分之八十以上的基金资产投资于债券的，为债券基金；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（三）仅投资于货币市场工具的，为货币市场基金；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（四）百分之八十以上的基金资产投资于其他基金份额的，为基金中基金；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（五）投资于股票、债券、货币市场工具或其他基金份额，并且股票投资、债券投资、基金投资的比例不符合第（一）项、第（二）项、第（四）项规定的，为混合基金；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（六）中国证监会规定的其他基金类别。</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基金名称显示投资方向的，应当有百分之八十以上的非现金基金资产属于投资方向确定的内容。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基金管理人运用基金财产进行证券投资，不得有下列情形：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（一）一只基金持有一家公司发行的证券，其市值超过基金资产净值的百分之十；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（二）同一基金管理人管理的全部基金持有一家公司发行的证券，超过该证券的百分之十；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（三）基金财产参与股票发行申购，单只基金所申报的金额超过该基金的总资产，单只基金所申报的股票数量超过拟发行股票公司本次发行股票的总量；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（四）一只基金持有其他基金（不含货币市场基金），其市值超过基金资产净值的百分之十，但基金中基金除外；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（五）基金中基金持有其他单只基金，其市值超过基金资产净值的百分之二十，或者投资于其他基金中基金；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（六）基金总资产超过基金净资产的百分之一百四十；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（七）违反基金合同关于投资范围、投资策略和投资比例等约定；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（八）中国证监会规定禁止的其他情形。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完全按照有关指数的构成比例进行证券投资的基金品种可以不受前款第（一）项、第（二）项规定的比例限制。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基金管理人运用基金财产投资证券衍生品种的，应当根据风险管理的原则，并制定严格的授权管理制度和投资决策流程。基金管理人运用基金财产投资证券衍生品种的具体比例，应当符合中国证监会的有关规定。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中国证监会另行规定的其它特殊基金品种可不受上述比例的限制。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基金管理人运用基金财产买卖基金管理人、基金托管人及其控股股东、实际控制人或者与其有重大利害关系的公司发行的证券或者承销期内承销的证券，或者从事其他重大关联交易的，应当符合基金的投资目标和投资策略，遵循持有人利益优先原则，防范利益冲突，建立健全内部审批机制和评估机制，按照市场公平合理价格执行。相关交易必须事先得到基金托管人的同意，并按法律法规予以披露。重大关联交易应提交基金管理人董事会审议，并经过三分之二以上的独立董事通过。基金管理人董事会应至少每半年对关联交易事项进行审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基金管理人应当自基金合同生效之日起六个月内使基金的投资组合比例符合基金合同的有关约定。期间，基金的投资范围、投资策略应当符合基金合同的约定。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因证券市场波动、上市公司合并、基金规模变动等基金管理人之外的因素致使基金投资不符合本办法第三十二条规定的比例或者基金合同约定的投资比例的，基金管理人应当在十个交易日内进行调整，但中国证监会规定的特殊情形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下列与基金有关的费用可以从基金财产中列支：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（一）基金管理人的管理费；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（二）基金托管人的托管费；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（三）基金合同生效后的会计师费和律师费；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（四）基金份额持有人大会费用；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（五）基金的证券交易费用；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（六）按照国家有关规定和基金合同约定，可以在基金财产中列支的其他费用。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基金管理人可以根据与基金份额持有人利益一致的原则，结合产品特点和投资者的需求设置基金管理费率的结构和水平。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封闭式基金的收益分配，每年不得少于一次，封闭式基金年度收益分配比例不得低于基金年度可供分配利润的百分之九十。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开放式基金的收益分配，由基金合同约定。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基金收益分配应当采用现金方式，但中国证监会规定的特殊基金品种除外。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开放式基金的基金份额持有人可以事先选择将所获分配的现金收益，按照基金合同有关基金份额申购的约定转为基金份额；基金份额持有人事先未做出选择的，基金管理人应当支付现金。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基金转换运作方式、合并及变更注册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基金转换运作方式或者与其他基金合并，应当按照法律法规及基金合同约定的程序进行。实施方案若未在基金合同中明确约定的，应当经基金份额持有人大会审议通过。基金管理人应当提前发布提示性通知，明确有关实施安排，说明对现有基金份额持有人的影响以及基金份额持有人享有的选择权（如赎回、转出或者卖出），并在实施前预留至少二十个开放日或者交易日供基金份额持有人做出选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基金注册后，如需对原注册事项进行实质性调整，应当依照法律法规和基金合同履行相关手续；继续公开募集资金的，应当在公开募集前按照《行政许可法》的规定向中国证监会提出变更注册事项的申请。未经注册，不得公开或者变相公开募集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按照本办法第十二条第一款成立的开放式基金，基金合同生效后，连续二十个工作日出现基金份额持有人数量不满二百人或者基金资产净值低于五千万元情形的，基金管理人应当在定期报告中予以披露；连续六十个工作日出现前述情形的，基金管理人应当向中国证监会报告并提出解决方案，如转换运作方式、与其他基金合并或者终止基金合同等，并召开基金份额持有人大会进行表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按照本办法第十二条第二款成立的发起式基金，在基金合同生效三年后继续存续的，依照前款规定执行。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基金份额持有人大会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除《证券投资基金法》第四十八条第（一）项至第（四）项规定的事项外，基金合同还应当按照中国证监会的规定，约定对基金合同当事人权利、义务产生重大影响，须召开基金份额持有人大会的其他事项。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基金份额持有人大会未设立日常机构的，基金托管人认为有必要召开基金份额持有人大会的，应当向基金管理人提出书面提议。基金管理人应当自收到书面提议之日起十日内决定是否召集，并书面告知基金托管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决定召集的，应当自出具书面决定之日起六十日内召开；基金管理人决定不召集，基金托管人仍认为有必要召开的，应当自行召集，并自出具书面决定之日起六十日内召开并告知基金管理人，基金管理人应当配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基金份额持有人大会未设立日常机构的，代表基金份额百分之十以上的基金份额持有人认为有必要召开基金份额持有人大会的，应当向基金管理人提出书面提议。基金管理人应当自收到书面提议之日起十日内决定是否召集，并书面告知提出提议的基金份额持有人代表和基金托管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基金管理人决定召集的，应当自出具书面决定之日起六十日内召开；基金管理人决定不召集，代表基金份额百分之十以上的基金份额持有人仍认为有必要召开的，应当向基金托管人提出书面提议。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基金托管人应当自收到书面提议之日起十日内决定是否召集，并书面告知提出提议的基金份额持有人代表和基金管理人；基金托管人决定召集的，应当自出具书面决定之日起六十日内召开。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基金份额持有人大会设立日常机构的，基金管理人、基金托管人或者代表基金份额百分之十以上的基金份额持有人认为有必要召开基金份额持有人大会的，应当向该日常机构提出书面提议。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该日常机构应当自收到书面提议之日起十日内决定是否召集，并书面告知基金管理人、基金托管人和提出提议的基金份额持有人代表。该日常机构决定召集的，应当自出具书面决定之日起六十日内召开；该日常机构决定不召集，基金管理人、基金托管人或者代表基金份额百分之十以上的基金份额持有人仍认为有必要召开的，按照未设立日常机构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基金份额持有人大会日常机构、基金管理人和基金托管人都不召集基金份额持有人大会的，基金份额持有人可以按照《证券投资基金法》第八十四条第二款的规定自行召集基金份额持有人大会。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基金份额持有人自行召集基金份额持有人大会的，应当至少提前三十日向中国证监会备案。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基金份额持有人依法自行召集基金份额持有人大会的，基金份额持有人大会日常机构、基金管理人、基金托管人应当配合，不得阻碍、干扰。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基金份额持有人大会可通过现场开会或者通讯开会等基金合同约定的方式召开。基金管理人、基金托管人须为基金份额持有人行使投票权提供便利。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基金份额持有人大会决定的事项自表决通过之日起生效。基金份额持有人大会按照《证券投资基金法》第八十七条的规定表决通过的事项，召集人应当自通过之日起五日内报中国证监会备案。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基金份额持有人大会日常机构、基金管理人、基金托管人和基金份额持有人应当执行生效的基金份额持有人大会的决定。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监督管理和法律责任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中国证监会及其派出机构对基金管理人、基金托管人从事基金运作活动的情况进行定期或者不定期检查，基金管理人、基金托管人应当予以配合。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基金管理人、基金托管人及其直接负责的主管人员和其他直接责任人员违反本办法规定从事基金运作活动，依法应予以行政处罚的，依照法律、行政法规的规定进行行政处罚；法律、行政法规未做规定的，依照本办法的规定进行行政处罚；涉嫌犯罪的，依法移送司法机关，追究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基金管理人、基金托管人违反本办法规定的，中国证监会及其派出机构可以采取监管谈话、出具警示函、责令限期整改，整改期间暂停受理及审查基金产品募集申请或者其他业务申请等行政监管措施，记入诚信档案；对直接负责的主管人员和其他直接责任人员，可以采取监管谈话、出具警示函、暂停履行职务、认定为不适宜担任相关职务者等行政监管措施，记入诚信档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基金管理人注册基金，向中国证监会提交的申请材料存在信息自相矛盾、或者就同一事实前后存在不同表述且有实质性差异的，中国证监会将中止审查，并在六个月内不再受理基金管理人提交的基金注册申请。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注册基金，向中国证监会提交的申请材料存在虚假记载、误导性陈述、重大遗漏的，中国证监会不予受理；已经受理的，不予注册；已经注册，尚未募集的，撤销注册决定；并在一年内不再受理该基金管理人提交的基金注册申请，对该基金管理人及其直接负责的主管人员和其他直接责任人员，采取相关行政监管措施并记入诚信档案；情节严重的，采取单处或者并处警告、三万元以下罚款。已经注册并募集的，依照《证券投资基金法》第一百三十二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基金管理人违反本办法第四十条的规定，在公开募集前未变更注册的，依照《证券投资基金法》第一百二十八条的规定处罚。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基金管理人违反本办法第三十二条的规定运用基金财产进行证券投资、情节严重的，或者违反本办法第三十三条的规定从事关联交易的，依照《证券投资基金法》第一百三十条的规定处罚。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基金管理人、基金托管人不按照本办法第四十二条、第四十三条的规定召集基金份额持有人大会的，依照《证券投资基金法》第一百三十三条的规定处罚。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基金管理人从事基金运作活动，有下列情形之一的，中国证监会可以对基金管理人及其直接负责的主管人员和其他直接责任人员，采取相关行政监管措施并记入诚信档案；情节严重的，可单处或者并处警告、三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（一）未按照本办法第十一条规定发售基金份额；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（二）未按照本办法第十二条规定及时办理验资和基金备案手续；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（三）未按照本办法第十五条规定办理申购、赎回业务，涉及损害基金财产和基金份额持有人利益的；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（四）未按照本办法第十七条的规定计算基金份额申购、赎回价格；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（五）基金管理人违反本办法第十八条的规定，在基金合同约定之外的日期或者时间办理基金份额的申购、赎回或者转换的；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（六）未按照本办法第二十条的规定确认申购、赎回的有效性，并支付赎回款项；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（七）未按照本办法第二十三条第二款、第二十四条第一款的规定办理赎回申请；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（八）未按照本办法第二十八条的规定保持现金或者政府债券；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（九）未按照本办法第三十四条、第三十五条的规定调整投资比例；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（十）未按照本办法第三十七条、第三十八条的规定进行收益分配；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（十一）未按照本办法第三十九条的规定办理基金转换运作方式或者合并；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（十二）未按照本办法第四十一条的规定报告、说明有关情况，报送解决方案，或者召开基金份额持有人大会；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（十三）技术系统出现故障，影响基金正常运作，损害持有人利益的。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基金管理人、基金托管人有下列情形之一的，中国证监会可以对基金管理人、基金托管人及其直接负责的主管人员和其他直接责任人员，采取相关行政监管措施并记入诚信档案；情节严重的，可单处或者并处警告、三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（一）未按照本办法第十四条、第三十六条规定列支相关费用；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（二）未按照本办法第四十七条规定配合基金份额持有人召集基金份额持有人大会；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（三）未按照本办法第四十八条的规定申请备案基金份额持有人大会决定的事项；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（四）未按照本办法第四十九条的规定执行基金份额持有人大会的生效决定；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（五）未按照本办法第五十条的规定配合中国证监会及其派出机构进行检查。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证券公司管理的投资者超过二百人的集合资产管理计划须遵守《证券投资基金法》关于管理人及从业人员禁止从事利益输送、非公平交易、内幕交易等规定，并参照本办法关于防范利益冲突、保护投资者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第五十九条 本办法自2014年8月8日起施行。《证券投资基金运作管理办法》（证监会令第79号）同时废止。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17.《货币市场基金监督管理办法》</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发文机构：中国证券监督管理委员会，中国人民银行</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文号：中国证券监督管理委员会令第120号</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为了促进公开募集证券投资基金（以下简称基金）的发展，规范货币市场基金的募集、运作及相关活动，保护投资人及相关当事人的合法权益，根据《证券投资基金法》及其他有关法律、行政法规，制定本办法。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本办法所称货币市场基金是指仅投资于货币市场工具，每个交易日可办理基金份额申购、赎回的基金。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在基金名称中使用“货币”、“现金”、“流动”等类似字样的基金视为货币市场基金，适用本办法。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基金管理人可以按照本办法的规定，根据市场与投资者需求，开发设计不同风险收益特征的货币市场基金产品，拓展货币市场基金作为现金管理工具的各项基础功能。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中国证监会、中国人民银行依照法律、行政法规、本办法的规定和审慎监管原则，对货币市场基金运作活动实施监督管理。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投资范围与投资限制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货币市场基金应当投资于以下金融工具：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（一）现金；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（二）期限在1年以内（含1 年）的银行存款、债券回购、中央银行票据、同业存单；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（三）剩余期限在397天以内（含397 天）的债券、非金融企业债务融资工具、资产支持证券；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（四）中国证监会、中国人民银行认可的其他具有良好流动性的货币市场工具。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货币市场基金不得投资于以下金融工具：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（一）股票；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（二）可转换债券、可交换债券；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（三）以定期存款利率为基准利率的浮动利率债券，已进入最后一个利率调整期的除外；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（四）信用等级在AA＋以下的债券与非金融企业债务融资工具；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（五）中国证监会、中国人民银行禁止投资的其他金融工具。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货币市场基金投资于相关金融工具的比例应当符合下列规定：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（一）同一机构发行的债券、非金融企业债务融资工具及其作为原始权益人的资产支持证券占基金资产净值的比例合计不得超过10%，国债、中央银行票据、政策性金融债券除外；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货币市场基金投资于有固定期限银行存款的比例，不得超过基金资产净值的30%，但投资于有存款期限，根据协议可提前支取的银行存款不受上述比例限制；货币市场基金投资于具有基金托管人资格的同一商业银行的银行存款、同业存单占基金资产净值的比例合计不得超过 20%，投资于不具有基金托管人资格的同一商业银行的银行存款、同业存单占基金资产净值的比例合计不得超过 5%。</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货币市场基金应当保持足够比例的流动性资产以应对潜在的赎回要求，其投资组合应当符合下列规定：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（一）现金、国债、中央银行票据、政策性金融债券占基金资产净值的比例合计不得低于5%；</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（二）现金、国债、中央银行票据、政策性金融债券以及五个交易日内到期的其他金融工具占基金资产净值的比例合计不得低于10%；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（三）到期日在 10 个交易日以上的逆回购、银行定期存款等流动性受限资产投资占基金资产净值的比例合计不得超过30%；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（四）除发生巨额赎回、连续3个交易日累计赎回20%以上或者连续5个交易日累计赎回30%以上的情形外，债券正回购的资金余额占基金资产净值的比例不得超过20%。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因市场波动、基金规模变动等基金管理人之外的因素致使货币市场基金投资不符合本办法第六条及第七条第（二）、（三）、（四）项规定的比例或者基金合同约定的投资比例的，基金管理人应当在10 个交易日内进行调整，但中国证监会规定的特殊情形除外。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货币市场基金投资组合的平均剩余期限不得超过120天，平均剩余存续期不得超过240 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基金份额净值计价与申购赎回</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对于每日按照面值进行报价的货币市场基金，可以在基金合同中将收益分配的方式约定为红利再投资，并应当每日进行收益分配。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货币市场基金应当采取稳健、适当的会计核算和估值方法。在确保基金资产净值能够公允地反映基金投资组合价值的前提下，可采用摊余成本法对持有的投资组合进行会计核算，但应当在基金合同、基金招募说明书中披露该核算方法及其可能对基金净值波动带来的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前款规定的基金估值核算方法在特殊情形下不能公允反映基金价值的，货币市场基金可以采用其他估值方法。该特殊情形及该估值方法应当在基金合同中约定。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对于采用摊余成本法进行核算的货币市场基金，应当采用影子定价的风险控制手段，对摊余成本法计算的基金资产净值的公允性进行评估。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当影子定价确定的基金资产净值与摊余成本法计算的基金资产净值的负偏离度绝对值达到0.25%时，基金管理人应当在5个交易日内将负偏离度绝对值调整到0.25%以内。当正偏离度绝对值达到0.5%时，基金管理人应当暂停接受申购并在 5个交易日内将正偏离度绝对值调整到 0.5%以内。当负偏离度绝对值达到0.5%时，基金管理人应当使用风险准备金或者固有资金弥补潜在资产损失，将负偏离度绝对值控制在0.5%以内。当负偏离度绝对值连续两个交易日超过0.5%时，基金管理人应当采用公允价值估值方法对持有投资组合的账面价值进行调整，或者采取暂停接受所有赎回申请并终止基金合同进行财产清算等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前述情形及处理方法应当事先在基金合同中约定并履行信息披露义务。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对于不收取申购、赎回费的货币市场基金，可以按照不高于 0.25%的比例从基金资产计提一定的费用，专门用于本基金的销售与基金持有人服务。基金年度报告应当对该项费用的列支情况作专项说明。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为了保护基金份额持有人的合法权益，基金管理人可以依照相关法律法规以及基金合同的约定，在特定市场条件下暂停或者拒绝接受一定金额以上的资金申购。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当日申购的基金份额应当自下一个交易日起享有基金的分配权益；当日赎回的基金份额自下一个交易日起不享有基金的分配权益，但中国证监会认定的特殊货币市场基金品种除外。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货币市场基金的基金份额可以在依法设立的交易场所进行交易，或者按照法律法规和合同约定进行协议转让。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基金管理人应当建立健全内部流动性风险控制制度，细化流动性风险管理措施。在满足相关流动性风险管理要求的前提下，当货币市场基金持有的现金、国债、中央银行票据、政策性金融债券以及5 个交易日内到期的其他金融工具占基金资产净值的比例合计低于5%且偏离度为负时，为确保基金平稳运作，避免诱发系统性风险，基金管理人应当对当日单个基金份额持有人申请赎回基金份额超过基金总份额 1%以上的赎回申请征收 1%的强制赎回费用，并将上述赎回费用全额计入基金财产。基金管理人与基金托管人协商确认上述做法无益于基金利益最大化的情形除外。前述情形及处理方法应当事先在基金合同中约定。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为公平对待不同类别基金份额持有人的合法权益，货币市场基金应当在基金合同中约定，单个基金份额持有人在单个开放日申请赎回基金份额超过基金总份额 10%的，基金管理人可以采取延期办理部分赎回申请或者延缓支付赎回款项的措施。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宣传推介与信息披露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基金管理人应当在货币市场基金的招募说明书及宣传推介材料的显著位置列明，投资者购买货币市场基金并不等于将资金作为存款存放在银行或者存款类金融机构，基金管理人不保证基金一定盈利，也不保证最低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基金管理人、基金销售机构在从事货币市场基金销售活动过程中，应当按照有关法律法规规定制作宣传推介材料，严格规范宣传推介行为，充分揭示投资风险，不得承诺收益，不得使用与货币市场基金风险收益特征不相匹配的表述，不得夸大或者片面宣传货币市场基金的投资收益或者过往业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除基金管理人、基金销售机构外，其他机构或者个人不得擅自制作或者发放与货币市场基金相关的宣传推介材料；登载货币市场基金宣传推介材料的，不得片面引用或者修改其内容。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基金销售支付结算机构等相关机构开展与货币市场基金相关的业务推广活动，应当事先征得合作基金管理人或者基金销售机构的同意，严格遵守相关法律法规的规定，不得混同、比较货币市场基金与银行存款及其他产品的投资收益，不得以宣传理财账户或者服务平台等名义变相从事货币市场基金的宣传推介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基金管理人、基金销售机构独立或者与互联网机构等其他机构合作开展货币市场基金互联网销售业务时，应当采取显著方式向投资人揭示提供基金销售服务的主体、投资风险以及销售的货币市场基金名称，不得以理财账户或者服务平台的名义代替基金名称，并对合作业务范围、法律关系界定、信息安全保障、客户信息保密、合规经营义务、应急处置机制、防范非法证券活动、合作终止时的业务处理方案、违约责任承担和投资人权益保护等进行明确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基金管理人、基金销售机构与互联网机构等其他机构合作开展货币市场基金销售业务，不得有以下情形：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（一）未经中国证监会注册取得基金销售业务资格，擅自从事基金宣传推介、份额发售与申购赎回等相关业务；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（二）侵占或者挪用基金销售结算资金；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（三）欺诈误导投资人；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（四）未向投资人充分揭示投资风险；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（五）泄露投资人客户资料、交易信息等非公开信息；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（六）从事违法违规经营活动；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（七）法律法规及中国证监会规定的其他情形。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基金管理人、基金销售机构、基金销售支付结算机构以及互联网机构在从事或者参与货币市场基金销售过程中，向投资人提供快速赎回等增值服务的，应当充分揭示增值服务的业务规则，并采取有效方式披露增值服务的内容、范围、权利义务、费用及限制条件等信息，不得片面强调增值服务便利性，不得使用夸大或者虚假用语宣传增值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从事基金销售支付结算业务的非银行支付机构应当严格按照《支付机构客户备付金存管办法》有关要求存放、使用、划转客户备付金，不得将客户备付金用于基金赎回垫支。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基金管理人应当严格按照有关基金信息披露法律法规要求履行货币市场基金的信息披露义务，鼓励基金管理人结合自身条件，自愿增加货币市场基金信息披露的频率和内容，提高货币市场基金的透明度。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风险控制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基金管理人从事货币市场基金投资管理活动，应当坚持组合管理、分散投资的基本原则，严格按照本办法规定和基金合同约定的投资范围与比例限制进行资产配置，构建与货币市场基金风险收益特征相匹配的投资组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基金管理人应当建立健全货币市场基金相关投资管理制度、风险控制系统与信息技术系统，加强对流动性风险、利率风险、信用风险、交易对手风险、道德风险等各类风险的管理与控制。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基金管理人应当注重货币市场基金操作风险的防控，针对货币市场基金申购赎回、交易清算、估值核算、信息披露等环节制定相关业务操作指引并建立风险识别与管理制度，提高从业人员的风险防范意识与业务操作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基金管理人应当加强货币市场基金从事逆回购交易的流动性风险和交易对手风险的管理，合理分散逆回购交易到期日和交易对手的集中度，加强逆回购交易质押品资质和质押品期限的控制，质押品按公允价值计算应当足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基金管理人应当加强对货币市场基金投资银行存款风险的评估与研究，严格测算与控制投资银行存款的风险敞口，针对不同类型存款银行建立相关投资限制制度，投资各类银行存款所形成的潜在利息损失应当与基金管理人的风险准备金规模相匹配。如果出现因提前支取而导致利息损失的情形，基金管理人应当使用风险准备金予以弥补，风险准备金不足的，应当使用固有资金予以弥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基金管理人应当建立和完善货币市场基金债券投资的内部信用评级制度，综合运用外部信用评级与内部信用评级结果，按照审慎原则具体限定不同信用等级金融工具的投资限制。基金管理人应当对货币市场基金已投资的信用类金融工具建立内部评级跟踪制度与估值风险防范机制，并保留相关资料备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基金管理人应当将压力测试作为货币市场基金风险管理的重要手段，建立科学审慎、全面有效的压力测试制度，结合自身风险管理水平与市场情况定期或者不定期开展压力测试，并针对压力测试结果及时采取防范措施，同时将最近一个年度的压力测试工作底稿留存备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货币市场基金遇到下列极端风险情形之一的，基金管理人及其股东在履行内部程序后，可以使用固有资金从货币市场基金购买金融工具：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（一）货币市场基金持有的金融工具出现兑付风险；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（二）货币市场基金发生巨额赎回，且持有资产的流动性难以满足赎回要求；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（三）货币市场基金负偏离度绝对值超过0.25%时，需要从货币市场基金购买风险资产。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基金管理人及其股东购买相关金融工具的价格不得低于该金融工具的账面价值。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前述事项发生后，基金管理人应当在两个交易日内向中国证监会报告，并依法履行信息披露义务，其中涉及到银行间市场的，应当遵守中国人民银行有关规定，向相关部门备案。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基金管理人应当坚持稳健经营理念，其货币市场基金管理规模应当与自身的人员储备、投研和客服能力、风险管理和内部控制水平相匹配，杜绝片面追求收益率和基金规模，不得以收益率作为基金经理考核评价的唯一标准，不得通过交易上的安排规避本办法对投资范围、投资比例、平均剩余期限及存续期的相关规定，不得违规从事或者参与债券代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基金托管人应当切实履行共同受托职责，严格按照本办法规定对所托管的货币市场基金的日常投资运作活动实施监督，与基金管理人共同做好货币市场基金的风险管理工作，可以根据市场情况及业务发展的需要，对货币市场基金提供流动性支持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监督管理与法律责任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货币市场基金的份额净值计价、募集、申购、赎回、投资、信息披露、宣传推介等活动，应当遵守有关法律法规和本办法的规定。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货币市场基金在全国银行间市场的交易、结算等市场行为，应当遵守中国人民银行关于全国银行间市场的管理规定，并接受中国人民银行的监管和动态检查。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基金管理人、基金托管人在管理与托管货币市场基金过程中，因违反法律法规或者基金合同约定导致基金财产或者基金份额持有人损失的，应当分别对各自的行为依法承担赔偿责任；因共同行为导致基金财产或者基金份额持有人损失的，应当承担连带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基金管理人违反本办法规定的，中国证监会可以采取责令改正、监管谈话、出具警示函，整改期间暂停受理及审查基金产品募集申请或者其他业务申请等行政监管措施，记入诚信档案；对直接负责的主管人员和其他直接责任人员，可以依法采取监管谈话、出具警示函、认定为不适当人选等行政监管措施，记入诚信档案；情节严重的，可以对基金管理人及其直接负责的主管人员和其他直接责任人员单处或者并处警告、3万元以下罚款；涉嫌犯罪的，依法移送司法机关，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基金管理人在管理货币市场基金过程中，由于风险管理不善而发生重大风险事件或者存在重大违法违规行为的，中国证监会可以责令基金管理人提高风险准备金的计提比例或者一次性补足一定金额的风险准备金；情节严重的，可以根据《证券投资基金法》有关规定，对基金管理人采取责令停业整顿、指定其他机构托管、接管、取消基金管理资格或者撤销等监管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基金托管人未按照本办法规定履行货币市场基金托管职责的，中国证监会可以依据《证券投资基金托管业务管理办法》有关规定采取行政监管措施。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基金销售机构、基金销售支付机构及互联网机构等相关机构或者个人在从事或者参与货币市场基金的销售、宣传推介等活动过程中，违反本办法规定的，中国证监会可以依据《证券投资基金销售管理办法》等有关规定采取行政监管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本办法由中国证监会、中国人民银行负责解释。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第四十三条 本办法自2016年2月1日起施行。《货币市场基金暂行规定》（证监发〔2004〕78号）、《关于货币市场基金投资等相关问题的通知》（证监基金字〔2005〕41号）、《关于货币市场基金投资短期融资券有关问题的通知》（证监基金字〔2005〕163号）、《关于货币市场基金投资银行存款有关问题的通知》（证监发〔2005〕190号）、《关于加强货币市场基金风险控制有关问题的通知》（基金部通知〔2011〕41号）等文件同时废止。</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18.《全国银行间债券市场柜台业务管理办法》</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文号：中国人民银行公告[2016]第2号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为促进债券市场发展，扩大直接融资比重，根据《中华人民共和国中国人民银行法》、《银行间债券市场债券登记托管结算管理办法》（中国人民银行令〔2009〕第1号），制定本办法。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全国银行间债券市场柜台业务（以下简称柜台业务）是指金融机构通过其营业网点、电子渠道等方式为投资者开立债券账户、分销债券、开展债券交易提供服务，并相应办理债券托管与结算、质押登记、代理本息兑付、提供查询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金融机构开办柜台业务应当遵循诚实守信原则，充分揭示风险，保护投资者合法权益，不得利用非公开信息谋取不正当利益，不得与发行人或者投资者串通进行利益输送或者其他违法违规行为。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柜台业务开办机构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开办柜台业务的金融机构（以下简称开办机构）应当满足下列条件：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（一）是全国银行间债券市场交易活跃的做市商或者结算代理人；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（二）具备安全、稳定的柜台业务计算机处理系统并已接入全国银行间同业拆借中心、全国银行间债券市场债券登记托管结算机构（以下简称债券登记托管结算机构）；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（三）具有健全的柜台业务管理制度、风险防范机制、投资者适当性管理制度及会计核算办法等；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（四）有专门负责柜台交易的业务部门和合格专职人员；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（五）最近三年没有重大违法、违规行为。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符合条件的金融机构应当于柜台业务开办之日起1个月内向中国人民银行备案，并提交以下材料：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（一）柜台业务开办方案和系统实施方案；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（二）负责柜台业务的机构设置和人员配备情况；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（三）柜台业务管理制度、风险防范机制、投资者适当性管理制度及会计核算办法；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（四）全国银行间同业拆借中心及债券登记托管结算机构出具的系统接入验收证明；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（五）中国人民银行要求的其他材料。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开办机构应当将开办柜台业务的营业网点通过网点柜台、电子渠道等方式向社会公开。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柜台业务债券品种及交易品种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柜台业务交易品种包括现券买卖、质押式回购、买断式回购以及经中国人民银行认可的其他交易品种。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柜台业务债券品种包括经发行人认可的已发行国债、地方政府债券、国家开发银行债券、政策性银行债券和发行对象包括柜台业务投资者的新发行债券。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开办机构与投资者开展柜台业务应当遵循银行间债券市场相关规定，双方开展债券回购等交易品种时应当签署相关主协议、约定权利义务。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开办机构与投资者开展质押式回购时应当确保足额质押，开办机构应当对质押券价值进行持续监控，建立风险控制机制，防范相关风险。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投资者适当性管理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开办机构应当建立投资者适当性管理制度，了解投资者风险识别及承受能力，向具备相应能力的投资者提供适当债券品种的销售和交易服务。开办机构应当充分揭示产品或者服务的风险，不得诱导投资者投资与其风险承受能力不相适应的债券品种和交易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经开办机构审核认定至少满足以下条件之一的投资者可投资柜台业务的全部债券品种和交易品种：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（一）国务院及其金融行政管理部门批准设立的金融机构；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（二）依法在有关管理部门或者其授权的行业自律组织完成登记，所持有或者管理的金融资产净值不低于一千万元的投资公司或者其他投资管理机构；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（三）上述金融机构、投资公司或者投资管理机构管理的理财产品、证券投资基金和其他投资性计划；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（四）净资产不低于人民币一千万元的企业；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（五）年收入不低于五十万元，名下金融资产不少于三百万元，具有两年以上证券投资经验的个人投资者；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（六）符合中国人民银行其他规定并经开办机构认可的机构或者个人投资者。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不满足上述条件的投资者只能买卖发行人主体评级或者债项评级较低者不低于AAA的债券，以及参与债券回购交易。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开办机构认定投资者符合第九条规定条件的，应当向投资者揭示产品或者服务的风险、与投资者签署风险揭示书。投资者不满足第九条规定条件，开办机构应当向投资者履行以下义务：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（一）了解投资者的相关情况并评估其风险承受能力;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（二）向投资者提供与其风险承受能力相匹配的债券品种与交易品种，并进行持续跟踪和管理;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（三）提供产品或者服务前，向投资者介绍产品或者服务的内容、性质、特点、业务规则等，进行有针对性的投资者教育;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（四）充分揭示产品或者服务的风险，与投资者签署风险揭示书。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投资者情况变动或者债券评级变动导致投资者持有债券不符合第九条规定的，投资者可以选择卖出债券或者持有债券到期。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柜台业务规则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开办机构可以通过以下方式为投资者提供报价交易服务：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（一）双边报价，即开办机构主动面向投资者持续、公开报出可成交价格。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请求报价，即由投资者发起，向开办机构提出特定券种交易请求，并由开办机构报出合理的可成交价格。开办机构应当结合客户需求及自身经营的实际情况，合理确定双边报价券种及可接受请求报价的交易要素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开办机构可以代理投资者与全国银行间债券市场其他投资者开展债券交易，开办机构应当采用适当风险防范机制，防范代理交易模式下的相关风险。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开办机构及投资者的债券交易行为应当遵守全国银行间债券市场及其机构监管部门关于关联交易的规定。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开办机构应当及时将柜台业务投资者信息及报价成交信息传至全国银行间同业拆借中心进行备案。开办机构与投资者达成债券交易后，应当及时采用券款对付的方式为投资者办理资金清算和债券结算。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全国银行间同业拆借中心应当及时将柜台业务成交信息传输至债券登记托管结算机构。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投资者应当在开办机构开立债券账户，用于记载所持有债券的品种、数量及相关权利。开户时，投资者应当向开办机构提交真实、准确、完整的开户材料。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投资者可以在不同开办机构开立债券账户，并可以在已开立的债券账户之间申请债券的转托管。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未经中国人民银行同意，已在债券登记托管结算机构开户的机构投资者，不能在开办机构开立债券账户。债券登记托管结算机构应当为开办机构查询开户情况提供便利。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开办机构应当在债券登记托管结算机构开立代理总账户，记载由其托管、属于柜台业务投资者的债券总额。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开办机构应当严格区分自有债券和投资者托管的债券，不得挪用投资者的债券。开办机构应当每日及时向债券登记托管结算机构发送结算指令和柜台业务托管明细数据。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债券登记托管结算机构应当建立柜台债券账务复核查询系统，方便投资者查询债券账户余额。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债券登记托管结算机构应当根据开办机构发送的有关数据及结算指令，每日及时完成开办机构自营账户与代理总账户之间的债券结算。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发行人应当于债券付息日或者到期日（如遇节假日顺延）前不少于一个工作日将兑付利息或者本金划至债券登记托管结算机构指定账户，债券登记托管结算机构收到上述款项后应当立即向开办机构划付，开办机构应当于债券付息日或者到期日（如遇节假日顺延）一次、足额将兑付资金划入投资者资金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开办机构应当在其柜台业务系统中保留完整的报价、报价请求、成交指令、交易记录、结算记录、转托管记录，并为投资者查询交易、结算、转托管记录提供便利。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开办机构应当将与柜台债券相关的披露信息及时、完整、准确、有效地通过网点柜台或者电子渠道向投资者传递。开办机构应当向投资者特别提示本息兑付条款及与还本付息有关的附加条款、额外费用、税收政策等重要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发行人、信用评级机构等信息披露义务人应当按照相关规定做好信息披露工作，保证信息披露真实、准确、完整、及时，不得有虚假记载、误导性陈述和重大遗漏，披露内容应当充分揭示风险。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开办机构应当做好柜台业务计算机处理系统的维护工作。开展柜台业务创新时，开办机构应当与全国银行间同业拆借中心、债券登记托管结算机构进行联网测试，确保系统接驳的安全、顺畅。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开办机构应当向中国人民银行报送柜台业务年度报告以及重大事项报告。其中，年度报告应当于每个自然年度结束之日起2个月内报送，内容包括但不限于：柜台业务总体情况、交易、托管、报价质量、结算代理情况、风险及合规管理、投资者数量、投资者保护等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柜台业务发生对业务开展、投资者权益、整体风险等产生重大影响的事项时，如系统重大故障等，开办机构应当在该事项发生后1个交易日内向中国人民银行报告，并尽快提交书面重大事项报告。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开办机构投资者适当性管理制度应当根据实际情况适时更新，并及时向中国人民银行备案。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前款所述报告、备案文件应当同时抄送中国银行间市场交易商协会。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中国人民银行及其分支机构可以对开办机构、全国银行间同业拆借中心和债券登记托管结算机构就柜台业务进行现场检查或者非现场检查，前述机构及相关人员应当予以配合，并按照要求提供有关文件和资料、接受问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全国银行间同业拆借中心、债券登记托管结算机构应当按照中国人民银行有关规定，加强柜台业务的监测、统计和分析，定期向中国人民银行提交柜台业务统计分析报告并抄送中国银行间市场交易商协会。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全国银行间同业拆借中心、债券登记托管结算机构对柜台业务进行日常监测，发现异常情况和违规情况应当及时处理，并向中国人民银行报告。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全国银行间同业拆借中心、债券登记托管结算机构应当依据本办法，制定柜台业务细则并规范相关数据交换，向中国人民银行备案后实施。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中国银行间市场交易商协会应当就柜台业务制定主协议文本和具体指引，对投资者适当性管理、开办机构的柜台业务报价、投资者保护、信息披露等行为提出自律要求、进行自律管理并开展定期评估。定期评估情况应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开办机构有下列行为之一的，中国人民银行根据《中华人民共和国中国人民银行法》第四十六条予以处理：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（一）不符合本办法第四条所规定条件开办柜台业务或者未按本办法规定向中国人民银行备案、报告的；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（二）不了解投资者风险识别和风险承受能力或者向投资者提供与其风险承受能力不相适应的债券销售、交易服务的；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（三）欺诈或者误导投资者的；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（四）未按投资者指令办理债券登记、过户、质押、转托管的；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（五）伪造投资者交易记录或者债券账户记录的；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（六）泄露投资者账户信息的；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（七）挪用投资者债券的；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（八）其他违反本办法规定的行为。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全国银行间同业拆借中心和债券登记托管结算机构有下列行为之一的，中国人民银行根据《中华人民共和国中国人民银行法》第四十六条予以处理：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（一）工作失职造成投资者或者开办机构损失的；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（二）发布虚假信息或者泄露非公开信息的；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（三）为开办机构恶意操纵市场、利益输送或者其他违法违规行为提供便利的；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（四）其他违反本办法规定的行为。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本办法由中国人民银行负责解释。本办法未尽事宜按照中国人民银行相关规定执行。中国人民银行关于柜台业务的其他规定与本办法冲突的，适用本办法。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第三十条 本办法自公布之日起执行。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19.《中央企业投资监督管理办法》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发文机构：国务院国有资产监督管理委员会</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文号：国务院国有资产监督管理委员会令第34号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依法履行出资人职责，建立完善以管资本为主的国有资产监管体制，推动中央企业规范投资管理，优化国有资本布局和结构，更好地落实国有资本保值增值责任，根据《中华人民共和国公司法》《中华人民共和国企业国有资产法》《关于深化国有企业改革的指导意见》（中发〔2015〕22号）和《关于改革和完善国有资产管理体制的若干意见》（国发〔2015〕63号）等法律法规和文件，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中央企业是指国务院国有资产监督管理委员会（以下简称国资委）代表国务院履行出资人职责的国家出资企业。本办法所称投资是指中央企业在境内从事的固定资产投资与股权投资。本办法所称重大投资项目是指中央企业按照本企业章程及投资管理制度规定，由董事会研究决定的投资项目。本办法所称主业是指由中央企业发展战略和规划确定并经国资委确认公布的企业主要经营业务；非主业是指主业以外的其他经营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国资委以国家发展战略和中央企业五年发展规划纲要为引领，以把握投资方向、优化资本布局、严格决策程序、规范资本运作、提高资本回报、维护资本安全为重点，依法建立信息对称、权责对等、运行规范、风险控制有力的投资监督管理体系，推动中央企业强化投资行为的全程全面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国资委指导中央企业建立健全投资管理制度，督促中央企业依据其发展战略和规划编报年度投资计划，对中央企业年度投资计划实行备案管理，制定中央企业投资项目负面清单，对中央企业投资项目进行分类监管，监督检查中央企业投资管理制度的执行情况、重大投资项目的决策和实施情况，组织开展对重大投资项目后评价，对违规投资造成国有资产损失以及其他严重不良后果的进行责任追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中央企业投资应当服务国家发展战略，体现出资人投资意愿，符合企业发展规划，坚持聚焦主业，大力培育和发展战略性新兴产业，严格控制非主业投资，遵循价值创造理念，严格遵守投资决策程序，提高投资回报水平，防止国有资产流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中央企业是投资项目的决策主体、执行主体和责任主体，应当建立投资管理体系，健全投资管理制度，优化投资管理信息系统，科学编制投资计划，制定投资项目负面清单，切实加强项目管理，提高投资风险防控能力，履行投资信息报送义务和配合监督检查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投资监管体系建设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中央企业应当根据本办法规定，结合本企业实际，建立健全投资管理制度。企业投资管理制度应包括以下主要内容：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（一）投资应遵循的基本原则；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（二）投资管理流程、管理部门及相关职责；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（三）投资决策程序、决策机构及其职责；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（四）投资项目负面清单制度；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（五）投资信息化管理制度；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（六）投资风险管控制度；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（七）投资项目完成、中止、终止或退出制度；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（八）投资项目后评价制度；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（九）违规投资责任追究制度；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（十）对所属企业投资活动的授权、监督与管理制度。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企业投资管理制度应当经董事会审议通过后报送国资委。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国资委和中央企业应当建立并优化投资管理信息系统。国资委建立中央企业投资管理信息系统，对中央企业年度投资计划、季度及年度投资完成情况、重大投资项目实施情况等投资信息进行监测、分析和管理。中央企业建立完善本企业投资管理信息系统，加强投资基础信息管理，提升投资管理的信息化水平，通过信息系统对企业年度投资计划执行、投资项目实施等情况进行全面全程的动态监控和管理。中央企业按本办法规定向国资委报送的有关纸质文件和材料，应当同时通过中央企业投资管理信息系统报送电子版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国资委根据国家有关规定和监管要求，建立发布中央企业投资项目负面清单，设定禁止类和特别监管类投资项目，实行分类监管。列入负面清单禁止类的投资项目，中央企业一律不得投资；列入负面清单特别监管类的投资项目，中央企业应报国资委履行出资人审核把关程序；负面清单之外的投资项目，由中央企业按照企业发展战略和规划自主决策。中央企业投资项目负面清单的内容保持相对稳定，并适时动态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中央企业应当在国资委发布的中央企业投资项目负面清单基础上，结合企业实际，制定本企业更为严格、具体的投资项目负面清单。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国资委建立完善投资监管联动机制，发挥战略规划、法律合规、财务监督、产权管理、考核分配、资本运营、干部管理、外派监事会监督、纪检监察、审计巡视等相关监管职能合力，实现对中央企业投资活动过程监管全覆盖，及时发现投资风险，减少投资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投资事前管理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中央企业应当按照企业发展战略和规划编制年度投资计划，并与企业年度财务预算相衔接，年度投资规模应与合理的资产负债水平相适应。企业的投资活动应当纳入年度投资计划，未纳入年度投资计划的投资项目原则上不得投资，确需追加投资项目的应调整年度投资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中央企业应当于每年3月10日前将经董事会审议通过的年度投资计划报送国资委。年度投资计划主要包括以下内容：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（一）投资主要方向和目的；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（二）投资规模及资产负债率水平；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（三）投资结构分析；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（四）投资资金来源；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（五）重大投资项目情况。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国资委依据中央企业投资项目负面清单、企业发展战略和规划，从中央企业投资方向、投资规模、投资结构和投资能力等方面，对中央企业年度投资计划进行备案管理。对存在问题的企业年度投资计划，国资委在收到年度投资计划报告（含调整计划）后的20个工作日内，向有关企业反馈书面意见。企业应根据国资委意见对年度投资计划作出修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进入国资委债务风险管控“特别监管企业”名单的中央企业，其年度投资计划需经国资委审批后方可实施。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列入中央企业投资项目负面清单特别监管类的投资项目，中央企业应在履行完企业内部决策程序后、实施前向国资委报送以下材料：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（一）开展项目投资的报告；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（二）企业有关决策文件；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（三）投资项目可研报告（尽职调查）等相关文件；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（四）投资项目风险防控报告;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（五）其他必要的材料。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资委依据相关法律、法规和国有资产监管规定，从投资项目实施的必要性、对企业经营发展的影响程度、企业投资风险承受能力等方面履行出资人审核把关程序，并对有异议的项目在收到相关材料后20个工作日内向企业反馈书面意见。国资委认为有必要时，可委托第三方咨询机构对投资项目进行论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中央企业应当根据企业发展战略和规划，按照国资委确认的各企业主业、非主业投资比例及新兴产业投资方向，选择、确定投资项目,做好项目融资、投资、管理、退出全过程的研究论证。对于新投资项目，应当深入进行技术、市场、财务和法律等方面的可行性研究与论证，其中股权投资项目应开展必要的尽职调查，并按要求履行资产评估或估值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中央企业应当明确投资决策机制，对投资决策实行统一管理，向下授权投资决策的企业管理层级原则上不超过两级。各级投资决策机构对投资项目做出决策，应当形成决策文件，所有参与决策的人员均应在决策文件上签字背书，所发表意见应记录存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投资事中管理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国资委对中央企业实施中的重大投资项目进行随机监督检查，重点检查企业重大投资项目决策、执行和效果等情况，对发现的问题向企业进行提示。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中央企业应当定期对实施、运营中的投资项目进行跟踪分析，针对外部环境和项目本身情况变化，及时进行再决策。如出现影响投资目的实现的重大不利变化时，应当研究启动中止、终止或退出机制。中央企业因重大投资项目再决策涉及年度投资计划调整的，应当将调整后的年度投资计划报送国资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中央企业应当按照国资委要求，分别于每年一、二、三季度终了次月10日前将季度投资完成情况通过中央企业投资管理信息系统报送国资委。季度投资完成情况主要包括固定资产投资、股权投资、重大投资项目完成情况，以及需要报告的其他事项等内容。部分重点行业的中央企业应按要求报送季度投资分析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投资事后管理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中央企业在年度投资完成后，应当编制年度投资完成情况报告，并于下一年1月31日前报送国资委。年度投资完成情况报告包括但不限于以下内容：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（一）年度投资完成总体情况；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（二）年度投资效果分析；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（三）重大投资项目进展情况；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（四）年度投资后评价工作开展情况；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（五）年度投资存在的主要问题及建议。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中央企业应当每年选择部分已完成的重大投资项目开展后评价，形成后评价专项报告。通过项目后评价，完善企业投资决策机制，提高项目成功率和投资收益，总结投资经验，为后续投资活动提供参考，提高投资管理水平。国资委对中央企业投资项目后评价工作进行监督和指导,选择部分重大投资项目开展后评价，并向企业通报后评价结果，对项目开展的有益经验进行推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中央企业应当开展重大投资项目专项审计，审计的重点包括重大投资项目决策、投资方向、资金使用、投资收益、投资风险管理等方面。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投资风险管理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中央企业应当建立投资全过程风险管理体系，将投资风险管理作为企业实施全面风险管理、加强廉洁风险防控的重要内容。强化投资前期风险评估和风控方案制订，做好项目实施过程中的风险监控、预警和处置，防范投资后项目运营、整合风险，做好项目退出的时点与方式安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国资委指导督促中央企业加强投资风险管理，委托第三方咨询机构对中央企业投资风险管理体系进行评价，及时将评价结果反馈中央企业。相关中央企业应按照评价结果对存在的问题及时进行整改，健全完善企业投资风险管理体系，提高企业抗风险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中央企业商业性重大投资项目应当积极引入社会各类投资机构参与。中央企业股权类重大投资项目在投资决策前应当由独立第三方有资质咨询机构出具投资项目风险评估报告。纳入国资委债务风险管控的中央企业不得因投资推高企业的负债率水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责任追究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中央企业违反本办法规定，未履行或未正确履行投资管理职责造成国有资产损失以及其他严重不良后果的，依照《中华人民共和国企业国有资产法》《国务院办公厅关于建立国有企业违规经营投资责任追究制度的意见》（国办发〔2016〕63号）等有关规定，由有关部门追究中央企业经营管理人员的责任。对瞒报、谎报、不及时报送投资信息的中央企业，国资委予以通报批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国资委相关工作人员违反本办法规定造成不良影响的，由国资委责令其改正；造成国有资产损失的，由有关部门按照干部管理权限给予处分；涉嫌犯罪的，依法移送司法机关处理。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本办法由国资委负责解释。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第二十九条 本办法自公布之日起施行。国资委于2006年公布的《中央企业投资监督管理暂行办法》（国资委令第16号）同时废止。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20.《全国银行间债券市场境外机构债券发行管理暂行办法》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发文机构：中国人民银行、财政部</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文号：中国人民银行、中华人民共和国财政部公告〔2018〕第16号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为促进全国银行间债券市场对外开放，规范境外机构债券发行，保护债券市场投资者合法权益，根据《中华人民共和国中国人民银行法》、《中华人民共和国会计法》等法律法规，制定本办法。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本办法所称境外机构是指在全国银行间债券市场发行债券的外国政府类机构、国际开发机构、在中华人民共和国境外合法注册的金融机构法人和非金融企业法人等。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本办法所称外国政府类机构包括主权国家政府、地方政府及具有政府职能的机构等。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本办法所称国际开发机构是指进行开发性贷款和投资的多边、双边及地区国际开发性金融机构。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发行申请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境外金融机构法人在全国银行间债券市场发行债券应经中国人民银行核准。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政府类机构、国际开发机构等在全国银行间债券市场发行相关债券以及境外非金融企业法人在全国银行间债券市场发行非金融企业债务融资工具应向中国银行间市场交易商协会（以下简称交易商协会）申请注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外国政府类机构、国际开发机构应具备债券发行经验和良好的债务偿付能力。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境外金融机构法人发行债券应具备以下条件：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（一）实际缴纳资本不低于100亿元人民币或等值货币；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（二）具有良好的公司治理机制和完善的风险管理体系；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（三）财务稳健、资信良好、最近三年连续盈利；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（四）具备债券发行经验和良好的债务偿付能力；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（五）受到所在国家或地区金融监管当局的有效监管，主要风险监管指标符合金融监管当局规定。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境外金融机构法人发行债券应向中国人民银行提交以下材料：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（一）债券发行申请；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（二）发行人有权机构关于同意债券发行的有效决议或其他证明文件；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（三）募集说明书；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（四）近三年的财务报告、审计报告，及最近一期财务报告(若有)；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（五）境外金融机构法人发行债券还应同时提供所在国家或地区金融监管当局同意其开展相关金融业务有关证明文件；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（六）信用评级报告及跟踪评级安排说明（若有）；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（七）担保协议及担保人资信情况说明（若有）；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（八）境内及发行人所在国家或地区具有相关法域执业资质的律师事务所等法律顾问出具的法律意见书。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债券发行、登记、托管、结算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境外机构发行债券可采用一次足额发行或在限额内分期发行的方式。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具备境外丰富的债券发行经验，或已在中华人民共和国境内发行债券、持续信息披露一年以上的外国政府类机构、国际开发机构和境外金融机构法人，可申请在限额内分期发行债券。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境外非金融企业法人申请限额内分期发行债券的，应遵守交易商协会的有关规定。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境外金融机构法人应按照全国银行间债券市场相关规定在债券发行定价前，将当期发行的更新募集说明书、信用评级报告（若有）、承销协议和承销团协议、法律意见书以及其他最终相关文件向中国人民银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境外机构发行的债券应托管在中国人民银行认可的登记托管机构。发行结束后，发行人应及时向登记托管机构确认债权债务关系，登记托管机构应及时办理债券登记。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境外机构应按照登记托管机构有关规定，确保付息兑付有关资金及时划入债券持有人指定资金账户。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境外机构经核准或注册在境内发行债券应办理外汇登记，募集资金涉及的账户开立、资金汇兑、跨境汇拨及信息报送等事宜，应符合中国人民银行、国家外汇管理局有关规定。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境外机构应在债券发行前和存续期间按照全国银行间债券市场的有关规定履行信息披露义务。境外机构以及担保方（若有）应确保信息披露真实、准确、完整、及时，不得有虚假记载、误导性陈述和重大遗漏。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境外机构在其他市场披露的重大信息，也应当同时或在合理的最短时间内在全国银行间债券市场进行披露。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境外机构面向达成书面定向认购约定的合格机构投资者定向发行债券的，应按照书面定向认购约定的内容与形式进行信息披露，信息披露对象仅限于定向发行债券的合格机构投资者，不得公开披露募集说明书、财务报告等发行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国际开发机构发行债券时，公开披露有关财务报告的，应在募集说明书及财务报告的显著位置声明其财务报告所使用的会计准则，若未使用中国企业会计准则或经财政部按照互惠原则认定已与中国企业会计准则实行等效的会计准则（以下简称等效会计准则）编制所披露的财务报告，应同时披露所使用会计准则与中国企业会计准则重要差异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境外金融机构法人和非金融企业法人发行债券时，公开披露有关财务报告的，应在募集说明书及财务报告的显著位置声明其财务报告所使用的会计准则，若未使用中国企业会计准则或等效会计准则编制所披露的财务报告，应同时提供如下补充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（一）所使用会计准则与中国企业会计准则的重要差异；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（二）按中国企业会计准则调节的差异调节信息，说明会计准则差异对境外机构财务报表所有重要项目的财务影响金额。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境外机构面向达成书面定向认购约定的合格机构投资者定向发行债券的，可由境外机构与定向合格机构投资者自主协商确定财务报告所采用的会计准则，并在书面定向认购约定中充分提示风险，确认投资者风险自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境外机构公开披露的发行文件应为简体中文或提供简体中文译本。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境外机构发行债券，采用中国企业会计准则编制财务报告的，应当聘请中华人民共和国境内具有证券期货业务资格的会计师事务所对财务报告进行审计；采用其他会计准则编制财务报告的，应当聘请中华人民共和国境内具有证券期货业务资格的会计师事务所或符合以下条件的境外会计师事务所进行审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（一）在境外所在国家或地区依法注册成立，取得从事审计业务的执业资格并处于正常执业状态；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（二）具有良好的国际声誉和市场认可度；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（三）在其所在国家或地区可以从事公开发行证券相关审计业务，并具备五年以上从事公开发行证券相关审计业务经验；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（四）财政部规定的其他条件或监管要求。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境外机构发行债券所提供的按照中国企业会计准则调节的差异调节信息应当经中华人民共和国境内具有证券期货业务资格的会计师事务所鉴证。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境外会计师事务所接受境外机构委托对其在中华人民共和国境内发行债券相关财务报告进行审计的，应当接受财政部监管，并按照有关要求向财政部备案。境外会计师事务所所在国家或地区与财政部签署审计监管等效协议，或就发债签署专门审计监管合作协议的，按照协议约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境外会计师事务所应当至迟在境外机构提交发债申请前20个工作日向财政部进行首次报备，并在债券存续期间进行年度报备。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其 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为境外机构债券发行提供专业服务的承销机构、受托管理机构、信用评级机构、会计师事务所、律师事务所等专业机构及有关人员，应当勤勉尽责，严格遵守执业规范和职业道德，按规定和约定履行义务，并承担相应的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财政部依法对承担相关财务报告审计业务的会计师事务所进行监管。对违反本办法规定和存在严重执业质量问题的境外会计师事务所，财政部有权采取责令其限期改正、公告等监管措施。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境外机构发行债券，应由境内及其所在国家或地区具有相关法域执业资质的律师事务所等法律顾问出具法律意见。境内事项应由按照《中华人民共和国律师法》执业的律师出具法律意见书。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境外机构债券发行人应当建立投资者保护机制，委托独立于发行人的境内机构在债券存续期内维护债券持有人的利益。相关独立机构应当勤勉尽责、独立公正履职，督促发行人落实重大事项信息披露、债券持有人会议召开等投资者保护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境外机构发行债券若公开披露信用评级报告，其评级报告应由经认可的全国银行间债券市场评级机构出具。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交易商协会加强对境外机构在全国银行间债券市场发行债券的自律管理，负责制定外国政府类机构、国际开发机构、非金融企业法人等在全国银行间债券市场注册发行债券等相关规则及境外机构发行债券信息披露指引，并对发行人信息披露进行评议和后续监督，对不能按规定进行信息披露的，应及时报告中国人民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香港特别行政区、澳门特别行政区和台湾地区机构在全国银行间债券市场发行债券参照本办法执行。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本办法由中国人民银行会同财政部负责解释。本办法未尽事宜按照中国人民银行、财政部相关规定执行。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第三十条 本办法公布之前已在全国银行间债券市场获准发行或注册发行债券的境外机构可按照批准或注册时有关要求执行。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21.《商业银行理财业务监督管理办法》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发文机构：中国银行保险监督管理委员会(已撤销)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文号：中国银行保险监督管理委员会令2018年第6号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加强对商业银行理财业务的监督管理，促进商业银行理财业务规范健康发展，依法保护投资者合法权益，根据《中华人民共和国银行业监督管理法》《中华人民共和国商业银行法》等法律、行政法规以及《关于规范金融机构资产管理业务的指导意见》（以下简称《指导意见》），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本办法适用于在中华人民共和国境内设立的商业银行，包括中资商业银行、外商独资银行、中外合资银行。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本办法所称理财业务是指商业银行接受投资者委托，按照与投资者事先约定的投资策略、风险承担和收益分配方式，对受托的投资者财产进行投资和管理的金融服务。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本办法所称理财产品是指商业银行按照约定条件和实际投资收益情况向投资者支付收益、不保证本金支付和收益水平的非保本理财产品。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商业银行理财产品财产独立于管理人、托管机构的自有资产，因理财产品财产的管理、运用、处分或者其他情形而取得的财产，均归入银行理财产品财产。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商业银行理财产品管理人、托管机构不得将银行理财产品财产归入其自有资产，因依法解散、被依法撤销或者被依法宣告破产等原因进行清算的，银行理财产品财产不属于其清算财产。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商业银行理财产品管理人管理、运用和处分理财产品财产所产生的债权，不得与管理人、托管机构因自有资产所产生的债务相抵销；管理人管理、运用和处分不同理财产品财产所产生的债权债务，不得相互抵销。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商业银行开展理财业务，应当按照《指导意见》第八条的相关规定，诚实守信、勤勉尽职地履行受人之托、代人理财职责，投资者自担投资风险并获得收益。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商业银行开展理财业务，应当遵守成本可算、风险可控、信息充分披露的原则，严格遵守投资者适当性管理要求，保护投资者合法权益。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银行业监督管理机构依法对商业银行理财业务活动实施监督管理。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银行业监督管理机构应当对理财业务实行穿透式监管，向上识别理财产品的最终投资者，向下识别理财产品的底层资产，并对理财产品运作管理实行全面动态监管。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分类管理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商业银行应当根据募集方式的不同，将理财产品分为公募理财产品和私募理财产品。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本办法所称公募理财产品是指商业银行面向不特定社会公众公开发行的理财产品。公开发行的认定标准按照《中华人民共和国证券法》执行。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私募理财产品是指商业银行面向合格投资者非公开发行的理财产品。合格投资者是指具备相应风险识别能力和风险承受能力，投资于单只理财产品不低于一定金额且符合下列条件的自然人、法人或者依法成立的其他组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（一）具有2年以上投资经历，且满足家庭金融净资产不低于300万元人民币，或者家庭金融资产不低于500万元人民币，或者近3年本人年均收入不低于40万元人民币；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（二）最近1年末净资产不低于1000万元人民币的法人或者依法成立的其他组织；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（三）国务院银行业监督管理机构规定的其他情形。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私募理财产品的投资范围由合同约定，可以投资于债权类资产和权益类资产等。权益类资产是指上市交易的股票、未上市企业股权及其受（收）益权。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商业银行应当根据投资性质的不同，将理财产品分为固定收益类理财产品、权益类理财产品、商品及金融衍生品类理财产品和混合类理财产品。固定收益类理财产品投资于存款、债券等债权类资产的比例不低于80%；权益类理财产品投资于权益类资产的比例不低于80%；商品及金融衍生品类理财产品投资于商品及金融衍生品的比例不低于80%；混合类理财产品投资于债权类资产、权益类资产、商品及金融衍生品类资产且任一资产的投资比例未达到前三类理财产品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因商业银行主观因素导致突破前述比例限制的，商业银行应当在流动性受限资产可出售、可转让或者恢复交易的15个交易日内将理财产品投资比例调整至符合要求，国务院银行业监督管理机构规定的特殊情形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商业银行应当根据运作方式的不同，将理财产品分为封闭式理财产品和开放式理财产品。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封闭式理财产品是指有确定到期日，且自产品成立日至终止日期间，投资者不得进行认购或者赎回的理财产品。开放式理财产品是指自产品成立日至终止日期间，理财产品份额总额不固定，投资者可以按照协议约定，在开放日和相应场所进行认购或者赎回的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商业银行发行投资衍生产品的理财产品的，应当具有衍生产品交易资格，并遵守国务院银行业监督管理机构关于衍生产品业务管理的有关规定。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商业银行开展理财业务涉及外汇业务的，应当具有开办相应外汇业务的资格，并遵守外汇管理的有关规定。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商业银行总行应当按照以下要求，在全国银行业理财信息登记系统对理财产品进行集中登记：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（一）商业银行发行公募理财产品的，应当在理财产品销售前10日，在全国银行业理财信息登记系统进行登记；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（二）商业银行发行私募理财产品的，应当在理财产品销售前2日，在全国银行业理财信息登记系统进行登记；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（三）在理财产品募集和存续期间，按照有关规定持续登记理财产品的募集情况、认购赎回情况、投资者信息、投资资产、资产交易明细、资产估值、负债情况等信息；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（四）在理财产品终止后5日内完成终止登记。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商业银行应当确保本行理财产品登记信息的真实性、准确性、完整性和及时性。信息登记不齐全或者不符合要求的，应当进行补充或者重新登记。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不得发行未在全国银行业理财信息登记系统进行登记并获得登记编码的理财产品。商业银行应当在理财产品销售文件的显著位置列明该产品在全国银行业理财信息登记系统获得的登记编码，并提示投资者可以依据该登记编码在中国理财网查询产品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银行业理财登记托管中心应当在国务院银行业监督管理机构的指导下，履行下列职责：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（一）持续加强全国银行业理财信息登记系统的建设和管理，确保系统独立、安全、高效运行；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（二）完善理财信息登记业务规则、操作规程和技术标准规范等，加强理财信息登记质量监控；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（三）向国务院银行业监督管理机构报告理财业务、理财信息登记质量和系统运行等有关情况；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（四）提供必要的技术支持、业务培训和投资者教育等服务；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（五）依法合规使用信息，建立保密制度并采取相应的保密措施，确保信息安全；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（六）国务院银行业监督管理机构规定的其他职责。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业务规则与风险管理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第一节 管理体系与管理制度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商业银行董事会和高级管理层应当充分了解理财业务及其所面临的各类风险，根据本行的经营目标、投资管理能力、风险管理水平等因素，确定开展理财业务的总体战略和政策，确保具备从事理财业务和风险管理所需要的专业人员、业务处理系统、会计核算系统和管理信息系统等人力、物力资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商业银行应当通过具有独立法人地位的子公司开展理财业务。暂不具备条件的，商业银行总行应当设立理财业务专营部门，对理财业务实行集中统一经营管理。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商业银行设立理财子公司的监管规定由国务院银行业监督管理机构另行制定。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商业银行开展理财业务，应当确保理财业务与其他业务相分离，理财产品与其代销的金融产品相分离，理财产品之间相分离，理财业务操作与其他业务操作相分离。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商业银行应当根据理财业务性质和风险特征，建立健全理财业务管理制度，包括产品准入管理、风险管理与内部控制、人员管理、销售管理、投资管理、合作机构管理、产品托管、产品估值、会计核算和信息披露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针对理财业务的风险特征，制定和实施相应的风险管理政策和程序，确保持续有效地识别、计量、监测和控制理财业务的各类风险，并将理财业务风险管理纳入其全面风险管理体系。商业银行应当按照国务院银行业监督管理机构关于内部控制的相关规定，建立健全理财业务的内部控制体系，作为银行整体内部控制体系的有机组成部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内部审计部门应当按照国务院银行业监督管理机构关于内部审计的相关规定，至少每年对理财业务进行一次内部审计，并将审计报告报送审计委员会及董事会。董事会应当针对内部审计发现的问题，督促高级管理层及时采取整改措施。内部审计部门应当跟踪检查整改措施的实施情况，并及时向董事会提交有关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商业银行应当按照国务院银行业监督管理机构关于外部审计的相关规定，委托外部审计机构至少每年对理财业务和公募理财产品进行一次外部审计，并针对外部审计发现的问题及时采取整改措施。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商业银行应当建立理财产品的内部审批政策和程序，在发行新产品之前充分识别和评估各类风险。理财产品由负责风险管理、法律合规、财务会计管理和消费者保护等相关职能部门进行审核，并获得董事会、董事会授权的专门委员会、高级管理层或者相关部门的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商业银行开展理财业务，应当确保每只理财产品与所投资资产相对应，做到每只理财产品单独管理、单独建账和单独核算，不得开展或者参与具有滚动发行、集合运作、分离定价特征的资金池理财业务。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单独管理是指对每只理财产品进行独立的投资管理。单独建账是指为每只理财产品建立投资明细账，确保投资资产逐项清晰明确。单独核算是指对每只理财产品单独进行会计账务处理，确保每只理财产品具有资产负债表、利润表、产品净值变动表等财务会计报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商业银行开展理财业务，应当按照《企业会计准则》和《指导意见》等关于金融工具估值核算的相关规定，确认和计量理财产品的净值。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商业银行开展理财业务，应当遵守市场交易和公平交易原则，不得在理财产品之间、理财产品投资者之间或者理财产品投资者与其他市场主体之间进行利益输送。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商业银行理财产品投资于本行或托管机构，其主要股东、控股股东、实际控制人、一致行动人、最终受益人，其控股的机构或者与其有重大利害关系的公司发行或者承销的证券，或者从事其他重大关联交易的，应当符合理财产品的投资目标、投资策略和投资者利益优先原则，按照商业原则，以不优于对非关联方同类交易的条件进行，并向投资者充分披露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商业银行应当按照金融监督管理部门关于关联交易的相关规定，建立健全理财业务关联交易内部评估和审批机制。理财业务涉及重大关联交易的，应当提交有权审批机构审批，并向银行业监督管理机构报告。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商业银行不得以理财资金与关联方进行不正当交易、利益输送、内幕交易和操纵市场，包括但不限于投资于关联方虚假项目、与关联方共同收购上市公司、向本行注资等。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商业银行开展理财业务，应当按照《商业银行资本管理办法（试行）》的相关规定计提操作风险资本。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商业银行应当建立有效的理财业务投资者投诉处理机制，明确受理和处理投资者投诉的途径、程序和方式，根据法律、行政法规、金融监管规定和合同约定妥善处理投资者投诉。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商业银行应当建立健全理财业务人员的资格认定、培训、考核评价和问责制度，确保理财业务人员具备必要的专业知识、行业经验和管理能力，充分了解相关法律、行政法规、监管规定以及理财产品的法律关系、交易结构、主要风险及风险管控方式，遵守行为准则和职业道德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商业银行的董事、监事、高级管理人员和其他理财业务人员不得有下列行为：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（一）将自有财产或者他人财产混同于理财产品财产从事投资活动；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（二）不公平地对待所管理的不同理财产品财产；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（三）利用理财产品财产或者职务之便为理财产品投资者以外的人牟取利益；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（四）向理财产品投资者违规承诺收益或者承担损失；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（五）侵占、挪用理财产品财产；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（六）泄露因职务便利获取的未公开信息，利用该信息从事或者明示、暗示他人从事相关的交易活动；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（七）玩忽职守，不按照规定履行职责；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（八）法律、行政法规和国务院银行业监督管理机构规定禁止的其他行为。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第二节 销售管理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商业银行理财产品销售是指商业银行将本行发行的理财产品向投资者进行宣传推介和办理认购、赎回等业务活动。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商业银行销售理财产品，应当加强投资者适当性管理，向投资者充分披露信息和揭示风险，不得宣传或承诺保本保收益，不得误导投资者购买与其风险承受能力不相匹配的理财产品。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商业银行理财产品宣传销售文本应当全面、如实、客观地反映理财产品的重要特性，充分披露理财产品类型、投资组合、估值方法、托管安排、风险和收费等重要信息，所使用的语言表述必须真实、准确和清晰。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发行理财产品，不得宣传理财产品预期收益率，在理财产品宣传销售文本中只能登载该理财产品或者本行同类理财产品的过往平均业绩和最好、最差业绩，并以醒目文字提醒投资者“理财产品过往业绩不代表其未来表现，不等于理财产品实际收益，投资须谨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商业银行应当采用科学合理的方法，根据理财产品的投资组合、同类产品过往业绩和风险水平等因素，对拟销售的理财产品进行风险评级。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理财产品风险评级结果应当以风险等级体现，由低到高至少包括一级至五级，并可以根据实际情况进一步细分。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商业银行应当对非机构投资者的风险承受能力进行评估，确定投资者风险承受能力等级，由低到高至少包括一级至五级，并可以根据实际情况进一步细分。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商业银行不得在风险承受能力评估过程中误导投资者或者代为操作，确保风险承受能力评估结果的真实性和有效性。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商业银行只能向投资者销售风险等级等于或低于其风险承受能力等级的理财产品，并在销售文件中明确提示产品适合销售的投资者范围，在销售系统中设置销售限制措施。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商业银行不得通过对理财产品进行拆分等方式，向风险承受能力等级低于理财产品风险等级的投资者销售理财产品。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其他资产管理产品投资于商业银行理财产品的，商业银行应当按照穿透原则，有效识别资产管理产品的最终投资者。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商业银行应当根据理财产品的性质和风险特征，设置适当的期限和销售起点金额。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商业银行发行公募理财产品的，单一投资者销售起点金额不得低于1万元人民币。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发行私募理财产品的，合格投资者投资于单只固定收益类理财产品的金额不得低于30万元人民币，投资于单只混合类理财产品的金额不得低于40万元人民币，投资于单只权益类理财产品、单只商品及金融衍生品类理财产品的金额不得低于100万元人民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商业银行只能通过本行渠道（含营业网点和电子渠道）销售理财产品，或者通过其他商业银行、农村合作银行、村镇银行、农村信用合作社等吸收公众存款的银行业金融机构代理销售理财产品。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商业银行通过营业场所向非机构投资者销售理财产品的，应当按照国务院银行业监督管理机构的相关规定实施理财产品销售专区管理，并在销售专区内对每只理财产品销售过程进行录音录像。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商业银行应当按照国务院银行业监督管理机构的相关规定，妥善保存理财产品销售过程涉及的投资者风险承受能力评估、录音录像等相关资料。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依法履行投资者信息保密义务，建立投资者信息管理制度和保密制度，防范投资者信息被不当采集、使用、传输和泄露。商业银行与其他机构共享投资者信息的，应当在理财产品销售文本中予以明确，征得投资者书面授权或者同意，并要求其履行投资者信息保密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商业银行应当建立理财产品销售授权管理体系，制定统一的标准化销售服务规程，建立清晰的报告路线，明确分支机构业务权限，并采取定期核对、现场核查、风险评估等方式加强对分支机构销售活动的管理。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第三节 投资运作管理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商业银行理财产品可以投资于国债、地方政府债券、中央银行票据、政府机构债券、金融债券、银行存款、大额存单、同业存单、公司信用类债券、在银行间市场和证券交易所市场发行的资产支持证券、公募证券投资基金、其他债权类资产、权益类资产以及国务院银行业监督管理机构认可的其他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商业银行理财产品不得直接投资于信贷资产，不得直接或间接投资于本行信贷资产，不得直接或间接投资于本行或其他银行业金融机构发行的理财产品，不得直接或间接投资于本行发行的次级档信贷资产支持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商业银行面向非机构投资者发行的理财产品不得直接或间接投资于不良资产、不良资产支持证券，国务院银行业监督管理机构另有规定的除外。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理财产品不得直接或间接投资于本办法第三十五条所列示资产之外，由未经金融监督管理部门许可设立、不持有金融牌照的机构发行的产品或管理的资产，金融资产投资公司的附属机构依法依规设立的私募股权投资基金以及国务院银行业监督管理机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理财产品销售文件应当载明产品类型、投资范围、投资资产种类及其投资比例，并确保在理财产品成立后至到期日前，投资比例按照销售文件约定合理浮动，不得擅自改变理财产品类型。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金融市场发生重大变化导致理财产品投资比例暂时超出浮动区间且可能对理财产品收益产生重大影响的，商业银行应当及时向投资者进行信息披露。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根据市场情况调整投资范围、投资资产种类或投资比例，并按照有关规定事先进行信息披露。超出销售文件约定比例的，除高风险类型的理财产品超出比例范围投资较低风险资产外，应当先取得投资者书面同意，并在全国银行业理财信息登记系统做好理财产品信息登记；投资者不接受的，应当允许投资者按照销售文件约定提前赎回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商业银行理财产品投资资产管理产品的，应当符合以下要求：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（一）准确界定相关法律关系，明确约定各参与主体的责任和义务，并符合法律、行政法规、《指导意见》和金融监督管理部门对该资产管理产品的监管规定；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（二）所投资的资产管理产品不得再投资于其他资产管理产品（公募证券投资基金除外）；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（三）切实履行投资管理职责，不得简单作为资产管理产品的资金募集通道；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（四）充分披露底层资产的类别和投资比例等信息，并在全国银行业理财信息登记系统登记资产管理产品及其底层资产的相关信息。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商业银行理财产品投资于非标准化债权类资产的，应当符合以下要求：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（一）确保理财产品投资与审批流程相分离，比照自营贷款管理要求实施投前尽职调查、风险审查和投后风险管理，并纳入全行统一的信用风险管理体系；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（二）商业银行全部理财产品投资于单一债务人及其关联企业的非标准化债权类资产余额，不得超过本行资本净额的10%；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（三）商业银行全部理财产品投资于非标准化债权类资产的余额在任何时点均不得超过理财产品净资产的35%，也不得超过本行上一年度审计报告披露总资产的4%。</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商业银行理财产品不得直接或间接投资于本行信贷资产受（收）益权，面向非机构投资者发行的理财产品不得直接或间接投资于不良资产受（收）益权。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商业银行理财产品投资于信贷资产受（收）益权的，应当审慎评估信贷资产质量和风险，按照市场化原则合理定价，必要时委托会计师事务所、律师事务所、评级机构等独立第三方机构出具专业意见。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商业银行应当向投资者及时、准确、完整地披露理财产品所投资信贷资产受（收）益权的相关情况，并及时披露对投资者权益或投资收益等产生重大影响的突发事件。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商业银行理财产品直接或间接投资于银行间市场、证券交易所市场或者国务院银行业监督管理机构认可的其他证券的，应当符合以下要求：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（一）每只公募理财产品持有单只证券或单只公募证券投资基金的市值不得超过该理财产品净资产的10%；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（二）商业银行全部公募理财产品持有单只证券或单只公募证券投资基金的市值，不得超过该证券市值或该公募证券投资基金市值的30%；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（三）商业银行全部理财产品持有单一上市公司发行的股票，不得超过该上市公司可流通股票的30%。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国务院银行业监督管理机构另有规定的除外。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非因商业银行主观因素导致突破前述比例限制的，商业银行应当在流动性受限资产可出售、可转让或者恢复交易的10个交易日内调整至符合要求，国务院银行业监督管理机构规定的特殊情形除外。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商业银行理财产品投资于国债、地方政府债券、中央银行票据、政府机构债券、政策性金融债券以及完全按照有关指数的构成比例进行投资的除外。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商业银行不得发行分级理财产品。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分级理财产品是指商业银行按照本金和收益受偿顺序的不同，将理财产品划分为不同等级的份额，不同等级份额的收益分配不按份额比例计算，而是由合同另行约定、按照优先与劣后份额安排进行收益分配的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商业银行每只开放式公募理财产品的杠杆水平不得超过140%，每只封闭式公募理财产品、每只私募理财产品的杠杆水平不得超过200%。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杠杆水平是指理财产品总资产/理财产品净资产。商业银行计算理财产品总资产时，应当按照穿透原则合并计算理财产品所投资的底层资产。理财产品投资资产管理产品的，应当按照理财产品持有资产管理产品的比例计算底层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商业银行应当建立健全理财业务流动性风险管理制度，加强理财产品及其所投资资产期限管理，专业审慎、勤勉尽责地管理理财产品流动性风险，确保投资者的合法权益不受损害并得到公平对待。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商业银行应当在理财产品设计阶段，综合评估分析投资策略、投资范围、投资资产流动性、销售渠道、投资者类型与风险偏好等因素，审慎决定是否采取开放式运作。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发行的封闭式理财产品的期限不得低于90天；开放式理财产品所投资资产的流动性应当与投资者赎回需求相匹配，确保持有足够的现金、活期存款、国债、中央银行票据、政策性金融债券等具有良好流动性的资产，以备支付理财产品投资者的赎回款项。开放式公募理财产品应当持有不低于该理财产品资产净值5%的现金或者到期日在一年以内的国债、中央银行票据和政策性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商业银行理财产品直接或间接投资于非标准化债权类资产的，非标准化债权类资产的终止日不得晚于封闭式理财产品的到期日或者开放式理财产品的最近一次开放日。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理财产品直接或间接投资于未上市企业股权及其受（收）益权的，应当为封闭式理财产品，并明确股权及其受（收）益权的退出安排。未上市企业股权及其受（收）益权的退出日不得晚于封闭式理财产品的到期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商业银行应当加强理财产品开展同业融资的流动性风险、交易对手风险和操作风险等风险管理，做好期限管理和集中度管控，按照穿透原则对交易对手实施尽职调查和准入管理，设置适当的交易限额并根据需要进行动态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建立健全买入返售交易质押品的管理制度，采用科学合理的质押品估值方法，审慎确定质押品折扣系数，确保其能够满足正常和压力情景下融资交易的质押品需求，并且能够及时向相关交易对手履行返售质押品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商业银行应当建立健全理财产品压力测试制度。理财产品压力测试应当至少符合以下要求：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针对单只理财产品，合理审慎设定并定期审核压力情景，充分考虑理财产品的规模、投资策略、投资者类型等因素，审慎评估各类风险对理财产品的影响，压力测试的数据应当准确可靠并及时更新，压力测试频率应当与商业银行理财产品的规模和复杂程度相适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（二）针对每只公募理财产品，压力测试应当至少每季度进行一次，出现市场剧烈波动等情况时，应当提高压力测试频率；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（三）在可能情况下，应当参考以往出现的影响理财产品的外部冲击，对压力测试结果实施事后检验，压力测试结果和事后检验应当有书面记录；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（四）在理财产品投资运作和风险管理过程中应当充分考虑压力测试结果，必要时根据压力测试结果进行调整；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制定有效的理财产品应急计划，确保其可以应对紧急情况下的理财产品赎回需求。应急计划的制定应当充分考虑压力测试结果，内容包括但不限于触发应急计划的各种情景、应急资金来源、应急程序和措施，董事会、高级管理层及相关部门实施应急程序和措施的权限与职责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（六）由专门的团队负责压力测试的实施与评估，该团队应当与投资管理团队保持相对独立。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商业银行应当加强对开放式公募理财产品认购环节的管理，合理控制理财产品投资者集中度，审慎确认大额认购申请，并在理财产品销售文件中对拒绝或暂停接受投资者认购申请的情形进行约定。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当接受认购申请可能对存量开放式公募理财产品投资者利益构成重大不利影响时，商业银行可以采取设定单一投资者认购金额上限或理财产品单日净认购比例上限、拒绝大额认购、暂停认购等措施，切实保护存量理财产品投资者的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确保投资者得到公平对待的前提下，商业银行可以按照法律、行政法规和理财产品销售文件约定，综合运用设置赎回上限、延期办理巨额赎回申请、暂停接受赎回申请、收取短期赎回费等方式，作为压力情景下开放式公募理财产品流动性风险管理的辅助措施。商业银行应当按照理财产品销售文件中约定的信息披露方式，在3个交易日内通知投资者相关处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本办法所称巨额赎回是指商业银行开放式公募理财产品单个开放日净赎回申请超过理财产品总份额的10%的赎回行为，国务院银行业监督管理机构另有规定的除外。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商业银行应当对理财投资合作机构的资质条件、专业服务能力和风险管理水平等开展尽职调查，实行名单制管理，明确规定理财投资合作机构的准入标准和程序、责任与义务、存续期管理、利益冲突防范机制、信息披露义务及退出机制，理财投资合作机构的名单应当至少由总行高级管理层批准并定期评估，必要时进行调整。商业银行应当以书面方式明确界定双方的权利义务和风险责任承担方式，切实履行投资管理职责，不因委托其他机构投资而免除自身应当承担的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理财投资合作机构包括但不限于商业银行理财产品所投资资产管理产品的发行机构、根据合同约定从事理财产品受托投资的机构以及与理财产品投资管理相关的投资顾问等。理财投资合作机构应当是具有专业资质并受金融监督管理部门依法监管的金融机构或国务院银行业监督管理机构认可的其他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商业银行聘请理财产品投资顾问的，应当审查投资顾问的投资建议，不得由投资顾问直接执行投资指令，不得向未提供实质服务的投资顾问支付费用或者支付与其提供的服务不相匹配的费用。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商业银行首次与理财投资合作机构合作的，应当提前10日将该合作机构相关情况报告银行业监督管理机构。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商业银行不得用自有资金购买本行发行的理财产品，不得为理财产品投资的非标准化债权类资产或权益类资产提供任何直接或间接、显性或隐性的担保或回购承诺，不得用本行信贷资金为本行理财产品提供融资和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第四节 理财托管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商业银行应当选择具有证券投资基金托管业务资格的金融机构、银行业理财登记托管机构或者国务院银行业监督管理机构认可的其他机构托管所发行的理财产品。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从事理财产品托管业务的机构应当履行下列职责，确保实现实质性独立托管：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（一）安全保管理财产品财产；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（二）为每只理财产品开设独立的托管账户，不同托管账户中的资产应当相互独立；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（三）按照托管协议约定和理财产品发行银行的投资指令，及时办理清算、交割事宜；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（四）建立与理财产品发行银行的对账机制，复核、审查理财产品资金头寸、资产账目、资产净值、认购和赎回价格等数据，及时核查认购、赎回以及投资资金的支付和到账情况；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（五）监督理财产品投资运作，发现理财产品违反法律、行政法规、规章规定或合同约定进行投资的，应当拒绝执行，及时通知理财产品发行银行并报告银行业监督管理机构；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办理与理财产品托管业务活动相关的信息披露事项，包括披露理财产品托管协议、对理财产品信息披露文件中的理财产品财务会计报告等出具意见，以及在公募理财产品半年度和年度报告中出具理财托管机构报告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（七）理财托管业务活动的记录、账册、报表和其他相关资料保存15年以上；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（八）对理财产品投资信息和相关资料承担保密责任，除法律、行政法规、规章规定、审计要求或者合同约定外，不得向任何机构或者个人提供相关信息和资料；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（九）国务院银行业监督管理机构规定的其他职责。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从事理财产品托管业务机构的董事、监事、高级管理人员和其他托管业务人员不得有本办法第二十四条第二款所列行为。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商业银行有下列情形之一的，国务院银行业监督管理机构可以要求其发行的理财产品由指定的机构进行托管：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（一）理财产品未实现实质性独立托管的；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（二）未按照穿透原则，在全国银行业理财信息登记系统中，向上穿透登记最终投资者信息，向下穿透登记理财产品投资的底层资产信息，或者信息登记不真实、准确、完整和及时的；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（三）国务院银行业监督管理机构规定的其他情形。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第五节 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商业银行应当按照国务院银行业监督管理机构关于信息披露的有关规定，每半年披露其从事理财业务活动的有关信息，披露的信息应当至少包括以下内容：当期发行和到期的理财产品类型、数量和金额、期末存续理财产品数量和金额，列明各类理财产品的占比及其变化情况，以及理财产品直接和间接投资的资产种类、规模和占比等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商业银行应当在本行营业网点或官方网站建立理财产品信息查询平台，收录全部在售及存续期内公募理财产品的基本信息。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商业银行应当及时、准确、完整地向理财产品投资者披露理财产品的募集信息、资金投向、杠杆水平、收益分配、托管安排、投资账户信息和主要投资风险等内容。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商业银行发行公募理财产品的，应当在本行官方网站或者按照与投资者约定的方式，披露以下理财产品信息：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（一）在全国银行业理财信息登记系统获取的登记编码；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（二）销售文件，包括说明书、销售协议书、风险揭示书和投资者权益须知；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（三）发行公告，包括理财产品成立日期和募集规模等信息；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（四）定期报告，包括理财产品的存续规模、收益表现，并分别列示直接和间接投资的资产种类、投资比例、投资组合的流动性风险分析，以及前十项资产具体名称、规模和比例等信息；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（五）到期公告，包括理财产品的存续期限、终止日期、收费情况和收益分配情况等信息；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（六）重大事项公告；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（七）临时性信息披露；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（八）国务院银行业监督管理机构规定的其他信息。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商业银行应当在理财产品成立之后5日内披露发行公告，在理财产品终止后5日内披露到期公告，在发生可能对理财产品投资者或者理财产品收益产生重大影响的事件后2日内发布重大事项公告。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在每个季度结束之日起15日内、上半年结束之日起60日内、每年结束之日起90日内，编制完成理财产品的季度、半年和年度报告等定期报告。理财产品成立不足90日或者剩余存续期不超过90日的，商业银行可以不编制理财产品当期的季度、半年和年度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商业银行应当在每个开放日结束后2日内，披露开放式公募理财产品在开放日的份额净值、份额累计净值、认购价格和赎回价格，在定期报告中披露开放式公募理财产品在季度、半年和年度最后一个市场交易日的份额净值、份额累计净值和资产净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商业银行应当至少每周向投资者披露一次封闭式公募理财产品的资产净值和份额净值。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商业银行应当在公募理财产品的存续期内，至少每月向投资者提供其所持有的理财产品账单，账单内容包括但不限于投资者持有的理财产品份额、认购金额、份额净值、份额累计净值、资产净值、收益情况、投资者理财交易账户发生的交易明细记录等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商业银行发行私募理财产品的，应当按照与合格投资者约定的方式和频率，披露以下理财产品信息：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（一）在全国银行业理财信息登记系统获取的登记编码；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（二）销售文件，包括说明书、销售协议书、风险揭示书和投资者权益须知；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（三）至少每季度向合格投资者披露理财产品的资产净值、份额净值和其他重要信息；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（四）定期报告，至少包括季度、半年和年度报告；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（五）到期报告；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（六）重大事项报告；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（七）临时性信息披露；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（八）国务院银行业监督管理机构规定的其他信息。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商业银行理财产品终止后的清算期原则上不得超过5日；清算期超过5日的，应当在理财产品终止前，根据与投资者的约定，在指定渠道向理财产品投资者进行披露。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商业银行应当在理财产品销售文件中明确约定与投资者联络和信息披露的方式、渠道和频率，以及在信息披露过程中各方的责任，确保投资者及时获取信息。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商业银行在未与投资者明确约定的情况下，在其官方网站公布理财产品相关信息，不能视为向投资者进行了信息披露。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从事理财业务的商业银行应当按照规定，向银行业监督管理机构报送与理财业务有关的财务会计报表、统计报表、外部审计报告和银行业监督管理机构要求报送的其他材料，并于每年度结束后2个月内报送理财业务年度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理财托管机构应当按照规定，向银行业监督管理机构报送与理财产品托管有关的材料，并于每年度结束后2个月内报送理财产品年度托管报告。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从事理财业务的商业银行在理财业务中出现重大风险和损失时，应当及时向银行业监督管理机构报告，并提交应对措施。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银行业监督管理机构应当定期对商业银行理财业务进行现场检查。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第六十六条 银行业监督管理机构应当基于非现场监管和现场检查情况，定期对商业银行理财业务进行评估，并将其作为监管评级的重要依据。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第六十七条 商业银行违反本办法规定从事理财业务活动的，应当根据国务院银行业监督管理机构或者其省一级派出机构提出的整改要求，在规定的时限内向国务院银行业监督管理机构或者其省一级派出机构提交整改方案并采取整改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第六十八条 对于在规定的时限内未能采取有效整改措施的商业银行，或者其行为严重危及本行稳健运行、损害投资者合法权益的，国务院银行业监督管理机构或者其省一级派出机构有权按照《中华人民共和国银行业监督管理法》第三十七条的规定，采取下列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（一）责令暂停发行理财产品；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（二）责令暂停开展理财产品托管等业务；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（三）责令调整董事、高级管理人员或者限制其权利；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（四）《中华人民共和国银行业监督管理法》第三十七条规定的其他措施。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第六十九条 商业银行开展理财业务，根据《指导意见》经认定存在刚性兑付行为的，应当足额补缴存款准备金和存款保险保费，按照国务院银行业监督管理机构的相关规定，足额计提资本、贷款损失准备和其他各项减值准备，计算流动性风险和大额风险暴露等监管指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第七十条 商业银行从事理财业务活动，有下列情形之一的，由银行业监督管理机构依照《中华人民共和国银行业监督管理法》第四十六条的规定，予以处罚。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（一）提供虚假的或者隐瞒重要事实的报表、报告等文件、资料的；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（二）未按照规定进行风险揭示或者信息披露的；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（三）根据《指导意见》经认定存在刚性兑付行为的；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（四）拒绝执行本办法第六十八条规定的措施的；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（五）严重违反本办法规定的其他情形。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第七十一条 商业银行从事理财业务活动，未按照规定向银行业监督管理机构报告或者报送有关文件、资料的，由银行业监督管理机构依照《中华人民共和国银行业监督管理法》第四十七条的规定，予以处罚。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第七十二条 商业银行从事理财业务活动的其他违法违规行为，由银行业监督管理机构依照《中华人民共和国银行业监督管理法》《中华人民共和国商业银行法》等法律法规予以处罚。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第七十三条 商业银行从事理财业务活动，违反有关法律、行政法规以及国家有关银行业监督管理规定的，银行业监督管理机构除依照本办法第七十条至第七十二条规定处罚外，还可以依照《中华人民共和国银行业监督管理法》第四十八条和《金融违法行为处罚办法》的相关规定，对直接负责的董事、高级管理人员和其他直接责任人员进行处理；涉嫌犯罪的，依法移送司法机关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第七十四条 政策性银行、农村合作银行、农村信用合作社等其他银行业金融机构开展理财业务，适用本办法规定。外国银行分行开展理财业务，参照本办法执行。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第七十五条 商业银行已经发行的保证收益型和保本浮动收益型理财产品应当按照结构性存款或者其他存款进行规范管理。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本办法所称结构性存款是指商业银行吸收的嵌入金融衍生产品的存款，通过与利率、汇率、指数等的波动挂钩或者与某实体的信用情况挂钩，使存款人在承担一定风险的基础上获得相应收益的产品。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构性存款应当纳入商业银行表内核算，按照存款管理，纳入存款准备金和存款保险保费的缴纳范围，相关资产应当按照国务院银行业监督管理机构的相关规定计提资本和拨备。衍生产品交易部分按照衍生产品业务管理，应当有真实的交易对手和交易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商业银行发行结构性存款应当具备相应的衍生产品交易业务资格。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商业银行销售结构性存款，应当参照本办法第三章第二节和本办法附件的相关规定执行。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第七十六条 具有代客境外理财业务资格的商业银行开展代客境外理财业务，参照本办法执行，并应当遵守法律、行政法规和金融监督管理部门的相关规定。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第七十七条 本办法中“以上”均含本数；“日”指工作日；“收益率”指年化收益率。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第七十八条 本办法附件《商业银行理财产品销售管理要求》是本办法的组成部分。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第七十九条 本办法由国务院银行业监督管理机构负责解释。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第八十条 本办法自公布之日起施行。《商业银行个人理财业务管理暂行办法》（中国银行业监督管理委员会令2005年第2号）、《商业银行个人理财业务风险管理指引》（银监发〔2005〕63号）、《中国银行业监督管理委员会办公厅关于商业银行开展个人理财业务风险提示的通知》（银监办发〔2006〕157号）、《中国银监会办公厅关于调整商业银行个人理财业务管理有关规定的通知》（银监办发〔2007〕241号）、《中国银监会办公厅关于进一步规范商业银行个人理财业务有关问题的通知》（银监办发〔2008〕47号）、《中国银监会办公厅关于进一步规范商业银行个人理财业务报告管理有关问题的通知》（银监办发〔2009〕172号）、《中国银监会关于进一步规范商业银行个人理财业务投资管理有关问题的通知》（银监发〔2009〕65号）、《中国银监会关于规范信贷资产转让及信贷资产类理财业务有关事项的通知》（银监发〔2009〕113 号）、《商业银行理财产品销售管理办法》（中国银行业监督管理委员会令2011年第5号）、《中国银监会关于进一步加强商业银行理财业务风险管理有关问题的通知》（银监发〔2011〕91号）、《中国银监会关于规范商业银行理财业务投资运作有关问题的通知》（银监发〔2013〕8号）、《中国银监会关于完善银行理财业务组织管理体系有关事项的通知》（银监发〔2014〕35号）同时废止。本办法实施前出台的有关规章及规范性文件如与本办法不一致的，按照本办法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第八十一条 本办法过渡期为施行之日起至2020年底。过渡期内，商业银行新发行的理财产品应当符合本办法规定；对于存量理财产品，商业银行可以发行老产品对接存量理财产品所投资的未到期资产，但应当严格控制在存量产品的整体规模内，并有序压缩递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制定本行理财业务整改计划，明确时间进度安排和内部职责分工，经董事会审议通过并经董事长签批后，报送银行业监督管理机构认可，同时报备中国人民银行。银行业监督管理机构监督指导商业银行实施整改计划，对于提前完成整改的商业银行，给予适当监管激励；对于未严格执行整改计划或者整改不到位的商业银行，适时采取相关监管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过渡期结束之后，商业银行理财产品按照本办法和《指导意见》进行全面规范管理，因子公司尚未成立而达不到第三方独立托管要求的情形除外；商业银行不得再发行或者存续不符合《指导意见》和本办法规定的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附件：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商业银行理财产品销售管理要求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一、宣传销售文本管理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（一）宣传销售文本分为两类。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宣传材料，指商业银行为宣传推介理财产品向投资者分发或者发布，使投资者可以获得的书面、电子或其他介质的信息。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销售文件，包括：理财产品销售协议书、理财产品说明书、风险揭示书、投资者权益须知等；经投资者签字确认的销售文件，商业银行和投资者双方均应留存。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（二）商业银行应当加强对理财产品宣传销售文本制作和发放的管理，宣传销售文本应当由商业银行总行统一管理和授权，分支机构未经总行授权不得擅自制作和分发宣传销售文本。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（三）理财产品宣传销售文本应当全面、客观反映理财产品的重要特性和与产品有关的重要事实，语言表述应当真实、准确和清晰，不得有下列情形：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虚假记载、误导性陈述或者重大遗漏；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违规承诺收益或者承担损失；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夸大或者片面宣传理财产品，违规使用“安全”“保证”“承诺”“保险”“避险”“有保障”“高收益”“无风险”等与产品风险收益特性不匹配的表述；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登载单位或者个人的推荐性文字；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 在未提供客观证据的情况下，使用“业绩优良”“名列前茅”“位居前列”“最有价值”“首只”“最大”“最好”“最强”“唯一”等夸大过往业绩的表述；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 其他易使投资者忽视风险的情形。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（四）理财产品宣传销售文本只能登载商业银行开发设计的该款理财产品或本行同类理财产品过往平均业绩及最好、最差业绩，同时应当遵守下列规定：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引用的统计数据、图表和资料应当真实、准确、全面，并注明来源，不得引用未经核实的数据；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真实、准确、合理地表述理财产品业绩和商业银行管理水平；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在宣传销售文本中应当以醒目文字提醒投资者“理财产品过往业绩不代表其未来表现，不等于理财产品实际收益，投资须谨慎”。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如理财产品宣传销售文本中使用模拟数据的，必须注明模拟数据。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（五）理财产品宣传销售文本提及第三方专业机构评价结果的，应当列明第三方专业评价机构名称及刊登或发布评价的渠道与日期。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（六）理财产品销售文件应当载明理财产品的认购和赎回安排、估值原则、估值方法、份额认购、赎回价格的计算方式，拟投资市场和资产的风险评估。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（七）理财产品销售文件应当载明理财产品的托管机构、理财投资合作机构的基本信息和主要职责等。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（八）理财产品宣传材料应当在醒目位置提示投资者，“理财非存款、产品有风险、投资须谨慎”。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（九）理财产品销售文件应当包含专页风险揭示书，风险揭示书应当使用通俗易懂的语言，并至少包含以下内容：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在醒目位置提示投资者，“理财非存款、产品有风险、投资须谨慎”；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提示投资者，“如影响您风险承受能力的因素发生变化，请及时完成风险承受能力评估”；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提示投资者注意投资风险，仔细阅读理财产品销售文件，了解理财产品具体情况；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本理财产品类型、期限、风险评级结果、适合购买的投资者，并配以示例说明最不利投资情形下的投资结果；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 理财产品的风险揭示应当至少包含本理财产品不保证本金和收益，并根据理财产品风险评级结果提示投资者可能会因市场变动而蒙受损失的程度，以及需要充分认识投资风险，谨慎投资等；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 投资者风险承受能力评级结果，由投资者填写；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 投资者风险确认语句抄录，包括确认语句栏和签字栏，确认语句栏应当完整载明的风险确认语句“本人已经阅读风险揭示，愿意承担投资风险”，并在此语句下预留足够空间供投资者完整抄录和签名确认。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（十）理财产品销售文件应当包含投资者权益须知的专页，投资者权益须知应当至少包括以下内容：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投资者办理理财产品的流程；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投资者风险承受能力评估流程、评级具体含义以及适合购买的理财产品等相关内容；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商业银行向投资者进行信息披露的方式、渠道和频率等；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投资者向商业银行投诉的方式和程序；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 商业银行联络方式及其他需要向投资者说明的内容。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（十一）理财产品销售文件应当载明收取销售费、托管费、投资管理费等相关收费项目、收费条件、收费标准和收费方式。销售文件未载明的收费项目，不得向投资者收取。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根据相关法律和国家政策规定，需要对已约定的收费项目、条件、标准和方式进行调整时，应当按照有关规定进行信息披露后方可调整；投资者不接受的，应当允许投资者按照销售文件的约定提前赎回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理财产品名称应当恰当反映产品属性，不得使用带有诱惑性、误导性和承诺性的称谓以及易引发争议的模糊性语言。理财产品名称中含有拟投资资产名称的，拟投资该资产的比例须达到该理财产品规模的80％以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（十三）理财产品宣传销售文本的内容发生变化时，商业银行应当及时更新，并确保投资者及时知晓。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二、非机构投资者风险承受能力评估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商业银行应当在投资者首次购买理财产品前在本行网点进行风险承受能力评估。风险承受能力评估依据至少应当包括投资者年龄、财务状况、投资经验、投资目的、收益预期、风险偏好、流动性要求、风险认识以及风险损失承受程度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商业银行对超过65岁的投资者进行风险承受能力评估时，应当充分考虑投资者年龄、相关投资经验等因素。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商业银行完成投资者风险承受能力评估后应当将风险承受能力评估结果告知投资者，由投资者签名确认后留存。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（二）商业银行应当定期或不定期地在本行网点或采用网上银行方式对投资者进行风险承受能力持续评估。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超过一年未进行风险承受能力评估或发生可能影响自身风险承受能力情况的投资者，再次购买理财产品时，应当在商业银行网点或其网上银行完成风险承受能力评估，评估结果应当由投资者签名确认；未进行评估的，商业银行不得再次向其销售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（三）商业银行应当制定本行统一的投资者风险承受能力评估书。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商业银行应当在投资者风险承受能力评估书中明确提示，如投资者发生可能影响其自身风险承受能力的情形，再次购买理财产品时应当主动要求商业银行对其进行风险承受能力评估。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（四）商业银行分支机构理财产品销售部门负责人或经授权的业务主管人员应当定期对已完成的投资者风险承受能力评估书进行审核。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（五）商业银行应当建立投资者风险承受能力评估信息管理系统，用于测评、记录和留存投资者风险承受能力评估内容和结果。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三、理财产品销售管理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（一）商业银行应当制定理财产品销售业务基本规程，对认购、赎回以及开户、销户、资料变更等业务作出规定。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（二）商业银行从事理财产品销售活动，不得有下列情形：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将存款作为理财产品销售，将理财产品作为存款销售，将理财产品与存款进行强制性搭配销售，将理财产品与其他产品进行捆绑销售；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采取抽奖、回扣或者赠送实物等方式销售理财产品；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销售人员代替投资者签署文件；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挪用投资者资金；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 国务院银行业监督管理机构规定禁止的其他情形。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（三）商业银行不得通过电视、电台、互联网等渠道对具体理财产品进行宣传，本行渠道（含营业网点和电子渠道）除外。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（四）商业银行通过电话、传真、短信、邮件等方式开展理财产品宣传时，如投资者明确表示不同意，商业银行不得再通过此种方式向投资者宣传理财产品。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商业银行通过本行网上银行销售理财产品时，应当遵守本附件关于非机构投资者风险承受能力评估的相关规定；销售过程应有醒目的风险提示，风险确认等环节工作要求不得低于网点标准，销售过程应当保留完整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商业银行通过本行电话银行销售理财产品时，应当遵守本附件关于非机构投资者风险承受能力评估的相关规定；销售人员应当是具有理财从业资格的银行人员，销售过程应当使用统一的规范用语，妥善保管投资者信息，履行相应的保密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通过本行电话银行向投资者销售理财产品应当征得投资者同意，明确告知投资者销售的是理财产品，不得误导投资者；销售过程中风险确认等环节工作要求不得低于网点标准，销售过程应当录音并妥善保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（七）商业银行销售风险评级为四级以上理财产品时，除非与投资者书面约定，否则应当在商业银行网点进行。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对于单笔投资金额较大的投资者，商业银行应当在完成销售前将销售文件至少报经商业银行分支机构销售部门负责人审核或其授权的业务主管人员审核；单笔金额标准和审核权限，由商业银行根据理财产品特性和本行风险管理要求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已经完成销售的理财产品销售文件，应至少报经商业银行分支机构理财产品销售部门负责人或其授权的业务主管人员定期审核。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商业银行应当在私募理财产品的销售文件中约定不少于二十四小时的投资冷静期，并载明投资者在投资冷静期内的权利。在投资冷静期内，如果投资者改变决定，商业银行应当遵从投资者意愿，解除已签订的销售文件，并及时退还投资者的全部投资款项。投资冷静期自销售文件签字确认后起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（十）商业银行应当建立异常销售的监控、记录、报告和处理制度，重点关注理财产品销售业务中的不当销售和误导销售行为，至少应当包括以下异常情况：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投资者频繁开立、撤销理财账户；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投资者风险承受能力与理财产品风险不匹配；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商业银行超过约定时间进行资金划付；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其他应当关注的异常情况。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（十一）商业银行应当建立和完善理财产品销售质量控制制度，制定实施内部监督和独立审核措施，配备必要的人员，对本行理财产品销售人员的操守资质、服务合规性和服务质量等进行内部调查和监督。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内部调查应当采用多样化的方式进行。对理财产品销售质量进行调查时，内部调查监督人员还应当亲自或委托适当的人员，以投资者身份进行调查。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内部调查监督人员应当在审查销售服务记录、合同和其他材料等基础上，重点检查是否存在不当销售的情况。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四、销售人员管理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（一）销售人员是指商业银行面向投资者从事理财产品宣传推介、销售、办理认购和赎回等相关活动的人员。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（二）销售人员从事理财产品销售活动，应当遵循以下原则：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勤勉尽职原则。销售人员应当以对投资者高度负责的态度执业，认真履行各项职责。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诚实守信原则。销售人员应当以诚实、公正的态度、合法的方式执业，如实告知投资者可能影响其利益的重要情况和理财产品风险评级情况。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公平对待投资者原则。在理财产品销售活动中发生分歧或矛盾时，销售人员应当公平对待投资者，不得损害投资者合法权益。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专业胜任原则。销售人员应当具备理财产品销售的专业资格和技能，胜任理财产品销售工作。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（三）销售人员在向投资者宣传销售理财产品时，应当先做自我介绍，尊重投资者意愿，不得在投资者不愿或不便的情况下进行宣传销售。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（四）销售人员在为投资者办理购买理财产品手续前，应当遵守本附件规定，特别注意以下事项：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有效识别投资者身份；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向投资者介绍理财产品销售业务流程、收费标准及方式等；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了解投资者风险承受能力评估情况、投资期限和流动性要求；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提醒投资者阅读销售文件，特别是风险揭示书和投资者权益须知；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 确认投资者抄录了风险确认语句。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（五）销售人员从事理财产品销售活动，不得有下列情形：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在销售活动中为自己或他人牟取不正当利益，承诺进行利益输送，通过给予他人财物或利益，或接受他人给予的财物或利益等形式进行商业贿赂；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诋毁其他机构的理财产品或销售人员；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散布虚假信息，扰乱市场秩序；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违规接受投资者全权委托，私自代理投资者进行理财产品认购、赎回等交易；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 违规对投资者做出盈亏承诺，或与投资者以口头或书面形式约定利益分成或亏损分担；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 挪用投资者交易资金或理财产品；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 擅自更改投资者交易指令；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 其他可能有损投资者合法权益和所在机构声誉的行为。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商业银行应当建立健全销售人员资格考核、继续培训、跟踪评价等管理制度，不得对销售人员采用以销售业绩作为单一考核和奖励指标的考核方法，并应当将投资者投诉情况、误导销售以及其他违规行为纳入考核指标体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商业银行应当对销售人员在销售活动中出现的违规行为进行问责处理，将其纳入本行人力资源评价考核内容，持续跟踪考核。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对于频繁被投资者投诉、投诉事项查证属实的销售人员，应当将其调离销售岗位；情节严重的，应当按照规定承担相应法律责任。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五、理财产品信息登记要求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（一）商业银行总行在全国银行业理财信息登记系统进行销售前信息登记，应当包括以下内容：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理财产品的可行性评估报告，主要内容包括：产品基本特性、目标投资者、拟销售时间和规模、拟销售地区、理财资金投向、投资组合安排、估值方法、产品风险评估及管控措施等；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内部审核文件；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对理财投资合作机构、理财托管机构等相关方的尽职调查文件；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 与理财投资合作机构、理财托管机构等相关方签署的法律文件；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 理财产品销售文件，包括理财产品销售协议书、理财产品说明书、风险揭示书、投资者权益须知等；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 报告材料联络人的具体联系方式；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 国务院银行业监督管理机构要求的其他材料。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（二）商业银行分支机构应当在开始发售理财产品之日起5日内，将以下材料向银行业监督管理机构报告：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 总行理财产品发售授权书；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 理财产品销售文件，包括理财产品协议书、理财产品说明书、风险揭示书、投资者权益须知等；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 报告材料联络人的具体联系方式；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4. 银行业监督管理机构要求的其他材料。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22.《证券期货投资者适当性管理办法（2022修正）》</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发文机构：中国证券监督管理委员会</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文号：中国证券监督管理委员会令第177号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2016年5月26日中国证券监督管理委员会第7次主席办公会议审议通过，根据2020年10月30日中国证券监督管理委员会《关于修改、废止部分证券期货规章的决定》第一次修正，根据2022年8月12日中国证券监督管理委员会《关于修改、废止部分证券期货规章的决定》第二次修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规范证券期货投资者适当性管理，维护投资者合法权益，根据《中华人民共和国证券法》（以下简称《证券法》）、《中华人民共和国证券投资基金法》（以下简称《证券投资基金法》）、《中华人民共和国期货和衍生品法》（以下简称《期货和衍生品法》）、《证券公司监督管理条例》《期货交易管理条例》及其他相关法律、行政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向投资者销售公开或者非公开发行的证券、公开或者非公开募集的证券投资基金和股权投资基金（包括创业投资基金，以下简称基金）、公开或者非公开转让的期货及其他衍生产品，或者为投资者提供相关业务服务的，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本办法所称投资者，包括《证券法》规定的投资者，《证券投资基金法》规定的投资人、基金份额持有人，以及《期货和衍生品法》规定的交易者等。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向投资者销售证券期货产品或者提供证券期货服务的机构（以下简称经营机构）应当遵守法律、行政法规、本办法及其他有关规定，在销售产品或者提供服务的过程中，勤勉尽责，审慎履职，全面了解投资者情况，深入调查分析产品或者服务信息，科学有效评估，充分揭示风险，基于投资者的不同风险承受能力以及产品或者服务的不同风险等级等因素，提出明确的适当性匹配意见，将适当的产品或者服务销售或者提供给适合的投资者，并对违法违规行为承担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投资者应当在了解产品或者服务情况，听取经营机构适当性意见的基础上，根据自身能力审慎决策，独立承担投资风险。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经营机构的适当性匹配意见不表明其对产品或者服务的风险和收益做出实质性判断或者保证。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中国证券监督管理委员会（以下简称中国证监会）及其派出机构依照法律、行政法规、本办法及其他相关规定，对经营机构履行适当性义务进行监督管理。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证券期货交易场所、登记结算机构及中国证券业协会、中国期货业协会、中国证券投资基金业协会（以下统称行业协会）等自律组织对经营机构履行适当性义务进行自律管理。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经营机构向投资者销售产品或者提供服务时，应当了解投资者的下列信息：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（一）自然人的姓名、住址、职业、年龄、联系方式，法人或者其他组织的名称、注册地址、办公地址、性质、资质及经营范围等基本信息；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（二）收入来源和数额、资产、债务等财务状况；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（三）投资相关的学习、工作经历及投资经验；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（四）投资期限、品种、期望收益等投资目标；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（五）风险偏好及可承受的损失；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（六）诚信记录；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（七）实际控制投资者的自然人和交易的实际受益人；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（八）法律法规、自律规则规定的投资者准入要求相关信息；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（九）其他必要信息。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投资者分为普通投资者与专业投资者。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普通投资者在信息告知、风险警示、适当性匹配等方面享有特别保护。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符合下列条件之一的是专业投资者：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经有关金融监管部门批准设立的金融机构，包括证券公司、期货公司、基金管理公司及其子公司、商业银行、保险公司、信托公司、财务公司等；经行业协会备案或者登记的证券公司子公司、期货公司子公司、私募基金管理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（二）上述机构面向投资者发行的理财产品，包括但不限于证券公司资产管理产品、基金管理公司及其子公司产品、期货公司资产管理产品、银行理财产品、保险产品、信托产品、经行业协会备案的私募基金。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（三）社会保障基金、企业年金等养老基金，慈善基金等社会公益基金，合格境外机构投资者（QFII）、人民币合格境外机构投资者（RQFII）。</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4"/>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（四）同时符合下列条件的法人或者其他组织：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1．最近1年末净资产不低于2000万元；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2．最近1年末金融资产不低于1000万元；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3．具有2年以上证券、基金、期货、黄金、外汇等投资经历。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4"/>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（五）同时符合下列条件的自然人：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1．金融资产不低于500万元，或者最近3年个人年均收入不低于50万元；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具有2年以上证券、基金、期货、黄金、外汇等投资经历，或者具有2年以上金融产品设计、投资、风险管理及相关工作经历，或者属于本条第（一）项规定的专业投资者的高级管理人员、获得职业资格认证的从事金融相关业务的注册会计师和律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前款所称金融资产，是指银行存款、股票、债券、基金份额、资产管理计划、银行理财产品、信托计划、保险产品、期货及其他衍生产品等。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经营机构可以根据专业投资者的业务资格、投资实力、投资经历等因素，对专业投资者进行细化分类和管理。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专业投资者之外的投资者为普通投资者。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经营机构应当按照有效维护投资者合法权益的要求，综合考虑收入来源、资产状况、债务、投资知识和经验、风险偏好、诚信状况等因素，确定普通投资者的风险承受能力，对其进行细化分类和管理。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普通投资者和专业投资者在一定条件下可以互相转化。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符合本办法第八条第（四）、（五）项规定的专业投资者，可以书面告知经营机构选择成为普通投资者，经营机构应当对其履行相应的适当性义务。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符合下列条件之一的普通投资者可以申请转化成为专业投资者，但经营机构有权自主决定是否同意其转化：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（一）最近1年末净资产不低于1000万元，最近1年末金融资产不低于500万元，且具有1年以上证券、基金、期货、黄金、外汇等投资经历的除专业投资者外的法人或其他组织；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（二）金融资产不低于300万元或者最近3年个人年均收入不低于30万元，且具有1年以上证券、基金、期货、黄金、外汇等投资经历或者1年以上金融产品设计、投资、风险管理及相关工作经历的自然人投资者。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普通投资者申请成为专业投资者应当以书面形式向经营机构提出申请并确认自主承担可能产生的风险和后果，提供相关证明材料。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经营机构应当通过追加了解信息、投资知识测试或者模拟交易等方式对投资者进行谨慎评估，确认其符合前条要求，说明对不同类别投资者履行适当性义务的差别，警示可能承担的投资风险，告知申请的审查结果及其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经营机构应当告知投资者，其根据本办法第六条规定所提供的信息发生重要变化、可能影响分类的，应及时告知经营机构。经营机构应当建立投资者评估数据库并及时更新，充分使用已了解信息和已有评估结果，避免重复采集，提高评估效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中国证监会、自律组织在针对特定市场、产品或者服务制定规则时，可以考虑风险性、复杂性以及投资者的认知难度等因素，从资产规模、收入水平、风险识别能力和风险承担能力、投资认购最低金额等方面，规定投资者准入要求。投资者准入要求包含资产指标的，应当规定投资者在购买产品或者接受服务前一定时期内符合该指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现有市场、产品或者服务规定投资者准入要求的，应当符合前款规定。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经营机构应当了解所销售产品或者所提供服务的信息，根据风险特征和程度，对销售的产品或者提供的服务划分风险等级。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划分产品或者服务风险等级时应当综合考虑以下因素：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（一）流动性；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（二）到期时限；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（三）杠杆情况；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（四）结构复杂性；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（五）投资单位产品或者相关服务的最低金额；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（六）投资方向和投资范围；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（七）募集方式；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（八）发行人等相关主体的信用状况；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（九）同类产品或者服务过往业绩；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（十）其他因素。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涉及投资组合的产品或者服务，应当按照产品或者服务整体风险等级进行评估。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产品或者服务存在下列因素的，应当审慎评估其风险等级：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（一）存在本金损失的可能性，因杠杆交易等因素容易导致本金大部分或者全部损失的产品或者服务；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（二）产品或者服务的流动变现能力，因无公开交易市场、参与投资者少等因素导致难以在短期内以合理价格顺利变现的产品或者服务；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（三）产品或者服务的可理解性，因结构复杂、不易估值等因素导致普通人难以理解其条款和特征的产品或者服务；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4"/>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（四）产品或者服务的募集方式，涉及面广、影响力大的公募产品或者相关服务；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（五）产品或者服务的跨境因素，存在市场差异、适用境外法律等情形的跨境发行或者交易的产品或者服务；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（六）自律组织认定的高风险产品或者服务；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（七）其他有可能构成投资风险的因素。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经营机构应当根据产品或者服务的不同风险等级，对其适合销售产品或者提供服务的投资者类型作出判断，根据投资者的不同分类，对其适合购买的产品或者接受的服务作出判断。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经营机构告知投资者不适合购买相关产品或者接受相关服务后，投资者主动要求购买风险等级高于其风险承受能力的产品或者接受相关服务的，经营机构在确认其不属于风险承受能力最低类别的投资者后，应当就产品或者服务风险高于其承受能力进行特别的书面风险警示，投资者仍坚持购买的，可以向其销售相关产品或者提供相关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经营机构向普通投资者销售高风险产品或者提供相关服务，应当履行特别的注意义务，包括制定专门的工作程序，追加了解相关信息，告知特别的风险点，给予普通投资者更多的考虑时间，或者增加回访频次等。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经营机构应当根据投资者和产品或者服务的信息变化情况，主动调整投资者分类、产品或者服务分级以及适当性匹配意见，并告知投资者上述情况。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禁止经营机构进行下列销售产品或者提供服务的活动：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4"/>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（一）向不符合准入要求的投资者销售产品或者提供服务；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（二）向投资者就不确定事项提供确定性的判断，或者告知投资者有可能使其误认为具有确定性的意见；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（三）向普通投资者主动推介风险等级高于其风险承受能力的产品或者服务；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（四）向普通投资者主动推介不符合其投资目标的产品或者服务；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（五）向风险承受能力最低类别的投资者销售或者提供风险等级高于其风险承受能力的产品或者服务；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4"/>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（六）其他违背适当性要求，损害投资者合法权益的行为。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经营机构向普通投资者销售产品或者提供服务前，应当告知下列信息：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（一）可能直接导致本金亏损的事项；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（二）可能直接导致超过原始本金损失的事项；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（三）因经营机构的业务或者财产状况变化，可能导致本金或者原始本金亏损的事项；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（四）因经营机构的业务或者财产状况变化，影响客户判断的重要事由；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（五）限制销售对象权利行使期限或者可解除合同期限等全部限制内容；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（六）本办法第二十九条规定的适当性匹配意见。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经营机构对投资者进行告知、警示，内容应当真实、准确、完整，不存在虚假记载、误导性陈述或者重大遗漏，语言应当通俗易懂；告知、警示应当采用书面形式送达投资者，并由其确认已充分理解和接受。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经营机构通过营业网点向普通投资者进行本办法第十二条、第二十条、第二十一条和第二十三条规定的告知、警示，应当全过程录音或者录像；通过互联网等非现场方式进行的，经营机构应当完善配套留痕安排，由普通投资者通过符合法律、行政法规要求的电子方式进行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经营机构委托其他机构销售本机构发行的产品或者提供服务，应当审慎选择受托方，确认受托方具备代销相关产品或者提供服务的资格和落实相应适当性义务要求的能力，应当制定并告知代销方所委托产品或者提供服务的适当性管理标准和要求，代销方应当严格执行，但法律、行政法规、中国证监会其他规章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经营机构代销其他机构发行的产品或者提供相关服务，应当在合同中约定要求委托方提供的信息，包括本办法第十六条、第十七条规定的产品或者服务分级考虑因素等，自行对该信息进行调查核实，并履行投资者评估、适当性匹配等适当性义务。委托方不提供规定的信息、提供信息不完整的，经营机构应当拒绝代销产品或者提供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对在委托销售中违反适当性义务的行为，委托销售机构和受托销售机构应当依法承担相应法律责任，并在委托销售合同中予以明确。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经营机构应当制定适当性内部管理制度，明确投资者分类、产品或者服务分级、适当性匹配的具体依据、方法、流程等，严格按照内部管理制度进行分类、分级，定期汇总分类、分级结果，并对每名投资者提出匹配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经营机构应当制定并严格落实与适当性内部管理有关的限制不匹配销售行为、客户回访检查、评估与销售隔离等风控制度，以及培训考核、执业规范、监督问责等制度机制，不得采取鼓励不适当销售的考核激励措施，确保从业人员切实履行适当性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经营机构应当每半年开展一次适当性自查，形成自查报告。发现违反本办法规定的问题，应当及时处理并主动报告住所地中国证监会派出机构。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鼓励经营机构将投资者分类政策、产品或者服务分级政策、自查报告在公司网站或者符合中国证监会规定条件的媒体进行披露。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经营机构应当按照相关规定妥善保存其履行适当性义务的相关信息资料，防止泄露或者被不当利用，接受中国证监会及其派出机构和自律组织的检查。对匹配方案、告知警示资料、录音录像资料、自查报告等的保存期限不得少于20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投资者购买产品或者接受服务，按规定需要提供信息的，所提供的信息应当真实、准确、完整。投资者根据本办法第六条规定所提供的信息发生重要变化、可能影响其分类的，应当及时告知经营机构。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投资者不按照规定提供相关信息，提供信息不真实、不准确、不完整的，应当依法承担相应法律责任，经营机构应当告知其后果，并拒绝向其销售产品或者提供服务。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经营机构应当妥善处理适当性相关的纠纷，与投资者协商解决争议，采取必要措施支持和配合投资者提出的调解。经营机构履行适当性义务存在过错并造成投资者损失的，应当依法承担相应法律责任。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经营机构与普通投资者发生纠纷的，经营机构应当提供相关资料，证明其已向投资者履行相应义务。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中国证监会及其派出机构在监管中应当审核或者关注产品或者服务的适当性安排，对适当性制度落实情况进行检查，督促经营机构严格落实适当性义务，强化适当性管理。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证券期货交易场所应当制定完善本市场相关产品或者服务的适当性管理自律规则。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行业协会应当制定完善会员落实适当性管理要求的自律规则，制定并定期更新本行业的产品或者服务风险等级名录以及本办法第十九条、第二十二条规定的风险承受能力最低的投资者类别，供经营机构参考。经营机构评估相关产品或者服务的风险等级不得低于名录规定的风险等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证券期货交易场所、行业协会应当督促、引导会员履行适当性义务，对备案产品或者相关服务应当重点关注高风险产品或者服务的适当性安排。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经营机构违反本办法规定的，中国证监会及其派出机构可以对经营机构及其直接负责的主管人员和其他直接责任人员，采取责令改正、监管谈话、出具警示函等监督管理措施。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证券公司、期货公司违反本办法规定，存在较大风险或者风险隐患的，中国证监会及其派出机构可以按照《证券法》第一百四十条、《期货和衍生品法》第七十三条、《证券公司监督管理条例》第七十条、《期货交易管理条例》第五十五条的规定，采取监督管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违反本办法第六条、第十八条、第十九条、第二十条、第二十一条、第二十二条第（三）项至第（六）项、第二十三条、第二十四条、第三十三条规定的，按照《证券法》第一百九十八条、《证券投资基金法》第一百三十七条、《期货和衍生品法》第一百三十五条、《证券公司监督管理条例》第八十四条、《期货交易管理条例》第六十七条予以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违反本办法第二十二条第（一）项至第（二）项、第二十六条、第二十七条规定的，按照《证券投资基金法》第一百三十五条、《期货和衍生品法》第一百三十五条、《证券公司监督管理条例》第八十三条、《期货交易管理条例》第六十六条予以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经营机构有下列情形之一的，给予警告，并处以3万元以下罚款；对直接负责的主管人员和其他直接责任人员，给予警告，并处以3万元以下罚款：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（一）违反本办法第十条，未按规定对普通投资者进行细化分类和管理的；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（二）违反本办法第十一条、第十二条，未按规定进行投资者类别转化的；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（三）违反本办法第十三条，未建立或者更新投资者评估数据库的；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（四）违反本办法第十五条，未按规定了解所销售产品或者所提供服务信息或者履行分级义务的；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（五）违反本办法第十六条、第十七条，未按规定划分产品或者服务风险等级的；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（六）违反本办法第二十五条，未按规定录音录像或者采取配套留痕安排的；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（七）违反本办法第二十九条，未按规定制定或者落实适当性内部管理制度和相关制度机制的；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（八）违反本办法第三十条，未按规定开展适当性自查的；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（九）违反本办法第三十二条，未按规定妥善保存相关信息资料的；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违反本办法第六条、第十八条至第二十四条、第二十六条、第二十七条、第三十三条规定，未构成《证券法》第一百九十八条，《证券投资基金法》第一百三十五条、第一百三十七条，《期货和衍生品法》第一百三十五条，《证券公司监督管理条例》第八十三条、第八十四条，《期货交易管理条例》第六十六条、第六十七条规定情形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经营机构从业人员违反相关法律法规和本办法规定，情节严重的，中国证监会可以依法采取市场禁入的措施。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第四十三条 本办法自2017年7月1日起施行。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23.《银行间债券市场债券借贷业务管理办法》</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文号：中国人民银行公告〔2022〕第1号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为规范银行间债券市场债券借贷业务，保护市场参与者（以下简称参与者）合法权益，提高市场流动性，根据《中华人民共和国中国人民银行法》和其他有关法律、行政法规，制定本办法。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本办法所称债券借贷是指债券融入方提供一定数量的履约保障品，从债券融出方借入标的债券，同时约定在未来某一日期归还所借入标的债券，并由债券融出方返还履约保障品的债券融通行为。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参与者应为银行间债券市场法人类金融机构或外国银行分行，应遵循公平、诚信、风险自担的原则，建立相应的内部管理制度和操作规程，加强风险管理，健全风险防范机制。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机构作为资产管理产品管理人参与债券借贷的，应按照诚实信用、勤勉尽责的原则履行受托管理职责。资产管理产品管理人借入债券的，应债权债务关系清晰，有明确的授权和责任承担机制，严格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债券借贷的标的债券应为在银行间债券市场交易流通的债券。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债券融入方应向债券融出方提供约定的履约保障品。债券借贷存续期间，履约保障品市值应满足双方约定条件。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债券借贷的期限由债券借贷双方协商确定，但最长不得超过365天。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债券借贷期间，如果发生标的债券付息，债券融入方应及时向债券融出方返还标的债券利息。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债券融入方向债券融出方支付债券借贷费用的标准由双方协商确定。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债券借贷的成交安排应遵循银行间债券市场相关管理规定。中国人民银行认可的债券登记结算机构及托管银行（以下统称债券结算服务机构）负责债券借贷的结算。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参与者进行债券借贷应当签署中国人民银行认可的债券借贷交易主协议（以下简称主协议）。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集中债券借贷业务是指债券结算服务机构根据与参与者的事先约定，在债券结算日参与者应付债券不足额时，根据参与者在中国人民银行认可的电子交易平台（以下简称交易平台）发起的债券借贷指令，受托按照统一规则与其他参与者进行匹配，并达成债券融通的行为。集中债券借贷交易达成后，债券结算服务机构应将相关结算数据传输至交易平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结算服务机构应当确定并公布集中债券借贷业务的可出借债券范围，公布借贷费率、履约保障品范围、折扣率及替换标准。中国人民银行可根据宏观审慎管理需要，要求债券结算服务机构对上述业务参数进行评估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参与者进行集中债券借贷业务前，应与债券结算服务机构通过协议约定履约保障品管理相关事项。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债券借贷发生违约时，债券借贷双方应根据主协议相关条款处置，或者申请仲裁、向人民法院提起诉讼，并于处置完成、接到生效的仲裁或诉讼裁判结果的次一工作日12:00前，将最终结果送达交易平台和债券结算服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同一参与者通过债券借贷融入标的债券的余额超过其自有债券托管总量的20%(含20%)或单只标的债券融入余额超过该只债券发行量的10%（含10%）起，每增加5个百分点，应在次一工作日12:00前向交易平台和债券结算服务机构书面报告并说明原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交易平台和债券结算服务机构应根据中国人民银行的规定和授权，及时向市场公开披露债券借贷有关信息，包括但不限于符合上述情况的相关信息，不得泄漏非公开信息或者误导参与者。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银行间债券市场自律组织应依据本办法，制定债券借贷主协议，报中国人民银行备案。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交易平台、债券结算服务机构应根据本办法，为参与者进行债券借贷提供违约处置和安全、高效的电子化交易与结算服务，制定相关业务规则，报中国人民银行备案。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交易平台、债券结算服务机构应及时、准确、完整地记录债券借贷的交易、登记、存管、托管、结算等数据，建立健全风险监测和预警指标体系，加强数据共享机制，按照银行间债券市场交易报告有关机制安排做好数据报备工作，发现异常情况及时启动应急处理程序，向中国人民银行报告，同时抄送相关机构监管部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交易平台、债券结算服务机构应于每季度结束后的10个工作日内向中国人民银行提交该季度债券借贷运行情况分析的书面报告。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中国人民银行依法对债券借贷业务参与者、银行间债券市场自律组织、交易平台、债券结算服务机构进行监督管理。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对违反法律法规、本办法等有关规定的，由中国人民银行依照《中华人民共和国中国人民银行法》《中华人民共和国行政处罚法》等法律法规进行行政处罚。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银行间债券市场自律组织对债券借贷业务进行自律管理，并对参与者违规行为进行自律处分，切实维护市场秩序。发现重大问题的，应及时向中国人民银行报告。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本办法由中国人民银行负责解释。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第十九条 本办法自2022年7月1日起施行。《全国银行间债券市场债券借贷业务管理暂行规定》（中国人民银行公告〔2006〕第15号公布）同时废止。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24.《证券登记结算管理办法(2022修订)》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发文机构：中国证券监督管理委员会</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文号：中国证券监督管理委员会令第197号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（2006年4月7日中国证券监督管理委员会令第29号公布 根据2009年11月20日中国证券监督管理委员会《关于修改〈证券登记结算管理办法〉的决定》第一次修正 根据2017年12月7日中国证券监督管理委员会《关于修改〈证券登记结算管理办法〉等七部规章的决定》第二次修正 根据2018年8月15日中国证券监督管理委员会《关于修改〈证券登记结算管理办法〉的决定》第三次修正 2022年5月6日中国证券监督管理委员会第4次委务会议第一次修订）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为了规范证券登记结算行为，保护投资者的合法权益，维护证券登记结算秩序，防范证券登记结算风险，保障证券市场安全高效运行，根据《证券法》、《公司法》等法律、行政法规的规定，制定本办法。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在证券交易所和国务院批准的其他全国性证券交易场所（以下统称证券交易场所）交易的股票、债券、存托凭证、证券投资基金份额、资产支持证券等证券及证券衍生品种（以下统称证券）的登记结算，适用本办法。证券可以采用纸面形式、电子簿记形式或者中国证券监督管理委员会（以下简称中国证监会）规定的其他形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未在证券交易场所交易的证券，委托证券登记结算机构办理证券登记结算业务的，证券登记结算机构参照本办法执行。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境内上市外资股、存托凭证、内地与香港股票市场交易互联互通等的登记结算业务，法律、行政法规、中国证监会另有规定的，从其规定。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证券登记结算活动必须遵循公开、公平、公正、安全、高效的原则。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证券登记结算机构为证券交易提供集中登记、存管与结算服务，不以营利为目的，依法登记，取得法人资格。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证券登记结算业务采取全国集中统一的运营方式，由证券登记结算机构依法集中统一办理。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证券登记结算机构实行行业自律管理，依据业务规则对证券登记结算业务参与人采取自律管理措施。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证券登记结算业务参与人及其相关业务活动必须遵守法律、行政法规、中国证监会的规定以及证券登记结算机构依法制定的业务规则。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证券登记结算机构根据《中国共产党章程》设立党组织，发挥领导作用，把方向、管大局、保落实，依照规定讨论和决定证券登记结算机构重大事项，保证监督党和国家的方针、政策在证券登记结算机构得到全面贯彻落实。</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中国证监会依法对证券登记结算机构及证券登记结算活动进行监督管理，负责对证券登记结算机构评估与检查。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证券登记结算机构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证券登记结算机构的设立和解散，必须经中国证监会批准。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证券登记结算机构履行下列职能：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（一）证券账户、结算账户的设立和管理；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（二）证券的存管和过户；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（三）证券持有人名册登记及权益登记；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（四）证券和资金的清算交收及相关管理；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（五）受证券发行人的委托办理派发证券权益等业务；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（六）依法提供与证券登记结算业务有关的查询、信息、咨询和培训服务；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（七）依法担任存托凭证存托人；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（八）中国证监会批准的其他业务。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证券登记结算机构不得从事下列活动：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（一）与证券登记结算业务无关的投资；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（二）购置非自用不动产；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（三）在本办法第七十条、第七十一条规定之外买卖证券；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（四）法律、行政法规和中国证监会禁止的其他行为。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证券登记结算机构的下列事项，应当报中国证监会批准：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（一）章程、业务规则的制定和修改；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（二）董事长、副董事长、监事长、总经理和副总经理的任免；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（三）依法应当报中国证监会批准的其他事项。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前款第（一）项中所称的业务规则，是指证券登记结算机构的证券账户管理、证券登记、证券托管与存管、证券结算、结算参与人管理、自律管理等与证券登记结算业务有关的业务规则。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证券登记结算机构的下列事项和文件，应当向中国证监会报告：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（一）业务实施细则；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（二）制定或修改业务管理制度、业务复原计划、紧急应对程序；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（三）办理新的证券品种的登记结算业务，变更登记结算业务模式；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（四）结算参与人和结算银行资格的取得和丧失等变动情况；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（五）发现重大业务风险和技术风险，发现重大违法违规行为，或涉及重大诉讼；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（六）有关经营情况和国家有关规定执行情况的年度工作报告；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（七）经会计师事务所审计的年度财务报告，财务预决算方案和重大开支项目，聘请或更换会计师事务所；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（八）与证券交易场所签订的主要业务合作协议，与证券发行人、结算参与人和结算银行签订的主要业务协议的样本格式；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（九）重大国际合作与交流活动、涉港澳台重大事务；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（十）与证券登记结算有关的主要收费项目和标准的制定或调整；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（十一）中国证监会要求报告的其他事项和文件。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证券登记结算机构应当妥善保存登记、存管和结算的原始凭证及有关文件和资料。其保存期限不得少于20年。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证券登记结算机构对其所编制的与证券登记结算业务有关的数据和资料进行专属管理；未经证券登记结算机构同意，任何组织和个人不得将其专属管理的数据和资料用于商业目的。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证券登记结算机构及其工作人员依法对投资者的信息以及与证券登记结算业务有关的数据和资料负有保密义务。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对投资者的信息以及与证券登记结算业务有关的数据和资料，证券登记结算机构应当拒绝查询，但有下列情形之一的，证券登记结算机构应当依法办理：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（一）证券持有人查询其本人的有关证券资料；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（二）证券质权人查询与其本人有关质押证券；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（三）证券发行人查询其证券持有人名册及有关资料；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（四）证券交易场所、中国金融期货交易所、依照法律、行政法规或者中国证监会规定设立的投资者保护机构依法履行职责要求证券登记结算机构提供相关数据和资料；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（五）监察委员会、人民法院、人民检察院、公安机关和中国证监会依照法定的条件和程序进行查询和取证。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证券登记结算机构应当采取有效措施，方便证券持有人查询其本人证券的持有记录。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证券登记结算机构应当公开业务规则、与证券登记结算业务有关的主要收费项目和标准。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证券登记结算机构制定或者变更业务规则、调整证券登记结算主要收费项目和标准等，应当征求相关市场参与人的意见。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证券登记结算机构工作人员必须忠于职守、依法办事、不得利用职务便利谋取不正当利益，不得泄露所知悉的有关单位和个人的商业秘密。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证券登记结算机构违反《证券法》及本办法规定的，中国证监会依法予以行政处罚；对直接负责的主管人员和其他直接责任人员，依法给予行政处分。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证券账户的管理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投资者通过证券账户持有证券，证券账户用于记录投资者持有证券的余额及其变动情况。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证券应当记录在证券持有人本人的证券账户内，但依据法律、行政法规和中国证监会的规定，证券记录在名义持有人证券账户内的，从其规定。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证券登记结算机构为依法履行职责，可以要求名义持有人提供其名下证券权益拥有人的相关资料，名义持有人应当保证其所提供的资料真实、准确、完整。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投资者应当在证券登记结算机构实名开立证券账户。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前款所称投资者包括中国公民、中国法人、中国合伙企业、符合规定的外国人及法律、行政法规、中国证监会规章规定的其他投资者。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外国人申请开立证券账户的具体办法，由证券登记结算机构制定，报中国证监会批准。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投资者申请开立证券账户应当保证其提交的开户资料真实、准确、完整。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证券登记结算机构可以直接为投资者开立证券账户，也可以委托证券公司等代为办理。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证券登记结算机构为投资者开立证券账户，应当遵循方便投资者和优化配置账户资源的原则。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证券公司等代理开立证券账户，应当向证券登记结算机构申请取得开户代理资格。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等代理开立证券账户，应当根据证券登记结算机构的业务规则，对投资者提供的有效身份证明文件原件及其他开户资料的真实性、准确性、完整性进行审核，并应当妥善保管相关开户资料，保管期限不得少于20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投资者应当使用实名开立的账户进行交易。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任何单位和个人不得违反规定，出借自己的证券账户或者借用他人的证券账户从事证券交易。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证券登记结算机构应当根据业务规则，对开户代理机构开立证券账户的活动进行监督。开户代理机构违反业务规则的，证券登记结算机构可以根据业务规则暂停、取消其开户代理资格，并提请中国证监会按照相关规定采取暂停或撤销其相关证券业务许可；对直接负责的主管人员和其他直接责任人员，单处或并处警告、罚款等处罚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证券公司应当勤勉尽责，掌握其客户的资料及资信状况，并对其客户证券账户的使用情况进行监督。证券公司不得将投资者的证券账户提供给他人使用。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发现其客户在证券账户使用过程中存在违规行为的，应当按照证券登记结算机构的业务规则处理，并及时向证券登记结算机构和证券交易场所报告。涉及违法行为的，还应当向中国证监会报告，由中国证监会依法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投资者在证券账户开立和使用过程中存在违规行为的，证券登记结算机构应当依法对违规证券账户采取限制使用、注销等处置措施。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证券的登记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上市或挂牌证券的发行人应当委托证券登记结算机构办理其所发行证券的登记业务。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证券登记结算机构应当与委托其办理证券登记业务的证券发行人签订证券登记及服务协议，明确双方的权利义务。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证券登记结算机构应当制定并公布证券登记及服务协议的范本。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证券登记结算机构可以根据政府债券主管部门的要求办理上市政府债券的登记业务。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证券登记结算机构根据证券账户的记录，确认证券持有人持有证券的事实，办理证券持有人名册的登记。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证券登记结算机构出具的证券登记记录是证券持有人持有证券的合法证明。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证券记录在名义持有人证券账户内的，证券权益拥有人的证券持有记录由名义持有人出具。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证券上市或挂牌前，证券发行人应当向证券登记结算机构提交已发行证券的证券持有人名册及其他相关资料。证券登记结算机构据此办理证券持有人名册的初始登记。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按照证券交易场所业务规则成交的证券买卖、出借、质押式回购等交易，证券登记结算机构应当依据证券交易场所的成交结果等办理相应清算交收和登记过户。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证券在证券交易场所交易的，证券登记结算机构应当根据证券交易的交收结果办理证券持有人名册的变更登记。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以协议转让、继承、捐赠、依法进行的财产分割、强制执行、行政划拨等方式转让，或因证券增发、配股、缩股等情形导致证券数量发生变化的，证券登记结算机构根据业务规则变更相关证券账户的余额，并相应办理证券持有人名册的变更登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证券因质押、锁定、冻结等原因导致其持有人权利受到限制的，证券登记结算机构应当在证券持有人名册或投资者证券持有记录上加以标记。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证券登记结算机构应当保证证券持有人名册和登记过户记录真实、准确、完整，不得隐匿、伪造、篡改或者毁损。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证券登记申请人应当保证其所提交资料的合法、真实、准确、完整。证券登记结算机构不承担由于证券登记申请人原因导致证券持有人名册及其他相关资料有误而产生的损失和法律后果。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前款所称证券登记申请人包括证券发行人、证券持有人及证券登记结算机构认可的其他申请办理证券登记的主体。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证券登记结算机构应当按照业务规则和协议向证券发行人发送其证券持有人名册及有关资料。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证券发行人应当依法妥善管理、保存和使用证券持有人名册。因不当使用证券持有人名册导致的法律责任由证券发行人承担。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证券发行人申请办理权益分派等代理服务的，应当按照业务规则和协议向证券登记结算机构提交有关资料并支付款项。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证券发行人未及时履行上述义务的，证券登记结算机构有权推迟或不予办理，证券发行人应当及时发布公告说明有关情况。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证券终止上市或终止挂牌且不再由证券登记结算机构登记的，证券发行人或者其清算组等应当按照证券登记结算机构的规定办理退出登记手续。证券登记结算机构应当将持有人名册移出证券登记簿记系统并依法向其交付证券持有人名册及其他登记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证券的托管和存管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投资者应当委托证券公司托管其持有的证券，证券公司应当将其自有证券和所托管的客户证券交由证券登记结算机构存管，但法律、行政法规和中国证监会另有规定的除外。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证券登记结算机构为证券公司设立客户证券总账和自有证券总账，用以统计证券公司交存的客户证券和自有证券。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证券公司应当委托证券登记结算机构维护其客户及自有证券账户，但法律、行政法规和中国证监会另有规定的除外。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投资者买卖证券，应当与证券公司签订证券交易、托管与结算协议。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证券登记结算机构应当制定和公布证券交易、托管与结算协议中与证券登记结算业务有关的必备条款。必备条款应当包括但不限于以下内容：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证券公司根据客户的委托，按照证券交易规则提出交易申报，根据成交结果完成其与客户的证券和资金的交收，并承担相应的交收责任；客户应当同意集中交易结束后，由证券公司委托证券登记结算机构办理其证券账户与证券公司证券交收账户之间的证券划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登记结算机构提供集中履约保障的质押式回购交易，投资者和证券公司应当按照业务规则的规定向证券登记结算机构提交用于回购的质押券。投资者和证券公司之间债权债务关系不影响证券登记结算机构按照业务规则对证券公司提交的质押券行使质押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客户出现资金交收违约时，证券公司可以委托证券登记结算机构将客户净买入证券或质押品保管库中的回购质押券划付到其证券处置账户内，并要求客户在约定期限内补足资金。客户出现证券交收违约时，证券公司可以将相当于证券交收违约金额的资金暂不划付给该客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证券公司应当将其与客户之间建立、变更和终止证券托管关系的事项报送证券登记结算机构。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证券登记结算机构应当对上述事项加以记录。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客户要求证券公司将其持有证券转由其他证券公司托管的，相关证券公司应当依据证券交易场所及证券登记结算机构有关业务规则予以办理，不得拒绝，但有关法律、行政法规和中国证监会另有规定的除外。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证券公司应当采取有效措施，保证其托管的证券的安全，禁止挪用、盗卖。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证券登记结算机构应当采取有效措施，保证其存管的证券的安全，禁止挪用、盗卖。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证券的质押、锁定、冻结或扣划，由托管证券的证券公司和证券登记结算机构按照证券登记结算机构的相关规定办理。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证券和资金的清算交收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证券公司、商业银行等参与证券和资金的集中清算交收，应当向证券登记结算机构申请取得结算参与人资格，与证券登记结算机构签订结算协议，明确双方的权利义务。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没有取得结算参与人资格的，应当与结算参与人签订委托结算协议，委托结算参与人代其进行证券和资金的集中清算交收。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证券登记结算机构应当制定并公布结算协议和委托结算协议范本。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证券登记结算机构应当根据业务需要选择符合条件的商业银行作为结算银行，办理结算资金存放、划付等证券资金结算业务。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结算银行的条件，由证券登记结算机构制定。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证券和资金结算实行分级结算原则。证券登记结算机构负责办理证券登记结算机构与结算参与人之间的集中清算交收；结算参与人负责办理结算参与人与客户之间的清算交收。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证券登记结算机构应当设立证券集中交收账户和资金集中交收账户，用以办理与结算参与人的证券和资金的集中清算交收。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应当根据证券登记结算机构的规定，申请开立证券交收账户和资金交收账户用以办理证券和资金的交收。同时经营证券自营业务和经纪业务等业务的结算参与人，应当按照规定分别申请开立证券、资金交收账户用以办理自营业务、经纪业务等业务的证券、资金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证券登记结算机构可以根据业务需要，为证券市场提供多边净额、逐笔全额、双边净额以及资金代收代付等结算业务。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前述结算业务中本办法未规定的，按照证券登记结算机构业务规则办理。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证券登记结算机构作为中央对手方提供证券结算服务的，是结算参与人共同的清算交收对手，按照货银对付的原则，以结算参与人为结算单位进行净额结算，并为证券交易提供集中履约保障。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结算参与人应当对证券登记结算机构承担交收责任。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证券登记结算机构与参与多边净额结算的结算参与人签订的结算协议应当包括下列内容：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（一）对于结算参与人负责结算的证券交易合同，该合同双方结算参与人向对手方结算参与人收取证券或资金的权利，以及向对手方结算参与人支付资金或证券的义务一并转让给证券登记结算机构；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（二）受让前项权利和义务后，证券登记结算机构享有原合同双方结算参与人对其对手方结算参与人的权利，并应履行原合同双方结算参与人对其对手方结算参与人的义务。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证券登记结算机构进行多边净额清算时，应当计算结算参与人的应收应付证券数额和应收应付资金净额，并在清算结束后将清算结果及时通知结算参与人。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证券登记结算机构采取其他结算方式的，应当按照相关业务规则进行清算。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集中交收前，结算参与人应当向客户收取其应付的证券和资金，并在结算参与人证券交收账户、结算参与人资金交收账户留存足额证券和资金。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结算参与人与客户之间的证券划付，应当委托证券登记结算机构代为办理。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集中交收过程中，证券登记结算机构应当在最终交收时点，向结算参与人足额收取其应付的资金和证券，并交付其应收的证券和资金。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证券登记结算机构可在最终交收时点前设置多个交收批次，交收完成后不可撤销。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对于同时经营自营业务以及经纪业务或资产托管业务的结算参与人，如果其客户资金交收账户资金不足的，证券登记结算机构可以动用该结算参与人自营资金交收账户内的资金完成交收。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证券集中交收过程中，结算参与人足额交付资金前，应当按照证券登记结算机构业务规则申报标识证券及相应证券账户，证券登记结算机构按照业务规则对相应证券进行标识。被标识证券属于交收过程中的证券，不得被强制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结算参与人足额履行资金交收义务的，证券登记结算机构按照业务规则取消相应证券的标识。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集中交收后，结算参与人应当向客户交付其应收的证券和资金。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结算参与人与客户之间的证券划付，应当委托证券登记结算机构代为办理。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证券登记结算机构应当在结算业务规则中对结算参与人与证券登记结算机构之间的交收时点做出规定。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结算参与人完成证券和资金的交收应当不晚于规定的最终交收时点。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采取多边净额结算方式的，结算参与人未能在最终交收时点足额履行应付证券或资金交收义务的，证券登记结算机构可以按照业务规则处理交收对价物。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因证券登记结算机构的原因导致清算结果有误的，结算参与人在履行交收责任后可以要求证券登记结算机构予以纠正，并承担结算参与人遭受的直接损失。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风险防范和交收违约处理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第一节 风险防范和控制措施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证券登记结算机构应当采取下列措施，加强证券登记结算业务的风险防范和控制：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（一）制定完善的风险防范制度和内部控制制度；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（二）建立完善的技术系统，制定由结算参与人共同遵守的技术标准和规范；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（三）建立完善的结算参与人和结算银行准入标准和风险评估体系；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（四）对结算数据和技术系统进行备份，制定业务紧急应变程序和操作流程。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证券登记结算机构应当与证券交易所相互配合，建立证券市场系统性风险的防范制度。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证券登记结算机构应当与证券交易所签订业务合作协议，明确双方的权利义务，并约定有关临时停市、暂缓交收等业务安排。证券登记结算机构可以根据证券交易所通知采取暂缓交收措施。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证券登记结算机构应当按照结算风险共担的原则，组织结算参与人建立证券结算保证金，用于保障交收的连续进行。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证券结算保证金的筹集、使用、管理和补缴办法，由证券登记结算机构在业务规则中规定。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证券登记结算机构可以视结算参与人的风险状况，采取要求结算参与人提供交收担保等风险控制措施。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结算参与人提供交收担保的具体标准，由证券登记结算机构根据结算参与人的风险程度确定和调整。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证券登记结算机构应当将结算参与人提交的交收担保物与其自有资产隔离，严格按结算参与人分户管理，不得挪用。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结算参与人根据证券登记结算机构业务规则，向证券登记结算机构提供交收担保物。结算参与人提供交收担保物的，不得损害已履行清算交收责任客户的合法权益。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结算参与人可以在其资金交收账户内，存放证券结算备付金用于完成交收。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证券登记结算机构应当将结算参与人存放的结算备付金与其自有资金隔离，严格按结算参与人分户管理，不得挪用。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结算备付金的收取、使用和管理，由证券登记结算机构在业务规则中规定。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证券登记结算机构应当对提供集中履约保障的质押式回购实行质押品保管库制度，将结算参与人提交的用于融资回购担保的质押券转移到质押品保管库。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证券登记结算机构收取的下列资金和证券，只能按业务规则用于已成交的证券交易的清算交收，不得被强制执行：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（一）证券登记结算机构收取的证券结算风险基金、证券结算保证金，以及交收担保物、回购质押券等用于担保交收的资金和证券；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（二）证券登记结算机构根据本办法设立的证券集中交收账户、资金集中交收账户、专用清偿账户内的证券和资金以及根据业务规则设立的其他专用交收账户内的证券和资金；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（三）结算参与人证券交收账户、结算参与人证券处置账户等结算账户内的证券以及结算参与人资金交收账户内根据成交结果确定的应付资金；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（四）根据成交结果确定的投资者进入交收程序的证券和资金；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（五）证券登记结算机构在银行开设的结算备付金等专用存款账户、新股发行验资专户内的资金，以及证券发行人拟向投资者派发的债息、股息和红利等。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证券登记结算机构可以根据组织管理证券登记结算业务的需要，按照有关规定申请授信额度，或将专用清偿账户中的证券用于申请质押贷款，以保障证券登记结算活动的持续正常进行。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第二节 集中交收的违约处理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结算参与人未能在最终交收时点向证券登记结算机构足额交付证券或资金的，构成对证券登记结算机构证券或资金交收违约。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第六十六条 证券登记结算机构应当设立专用清偿账户，用于在结算参与人发生违约时存放暂不交付或扣划的证券和资金。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第六十七条 结算参与人发生资金交收违约时，应当按照以下程序办理：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（一）违约结算参与人应当根据证券登记结算机构业务规则规定，向证券登记结算机构发送暂不交付交收对价物或扣划已交付交收对价物以及申报其他证券用以处分的指令。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（二）证券登记结算机构应根据业务规则将上述交收对价物及其他用以处分的证券转入专用清偿账户，并通知该结算参与人在规定的期限内补足资金或提交交收担保。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在规定时间内未收到上述指令的，属于结算参与人重大交收违约情形。结算参与人发生重大交收违约或相关交收对价物不足以弥补违约金额的，证券登记结算机构有权根据业务规则对该结算参与人违约资金交收账户对应的交收对价物实施暂不交付或扣划，并可对该结算参与人的自营证券实施扣划，转入专用清偿账户，通知该结算参与人在规定的期限内补足资金或提交交收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第六十八条 结算参与人发生资金交收违约的，证券登记结算机构应当按照下列顺序动用担保物和证券结算保证金，完成与对手方结算参与人的资金交收：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（一）违约结算参与人的担保物中的现金部分；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（二）证券结算保证金中违约结算参与人交纳的部分；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（三）证券结算保证金中其他结算参与人交纳的及证券登记结算机构划拨的部分。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按前款处理仍不能弥补结算参与人资金交收违约的，证券登记结算机构还可以动用下列资金：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（一）证券结算风险基金；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（二）商业银行等机构的授信支持；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（三）其他资金。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第六十九条 结算参与人发生证券交收违约时，证券登记结算机构有权暂不交付相当于违约金额的应收资金。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证券登记结算机构应当将暂不划付的资金划入专用清偿账户，并通知该结算参与人。结算参与人应当在规定的期限内补足证券，或者提供证券登记结算机构认可的担保。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第七十条 结算参与人发生证券交收违约的，证券登记结算机构可以动用下列证券，完成与对手方结算参与人的证券交收：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（一）违约结算参与人提交的用以冲抵的相同证券；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（二）以专用清偿账户中的资金买入的相同证券；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（三）其他来源的相同证券。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第七十一条 违约结算参与人未在规定的期间内补足资金、证券的，证券登记结算机构可以按照业务规则处分违约结算参与人所提供的担保物、质押品保管库中的回购质押券，卖出专用清偿账户内的证券、以专用清偿账户内的资金买入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前款处置所得，用于补足违约结算参与人欠付的资金、证券和支付相关费用；有剩余的，应当归还该相关违约结算参与人；不足偿付的，证券登记结算机构应当向相关违约结算参与人追偿。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规定期限内无法追偿的证券或资金，证券登记结算机构可以依法动用证券结算保证金和证券结算风险基金予以弥补。依法动用证券结算保证金和证券结算风险基金弥补损失后，证券登记结算机构应当继续向违约结算参与人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第七十二条 结算参与人发生资金交收违约或证券交收违约的，证券登记结算机构可以按照有关规定收取违约金。证券登记结算机构收取的违约金应当计入证券结算保证金。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第七十三条 结算参与人发生重大交收违约情形的，证券登记结算机构可以按照以下程序办理：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（一）暂停、终止办理其部分、全部结算业务，以及中止、撤销结算参与人资格，并提请证券交易场所采取停止交易措施。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（二）提请中国证监会按照相关规定采取暂停或撤销其相关证券业务许可；对直接负责的主管人员和其他直接责任人员，单处或并处警告、罚款的处罚措施。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证券登记结算机构提请证券交易场所采取停止交易措施的具体办法由证券登记结算机构商证券交易场所制订，报中国证监会批准。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第七十四条 证券登记结算机构依法动用证券结算保证金和证券结算风险基金，以及对违约结算参与人采取前条规定的处置措施的，应当在证券登记结算机构年度报告中列示。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第三节 结算参与人与客户交收的违约处理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第七十五条 结算参与人可以根据证券登记结算机构的规定，向证券登记结算机构申请开立证券处置账户，用以存放待处置的客户证券。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第七十六条 结算参与人可以视客户的风险状况，采取包括要求客户提供交收担保在内的风险控制措施。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客户提供交收担保的具体标准，由结算参与人与客户在证券交易、托管与结算协议中明确。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第七十七条 客户出现资金交收违约时，结算参与人在向证券登记结算机构履行资金交收义务后，可以发出指令，委托证券登记结算机构将客户净买入证券或质押品保管库中的回购质押券划付到其证券处置账户内，并要求客户在约定期限内补足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证券登记结算机构可以根据结算参与人委托，协助结算参与人划转违约客户证券，具体事宜按照证券登记结算机构业务规则办理。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第七十八条 客户出现证券交收违约时，结算参与人可以将相当于证券交收违约金额的资金暂不划付给该客户。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第七十九条 客户未能按时履行其对结算参与人交付证券或资金的义务的，结算参与人可以根据其与客户的协议向违约客户进行追偿。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违约客户未在规定的期间内补足资金、证券的，结算参与人可以将证券处置账户内的相应证券卖出，或用暂不交付的资金补购相应证券。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前款处置所得，用于补足违约客户欠付的资金、证券和支付相关费用；有剩余的，应当归还该客户；尚有不足的，结算参与人有权继续向客户追偿。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第八十条 结算参与人未及时将客户应收资金支付给客户或未及时委托证券登记结算机构将客户应收证券从其证券交收账户划付到客户证券账户的，结算参与人应当对客户承担违约责任，给客户造成损失的，结算参与人应当依法承担对客户的赔偿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第八十一条 客户对结算参与人交收违约的，结算参与人不能因此拒绝履行对证券登记结算机构的交收义务，也不得影响已经完成和正在进行的证券和资金的集中交收及证券登记结算机构代为办理的证券划付。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第八十二条 没有取得结算参与人资格的证券公司与其客户之间的结算权利义务关系，参照本办法执行。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第八十三条 本办法下列用语的含义是：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登记，是指证券登记结算机构接受证券登记申请人的委托，通过设立和维护证券持有人名册确认证券持有人持有证券事实的行为。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托管，是指证券公司接受客户委托，代其保管证券并提供代收红利等权益维护服务的行为。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存管，是指证券登记结算机构接受证券公司委托，集中保管证券公司的客户证券和自有证券，维护证券余额和持有状态的变动，并提供代收红利等权益维护服务的行为。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结算，是指清算和交收。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清算，是指按照确定的规则计算证券和资金的应收应付数额的行为。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交收，是指根据确定的清算结果，通过证券和资金的最终交付履行相关债权债务的行为。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交收对价物，是指结算参与人在清算交收过程中与其应付证券互为对价的资金，或与其应付资金互为对价的证券。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证券登记结算业务参与人，是指证券发行人、结算参与人、投资者等参与证券登记结算业务的主体。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名义持有人，是指受他人指定并代表他人持有证券的机构。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结算参与人，是指经证券登记结算机构核准，有资格参与集中清算交收的证券公司或其他机构。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中央对手方，是指在结算过程中，同时作为所有买方和卖方的交收对手，提供履约保障以保证交收顺利完成的主体。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货银对付，是指证券登记结算机构与结算参与人在交收过程中，证券和资金的交收互为条件，当且仅当结算参与人履行资金交收义务的，相应证券完成交收；结算参与人履行证券交收义务的，相应资金完成交收。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净额结算，是指对买入和卖出交易的证券或资金进行轧差，以计算出的净额进行交收。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多边净额结算，是指证券登记结算机构将每个结算参与人达成的所有交易进行轧差清算，计算出相对每个结算参与人的应收应付证券数额和应收应付资金净额，再按照清算结果与每个结算参与人进行交收。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逐笔全额结算，是指证券登记结算机构对每笔证券交易进行独立清算，对同一结算参与人应收和应付证券、应收和应付资金不进行轧差处理，按照清算结果为结算参与人办理交收。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双边净额结算，是指证券登记结算机构对买卖双方之间的证券交易进行轧差清算，分别形成结算参与人的应收应付证券数额、应收应付资金净额，按照清算结果为结算参与人办理交收。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资金代收代付结算，是指证券登记结算机构根据业务规则、结算参与人等主体的双方协议约定、指令等内容，代为进行资金收付划转处理。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证券集中交收账户，是指证券登记结算机构为办理多边交收业务，以自身名义开立的结算账户，用于办理结算参与人与证券登记结算机构之间的证券集中交收。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资金集中交收账户，是指证券登记结算机构为办理多边交收业务，以自身名义开立的结算账户，用于办理结算参与人与证券登记结算机构之间的资金集中交收。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结算参与人证券交收账户，是指结算参与人向证券登记结算机构申请开立的用于证券交收的结算账户。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结算参与人资金交收账户，是指结算参与人向证券登记结算机构申请开立的用于资金交收的结算账户。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专用清偿账户，是指证券登记结算机构开立的结算账户，用于存放结算参与人交收违约时证券登记结算机构暂未交付、扣划的证券和资金。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证券处置账户，是指结算参与人向证券登记结算机构申请开立的结算账户，用于存放客户交收违约时待处置的客户证券。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质押品保管库，是指证券登记结算机构开立的质押品保管专用账户，用于存放结算参与人提交的用于回购的质押券等质押品。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最终交收时点，是指证券登记结算机构确定的证券和资金交收的最晚时点。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证券结算备付金，是指结算参与人在其资金交收账户内存放的用于完成资金交收的资金。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证券结算保证金，是指全体结算参与人向证券登记结算机构缴纳的以及证券登记结算机构根据业务规则划拨的，用以提供流动性保障、弥补交收违约损失的资金。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第八十四条 证券公司以外的机构经中国证监会批准，可以接受证券登记结算机构委托为投资者开立证券账户、可以接受投资者委托托管其证券，或者申请成为结算参与人为客户办理证券和资金的清算交收，有关证券登记结算业务处理参照本办法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第八十五条 本办法由中国证监会负责解释、修订。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第八十六条 本办法自2022年6月20日起施行。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25.《企业投资项目事中事后监管办法(2023修订)》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发文机构：国家发展和改革委员会(含原国家发展计划委员会、原国家计划委员会)</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文号：中华人民共和国国家发展和改革委员会令第1号</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（2018年1月4日国家发展改革委令第14号公布　自2018年2月4日起施行　根据2023年3月23日国家发展改革委令第1号修订）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第一章　总　则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为加强对企业投资项目的事中事后监管，规范企业投资行为，维护公共利益和企业合法权益，依据《行政许可法》《行政处罚法》《企业投资项目核准和备案管理条例》等法律法规，制定本办法。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各级发展改革部门根据核准和备案职责，对企业在境内投资建设的固定资产项目（以下简称项目）核准和备案的事中事后监督管理，适用本办法。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项目事中事后监管是指各级发展改革部门对项目开工前是否依法取得核准批复文件或者办理备案手续，并在开工后是否按照核准批复文件或者备案内容进行建设的监督管理。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各级发展改革部门开展项目事中事后监管，应当与规划、环保、国土、建设、安全生产等主管部门的事中事后监管工作各司其职、各负其责，并加强协调配合。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各级发展改革部门对项目实施分级分类监督管理。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已经取得核准批复文件的项目，由核准机关实施监督管理；对已经备案的项目，由备案机关实施监督管理。对项目是否依法取得核准批复文件或者办理备案手续，由项目所在地县级以上地方发展改革部门实施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各级发展改革部门应当建立健全行政监督和监管执法程序，加强监管执法队伍建设，保障监管执法经费，依法行使监督管理职权。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第二章　对核准项目的监管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核准机关对本机关已核准的项目，应当对以下方面进行监督管理：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（一）是否通过全国投资项目在线审批监管平台（以下简称在线平台），如实、及时报送项目开工建设、建设进度、竣工等建设实施基本信息；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（二）需要变更已核准建设地点或者对已核准建设规模、建设内容等作较大变更的，是否按规定办理变更手续；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（三）需要延期开工建设的，是否按规定办理延期开工建设手续；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（四）是否按照核准的建设地点、建设规模、建设内容等进行建设。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核准机关应当根据行业特点、监管需要和简易、可操作的原则，制定、上线核准项目报送建设实施基本信息的格式文本，并对报送的建设实施基本信息进行在线监测。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核准机关对其核准的项目，应当采取抽查等方式开展项目监管，在项目开工后制定现场核查计划并进行现场核查。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已开工核准项目未如实、及时报送建设实施基本信息的，核准机关应当责令项目单位予以纠正；拒不纠正的，给予警告。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项目未按规定办理核准批复文件、项目变更批复文件或者批复文件失效后开工建设的，核准机关应当依法责令停止建设或者责令停产，并依法处以罚款。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项目未按照核准的建设地点、建设规模、建设内容等进行建设的，核准机关应当依法责令停止建设或者责令停产，并依法处以罚款。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对于有关部门依法认定项目建设内容属于产业政策禁止投资建设的，核准机关应当依法责令停止建设或者责令停产并恢复原状，并依法处以罚款。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县级以上地方发展改革部门发现本行政区域内的项目列入《政府核准的投资项目目录》，但未依法办理核准批复文件、项目变更批复文件或者批复文件失效后开工建设的，应当报告对该项目有核准权限的机关，由核准机关依法责令停止建设或者责令停产，并依法处以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第三章　对备案项目的监管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备案机关对本机关已备案的项目，应当对以下方面进行监督管理：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（一）是否通过在线平台如实、及时报送项目开工建设、建设进度、竣工等建设实施基本信息；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（二）是否属于实行核准管理的项目；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（三）是否按照备案的建设地点、建设规模、建设内容进行建设；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（四）是否属于产业政策禁止投资建设的项目。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备案机关应当根据行业特点、监管需要和简易、可操作的原则，制定、上线备案项目报送建设实施基本信息的格式文本，并对报送的建设实施基本信息进行在线监测。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项目自备案后2年内未开工建设或者未办理任何其他手续的，项目单位如果决定继续实施该项目，应当通过在线平台作出说明；如果不再继续实施，应当撤回已备案信息。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项目既未作出说明，也未撤回备案信息的，备案机关应当予以提醒。经提醒后仍未作出相应处理的，备案机关应当移除已向社会公示的备案信息，项目单位获取的备案证明文件自动失效。对其中属于故意报备不真实项目、影响投资信息准确性的，备案机关可以将项目列入异常名录，并向社会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备案机关对其备案的项目，应当根据“双随机一公开”的原则，结合投资调控实际需要，定期制定现场核查计划。对列入现场核查计划的项目，应当在项目开工后至少开展一次现场核查。列入现场核查计划的项目数量比例，由备案机关根据实际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已开工备案项目未如实、及时报送建设实施基本信息的，备案机关应当责令项目单位予以纠正；拒不纠正的，给予警告。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项目建设与备案信息不符的，备案机关应当责令限期改正；逾期不改正的，依法处以罚款并列入失信企业名单，向社会公开。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对于有关部门依法认定项目建设内容属于产业政策禁止投资建设的，备案机关应当依法责令停止建设或者责令停产并恢复原状，并依法处以罚款。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县级以上地方发展改革部门发现本行政区域内的已开工项目应备案但未依法备案的，应当报告对该项目有备案权限的机关，由备案机关责令其限期改正；逾期不改正的，依法处以罚款并列入失信企业名单，向社会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对本行政区域内的已开工项目，经有关部门依法认定属于产业政策禁止投资建设的，县级以上发展改革部门应当依法责令停止建设或者责令停产并恢复原状，并依法处以罚款。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第四章　监管程序和方式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各级发展改革部门对项目的现场核查，可以自行开展，也可以发挥工程咨询单位等机构的专业优势，以委托第三方机构的方式开展。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委托第三方机构开展现场核查的，应当建立核查机构名录，制订核查工作规范，加强对核查工作的指导和监督。委托第三方机构开展现场核查的经费由委托方承担。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各级发展改革部门要严格落实监管责任，采取抽查等方式开展项目监管，并依托投资项目在线审批监管平台（国家重大项目库）加强对企业投资项目的在线动态监管。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未履行、不当履行或违法履行监管职责的，要依法依规严肃处理；涉嫌犯罪的，要移送有关机关依法处理。对严格依据抽查事项清单和相关工作要求开展监管，项目出现问题的，应结合执法检查人员工作态度、工作程序方法、客观条件等进行综合分析，该免责的依法依规免予追究相关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各级发展改革部门应当依托在线平台，运用大数据、互联网、移动计算等信息技术手段，加强对各类信息的分析研判，提高发现问题线索的能力。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各级发展改革部门应当畅通投诉举报渠道，对投诉举报反映的问题线索及时予以处理。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各级发展改革部门对发现的涉嫌违法问题，应当按照法定权限和程序立案查处，并作出处理决定。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对发现的涉及其他部门职权的违法违纪线索，应当及时移送。涉嫌犯罪的，应当移送司法机关追究刑事责任。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各级发展改革部门对项目的行政处罚信息，应当通过在线平台进行归集，并通过在线平台和“信用中国”网站向社会公开。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对在项目事中事后监管中形成的项目异常名录和失信企业名单，应当通过在线平台与全国信用信息平台共享，通过“信用中国”网站向社会公开，并实施联合惩戒。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各级发展改革部门应当与规划、环保、国土、建设、安全生产等主管部门建立健全协同监管和联合执法机制，参加本级人民政府开展的综合执法工作，提高监管执法效率。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各级发展改革部门应当建立健全项目事中事后监管责任制和责任追究制，通过约谈、挂牌督办、上收核准权限等措施，督促下级发展改革部门落实工作责任。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本办法第九条、第十七条所称的警告，均指《行政处罚法》规定的行政处罚罚种，各级发展改革部门应当依照法定程序和要求实施。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核准机关对未按规定办理核准手续的项目，未按照核准的建设地点、建设规模、建设内容等进行建设的项目，处以罚款的情形和幅度依照《企业投资项目核准和备案管理条例》第十八条执行。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备案机关对未依法备案的项目，建设与备案信息不符的项目，处以罚款的情形和幅度依照《企业投资项目核准和备案管理条例》第十九条执行。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对属于产业政策禁止投资建设的项目，处以罚款的情形和幅度依照《企业投资项目核准和备案管理条例》第二十条执行。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违反本办法规定，但能够积极配合调查、认真整改纠正、主动消除或者减轻危害后果的，可以在法定幅度内减轻处罚。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外商投资项目事中事后监督管理另有规定的，从其规定。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事业单位、社会团体等非企业组织在境内投资建设的项目事中事后监督管理适用本办法，但通过预算安排的项目除外。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本办法由国家发展和改革委员会负责解释。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本办法自2018年2月4日起实施。</w:t>
      </w:r>
    </w:p>
    <w:p>
      <w:pPr>
        <w:keepNext w:val="0"/>
        <w:keepLines w:val="0"/>
        <w:pageBreakBefore w:val="0"/>
        <w:wordWrap/>
        <w:overflowPunct/>
        <w:topLinePunct w:val="0"/>
        <w:bidi w:val="0"/>
        <w:spacing w:after="157" w:afterLines="50" w:line="360" w:lineRule="auto"/>
        <w:ind w:firstLine="480" w:firstLineChars="200"/>
        <w:rPr>
          <w:rFonts w:hint="eastAsia" w:ascii="宋体" w:hAnsi="宋体" w:eastAsia="宋体" w:cs="宋体"/>
          <w:b w:val="0"/>
          <w:bCs w:val="0"/>
          <w:sz w:val="24"/>
          <w:szCs w:val="24"/>
          <w:lang w:val="en-US" w:eastAsia="zh-CN"/>
        </w:rPr>
      </w:pPr>
    </w:p>
    <w:p>
      <w:pPr>
        <w:keepNext w:val="0"/>
        <w:keepLines w:val="0"/>
        <w:pageBreakBefore w:val="0"/>
        <w:wordWrap/>
        <w:overflowPunct/>
        <w:topLinePunct w:val="0"/>
        <w:bidi w:val="0"/>
        <w:spacing w:after="157" w:afterLines="50" w:line="360" w:lineRule="auto"/>
        <w:ind w:firstLine="480" w:firstLineChars="200"/>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26.《企业投资项目核准和备案管理办法(2023修订)》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发文机构：国家发展和改革委员会(含原国家发展计划委员会、原国家计划委员会)</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文号：中华人民共和国国家发展和改革委员会令第1号</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（2017年3月8日国家发展改革委令第2号公布　自2017年4月8日起施行　根据2023年3月23日国家发展改革委令第1号修订）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第一章　总 则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落实企业投资自主权，规范政府对企业投资项目的核准和备案行为，实现便利、高效服务和有效管理，依法保护企业合法权益，依据《行政许可法》、《企业投资项目核准和备案管理条例》等有关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本办法所称企业投资项目（以下简称项目），是指企业在中国境内投资建设的固定资产投资项目，包括企业使用自己筹措资金的项目，以及使用自己筹措的资金并申请使用政府投资补助或贷款贴息等的项目。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项目申请使用政府投资补助、贷款贴息的，应在履行核准或备案手续后，提出资金申请报告。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县级以上人民政府投资主管部门对投资项目履行综合管理职责。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县级以上人民政府其他部门依照法律、法规规定，按照本级政府规定职责分工，对投资项目履行相应管理职责。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根据项目不同情况，分别实行核准管理或备案管理。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对关系国家安全、涉及全国重大生产力布局、战略性资源开发和重大公共利益等项目，实行核准管理。其他项目实行备案管理。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实行核准管理的具体项目范围以及核准机关、核准权限，由国务院颁布的《政府核准的投资项目目录》（以下简称《核准目录》）确定。法律、行政法规和国务院对项目核准的范围、权限有专门规定的，从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《核准目录》由国务院投资主管部门会同有关部门研究提出，报国务院批准后实施，并根据情况适时调整。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未经国务院批准，各部门、各地区不得擅自调整《核准目录》确定的核准范围和权限。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除国务院另有规定外，实行备案管理的项目按照属地原则备案。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各省级政府负责制定本行政区域内的项目备案管理办法，明确备案机关及其权限。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依据本办法第五条第一款规定具有项目核准权限的行政机关统称项目核准机关。《核准目录》所称国务院投资主管部门是指国家发展和改革委员会；《核准目录》规定由省级政府、地方政府核准的项目，其具体项目核准机关由省级政府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项目核准机关对项目进行的核准是行政许可事项，实施行政许可所需经费应当由本级财政予以保障。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依据国务院专门规定和省级政府规定具有项目备案权限的行政机关统称项目备案机关。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项目的市场前景、经济效益、资金来源和产品技术方案等，应当依法由企业自主决策、自担风险，项目核准、备案机关及其他行政机关不得非法干预企业的投资自主权。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项目核准、备案机关及其工作人员应当依法对项目进行核准或者备案，不得擅自增减审查条件，不得超出办理时限。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项目核准、备案机关应当遵循便民、高效原则，提高办事效率，提供优质服务。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备案机关应当制定并公开服务指南，列明项目核准的申报材料及所需附件、受理方式、审查条件、办理流程、办理时限等；列明项目备案所需信息内容、办理流程等，提高工作透明度，为企业提供指导和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县级以上地方人民政府有关部门应当依照相关法律法规和本级政府有关规定，建立健全对项目核准、备案机关的监督制度，加强对项目核准、备案行为的监督检查。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各级政府及其有关部门应当依照相关法律法规及规定对企业从事固定资产投资活动实施监督管理。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任何单位和个人都有权对项目核准、备案、建设实施过程中的违法违规行为向有关部门检举。有关部门应当及时核实、处理。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除涉及国家秘密的项目外，项目核准、备案通过全国投资项目在线审批监管平台（以下简称在线平台）实行网上受理、办理、监管和服务，实现核准、备案过程和结果的可查询、可监督。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项目核准、备案机关以及其他有关部门统一使用在线平台生成的项目代码办理相关手续。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通过在线平台申报时，生成作为该项目整个建设周期身份标识的唯一项目代码。项目的审批信息、监管（处罚）信息，以及工程实施过程中的重要信息，统一汇集至项目代码，并与社会信用体系对接，作为后续监管的基础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项目核准、备案机关及有关部门应当通过在线平台公开与项目有关的发展规划、产业政策和准入标准，公开项目核准、备案等事项的办理条件、办理流程、办理时限等。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项目核准、备案机关应根据《政府信息公开条例》有关规定将核准、备案结果予以公开，不得违法违规公开重大工程的关键信息。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企业投资建设固定资产投资项目，应当遵守国家法律法规，符合国民经济和社会发展总体规划、专项规划、区域规划、产业政策、市场准入标准、资源开发、能耗与环境管理等要求，依法履行项目核准或者备案及其他相关手续，并依法办理城乡规划、土地（海域）使用、环境保护、能源资源利用、安全生产等相关手续，如实提供相关材料，报告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对项目核准、备案机关实施的项目核准、备案行为，相关利害关系人有权依法申请行政复议或者提起行政诉讼。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项目核准的申请文件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企业办理项目核准手续，应当按照国家有关要求编制项目申请报告，取得第二十二条规定依法应当附具的有关文件后，按照本办法第二十三条规定报送。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组织编制和报送项目申请报告的项目单位，应当对项目申请报告以及依法应当附具文件的真实性、合法性和完整性负责。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项目申请报告应当主要包括以下内容：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（一）项目单位情况；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（二）拟建项目情况，包括项目名称、建设地点、建设规模、建设内容等；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（三）项目资源利用情况分析以及对生态环境的影响分析；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（四）项目对经济和社会的影响分析。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项目申请报告通用文本由国务院投资主管部门会同有关部门制定，主要行业的项目申请报告示范文本由相应的项目核准机关参照项目申请报告通用文本制定，明确编制内容、深度要求等。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项目申请报告可以由项目单位自行编写，也可以由项目单位自主委托具有相关经验和能力的工程咨询单位编写。任何单位和个人不得强制项目单位委托中介服务机构编制项目申请报告。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项目单位或者其委托的工程咨询单位应当按照项目申请报告通用文本和行业示范文本的要求编写项目申请报告。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工程咨询单位接受委托编制有关文件，应当做到依法、独立、客观、公正，对其编制的文件负责。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项目单位在报送项目申请报告时，应当根据国家法律法规的规定附具以下文件：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（一）自然资源主管部门出具的用地（用海）预审与选址意见书；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（二）法律、行政法规规定需要办理的其他相关手续。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第三章　项目核准的基本程序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地方企业投资建设应当分别由国务院投资主管部门、国务院行业管理部门核准的项目，可以分别通过项目所在地省级政府投资主管部门、行业管理部门向国务院投资主管部门、国务院行业管理部门转送项目申请报告。属于国务院投资主管部门核准权限的项目，项目所在地省级政府规定由省级政府行业管理部门转送的，可以由省级政府投资主管部门与其联合报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国务院有关部门所属单位、计划单列企业集团、中央管理企业投资建设应当由国务院有关部门核准的项目，直接向相应的项目核准机关报送项目申请报告，并附行业管理部门的意见。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企业投资建设应当由国务院核准的项目，按照本条第一、二款规定向国务院投资主管部门报送项目申请报告，由国务院投资主管部门审核后报国务院核准。新建运输机场项目由相关省级政府直接向国务院、中央军委报送项目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企业投资建设应当由地方政府核准的项目，应当按照地方政府的有关规定，向相应的项目核准机关报送项目申请报告。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项目申报材料齐全、符合法定形式的，项目核准机关应当予以受理。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申报材料不齐全或者不符合法定形式的，项目核准机关应当在收到项目申报材料之日起5个工作日内一次告知项目单位补充相关文件，或对相关内容进行调整。逾期不告知的，自收到项目申报材料之日起即为受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项目核准机关受理或者不予受理申报材料，都应当出具加盖本机关专用印章并注明日期的书面凭证。对于受理的申报材料，书面凭证应注明项目代码，项目单位可以根据项目代码在线查询、监督核准过程和结果。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项目核准机关在正式受理项目申请报告后，需要评估的，应在4个工作日内按照有关规定委托具有相应资质的工程咨询机构进行评估。项目核准机关在委托评估时，应当根据项目具体情况，提出评估重点，明确评估时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工程咨询机构与编制项目申请报告的工程咨询机构为同一单位、存在控股、管理关系或者负责人为同一人的，该工程咨询机构不得承担该项目的评估工作。工程咨询机构与项目单位存在控股、管理关系或者负责人为同一人的，该工程咨询机构不得承担该项目单位的项目评估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除项目情况复杂的，评估时限不得超过30个工作日。接受委托的工程咨询机构应当在项目核准机关规定的时间内提出评估报告，并对评估结论承担责任。项目情况复杂的，履行批准程序后，可以延长评估时限，但延长的期限不得超过60个工作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项目核准机关应当将项目评估报告与核准文件一并存档备查。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评估费用由委托评估的项目核准机关承担，评估机构及其工作人员不得收取项目单位的任何费用。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项目涉及有关行业管理部门或者项目所在地地方政府职责的，项目核准机关应当商请有关行业管理部门或地方人民政府在7个工作日内出具书面审查意见。有关行业管理部门或地方人民政府逾期没有反馈书面审查意见的，视为同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项目建设可能对公众利益构成重大影响的，项目核准机关在作出核准决定前，应当采取适当方式征求公众意见。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相关部门对直接涉及群众切身利益的用地（用海）、环境影响、移民安置、社会稳定风险等事项已经进行实质性审查并出具了相关审批文件的，项目核准机关可不再就相关内容重复征求公众意见。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对于特别重大的项目，可以实行专家评议制度。除项目情况特别复杂外，专家评议时限原则上不得超过30个工作日。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项目核准机关可以根据评估意见、部门意见和公众意见等，要求项目单位对相关内容进行调整，或者对有关情况和文件做进一步澄清、补充。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项目违反相关法律法规，或者不符合发展规划、产业政策和市场准入标准要求的，项目核准机关可以不经过委托评估、征求意见等程序，直接作出不予核准的决定。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项目核准机关应当在正式受理申报材料后20个工作日内作出是否予以核准的决定，或向上级项目核准机关提出审核意见。项目情况复杂或者需要征求有关单位意见的，经本行政机关主要负责人批准，可以延长核准时限，但延长的时限不得超过40个工作日，并应当将延长期限的理由告知项目单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项目核准机关需要委托评估或进行专家评议的，所需时间不计算在前款规定的期限内。项目核准机关应当将咨询评估或专家评议所需时间书面告知项目单位。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项目符合核准条件的，项目核准机关应当对项目予以核准并向项目单位出具项目核准文件。项目不符合核准条件的，项目核准机关应当出具不予核准的书面通知，并说明不予核准的理由。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属于国务院核准权限的项目，由国务院投资主管部门根据国务院的决定向项目单位出具项目核准文件或者不予核准的书面通知。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项目核准机关出具项目核准文件或者不予核准的书面通知应当抄送同级行业管理、城乡规划、国土资源、水行政管理、环境保护、节能审查等相关部门和下级机关。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项目核准文件和不予核准书面通知的格式文本，由国务院投资主管部门制定。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项目核准机关应制定内部工作规则，不断优化工作流程，提高核准工作效率。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项目核准的审查及效力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项目核准机关应当从以下方面对项目进行审查：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（一）是否危害经济安全、社会安全、生态安全等国家安全；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（二）是否符合相关发展建设规划、产业政策和技术标准；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（三）是否合理开发并有效利用资源；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（四）是否对重大公共利益产生不利影响。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项目核准机关应当制定审查工作细则，明确审查具体内容、审查标准、审查要点、注意事项及不当行为需要承担的后果等。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除本办法第二十二条要求提供的项目申请报告附送文件之外，项目单位还应在开工前依法办理其他相关手续。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取得项目核准文件的项目，有下列情形之一的，项目单位应当及时以书面形式向原项目核准机关提出变更申请。原项目核准机关应当自受理申请之日起20个工作日内作出是否同意变更的书面决定：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（一）建设地点发生变更的；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（二）投资规模、建设规模、建设内容发生较大变化的；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（三）项目变更可能对经济、社会、环境等产生重大不利影响的；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（四）需要对项目核准文件所规定的内容进行调整的其他重大情形。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项目自核准机关出具项目核准文件或同意项目变更决定2年内未开工建设，需要延期开工建设的，项目单位应当在2年期限届满的30个工作日前，向项目核准机关申请延期开工建设。项目核准机关应当自受理申请之日起20个工作日内，作出是否同意延期开工建设的决定，并出具相应文件。开工建设只能延期一次，期限最长不得超过1年。国家对项目延期开工建设另有规定的，依照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在2年期限内未开工建设也未按照规定向项目核准机关申请延期的，项目核准文件或同意项目变更决定自动失效。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项目备案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实行备案管理的项目，项目单位应当在开工建设前通过在线平台将相关信息告知项目备案机关，依法履行投资项目信息告知义务，并遵循诚信和规范原则。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项目备案机关应当制定项目备案基本信息格式文本，具体包括以下内容：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（一）项目单位基本情况；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（二）项目名称、建设地点、建设规模、建设内容；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（三）项目总投资额；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（四）项目符合产业政策声明。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项目单位应当对备案项目信息的真实性、合法性和完整性负责。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项目备案机关收到本办法第四十条规定的全部信息即为备案。项目备案信息不完整的，备案机关应当及时以适当方式提醒和指导项目单位补正。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备案机关发现项目属产业政策禁止投资建设或者依法应实行核准管理，以及不属于固定资产投资项目、依法应实施审批管理、不属于本备案机关权限等情形的，应当通过在线平台及时告知企业予以纠正或者依法申请办理相关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项目备案相关信息通过在线平台在相关部门之间实现互通共享。</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项目单位需要备案证明的，可以通过在线平台自行打印或者要求备案机关出具。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项目备案后，项目法人发生变化，项目建设地点、规模、内容发生重大变更，或者放弃项目建设的，项目单位应当通过在线平台及时告知项目备案机关，并修改相关信息。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实行备案管理的项目，项目单位在开工建设前还应当根据相关法律法规规定办理其他相关手续。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上级项目核准、备案机关应当加强对下级项目核准、备案机关的指导和监督，及时纠正项目管理中存在的违法违规行为。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项目核准和备案机关、行业管理、城乡规划（建设）、国家安全、国土（海洋）资源、环境保护、节能审查、金融监管、安全生产监管、审计等部门，应当按照谁审批谁监管、谁主管谁监管的原则，采取在线监测、现场核查等方式，依法加强对项目的事中事后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项目核准、备案机关应当根据法律法规和发展规划、产业政策、总量控制目标、技术政策、准入标准及相关环保要求等，对项目进行监管。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城乡规划、国土（海洋）资源、环境保护、节能审查、安全监管、建设、行业管理等部门，应当履行法律法规赋予的监管职责，在各自职责范围内对项目进行监管。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金融监管部门应当加强指导和监督，引导金融机构按照商业原则，依法独立审贷。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审计部门应当依法加强对国有企业投资项目、申请使用政府投资资金的项目以及其他公共工程项目的审计监督。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各级地方政府有关部门应按照相关法律法规及职责分工，加强对本行政区域内项目的监督检查，发现违法违规行为的，应当依法予以处理，并通过在线平台登记相关违法违规信息。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对不符合法定条件的项目予以核准，或者超越法定职权予以核准的，应依法予以撤销。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各级项目核准、备案机关的项目核准或备案信息，以及国土（海洋）资源、城乡规划、水行政管理、环境保护、节能审查、安全监管、建设、工商等部门的相关手续办理信息、审批结果信息、监管（处罚）信息，应当通过在线平台实现互通共享。</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项目单位应当通过在线平台如实报送项目开工建设、建设进度、竣工的基本信息。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项目开工前，项目单位应当登录在线平台报备项目开工基本信息。项目开工后，项目单位应当按年度在线报备项目建设动态进度基本信息。项目竣工验收后，项目单位应当在线报备项目竣工基本信息。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项目单位有下列行为之一的，相关信息列入项目异常信用记录，并纳入全国信用信息共享平台：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（一）应申请办理项目核准但未依法取得核准文件的；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（二）提供虚假项目核准或备案信息，或者未依法将项目信息告知备案机关，或者已备案项目信息变更未告知备案机关的；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（三）违反法律法规擅自开工建设的；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（四）不按照批准内容组织实施的；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（五）项目单位未按本办法第五十条规定报送项目开工建设、建设进度、竣工等基本信息，或者报送虚假信息的；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（六）其他违法违规行为。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项目核准、备案机关有下列情形之一的，由其上级行政机关责令改正，对负有责任的领导人员和直接责任人员由有关单位和部门依纪依法给予处分：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（一）超越法定职权予以核准或备案的；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（二）对不符合法定条件的项目予以核准的；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（三）对符合法定条件的项目不予核准的；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（四）擅自增减核准审查条件的，或者以备案名义变相审批、核准的；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（五）不在法定期限内作出核准决定的；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（六）不依法履行监管职责或者监督不力，造成严重后果的。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项目核准、备案机关及其工作人员，以及其他相关部门及其工作人员，在项目核准、备案以及相关审批手续办理过程中玩忽职守、滥用职权、徇私舞弊、索贿受贿的，对负有责任的领导人员和直接责任人员依法给予处分；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项目核准、备案机关，以及国土（海洋）资源、城乡规划、水行政管理、环境保护、节能审查、安全监管、建设等部门违反相关法律法规规定，未依法履行监管职责的，对直接负责的主管人员和其他直接责任人员，依法给予处分；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项目所在地的地方政府有关部门不履行企业投资监管职责的，对直接负责的主管人员和其他直接责任人员，依法给予处分。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企业以分拆项目、隐瞒有关情况或者提供虚假申报材料等不正当手段申请核准、备案的，项目核准机关不予受理或者不予核准、备案，并给予警告。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实行核准管理的项目，企业未依法办理核准手续开工建设或者未按照核准的建设地点、建设规模、建设内容等进行建设的，由核准机关责令停止建设或者责令停产，对企业处项目总投资额1‰以上5‰以下的罚款；对直接负责的主管人员和其他直接责任人员处2万元以上5万元以下的罚款，属于国家工作人员的，依法给予处分。项目应视情况予以拆除或者补办相关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以欺骗、贿赂等不正当手段取得项目核准文件，尚未开工建设的，由核准机关撤销核准文件，处项目总投资额1‰以上5‰以下的罚款；已经开工建设的，依照前款规定予以处罚；构成犯罪的，依法追究刑事责任。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实行备案管理的项目，企业未依法将项目信息或者已备案项目信息变更情况告知备案机关，或者向备案机关提供虚假信息的，由备案机关责令限期改正；逾期不改正的，处2万元以上5万元以下的罚款。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企业投资建设产业政策禁止投资建设项目的，由县级以上人民政府投资主管部门责令停止建设或者责令停产并恢复原状，对企业处项目总投资额5‰以上10‰以下的罚款；对直接负责的主管人员和其他直接责任人员处5万元以上10万元以下的罚款，属于国家工作人员的，依法给予处分。法律、行政法规另有规定的，依照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项目单位在项目建设过程中不遵守国土（海洋）资源、城乡规划、环境保护、节能、安全监管、建设等方面法律法规和有关审批文件要求的，相关部门应依法予以处理。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承担项目申请报告编写、评估任务的工程咨询评估机构及其人员、参与专家评议的专家，在编制项目申请报告、受项目核准机关委托开展评估或者参与专家评议过程中，违反从业规定，造成重大损失和恶劣影响的，依法降低或撤销工程咨询单位资格，取消主要责任人员的相关职业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本办法所称省级政府包括各省、自治区、直辖市及计划单列市人民政府和新疆生产建设兵团。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外商投资项目和境外投资项目的核准和备案管理办法另行制定。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省级政府和国务院行业管理部门，可以按照《企业投资项目核准和备案管理条例》和本办法的规定，制订具体实施办法。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事业单位、社会团体等非企业组织在中国境内利用自有资金、不申请政府投资建设的固定资产投资项目，按照企业投资项目进行管理。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个人投资建设项目参照本办法的相关规定执行。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本办法由国家发展和改革委员会负责解释。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第六十六条　本办法自2017年4月8日起施行。《政府核准投资项目管理办法》（国家发展改革委令第11号）同时废止。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27.《公司债券发行与交易管理办法(2023修订)》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发文机构：中国证券监督管理委员会</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文号：中国证券监督管理委员会令第222号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为了规范公司债券（含企业债券）的发行、交易或转让行为，保护投资者的合法权益和社会公共利益，根据《证券法》《公司法》和其他相关法律法规，制定本办法。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在中华人民共和国境内，公开发行公司债券并在证券交易所、全国中小企业股份转让系统交易，非公开发行公司债券并在证券交易所、全国中小企业股份转让系统、证券公司柜台转让的，适用本办法。法律法规和中国证券监督管理委员会（以下简称中国证监会）另有规定的，从其规定。本办法所称公司债券，是指公司依照法定程序发行、约定在一定期限还本付息的有价证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公司债券可以公开发行，也可以非公开发行。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发行人及其他信息披露义务人应当及时、公平地履行披露义务，所披露或者报送的信息必须真实、准确、完整，简明清晰，通俗易懂，不得有虚假记载、误导性陈述或者重大遗漏。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发行人及其控股股东、实际控制人、董事、监事、高级管理人员应当诚实守信、勤勉尽责，维护债券持有人享有的法定权利和债券募集说明书约定的权利。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发行人及其控股股东、实际控制人、董事、监事、高级管理人员不得怠于履行偿债义务或者通过财产转移、关联交易等方式逃废债务，故意损害债券持有人权益。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为公司债券发行提供服务的承销机构、受托管理人，以及资信评级机构、会计师事务所、资产评估机构、律师事务所等专业机构和人员应当勤勉尽责，严格遵守执业规范和监管规则，按规定和约定履行义务。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发行人及其控股股东、实际控制人应当全面配合承销机构、受托管理人、证券服务机构的相关工作，及时提供资料，并确保内容真实、准确、完整。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发行人、承销机构及其相关工作人员在发行定价和配售过程中，不得有违反公平竞争、进行利益输送、直接或间接谋取不正当利益以及其他破坏市场秩序的行为。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中国证监会对公司债券发行的注册，证券交易所对公司债券发行出具的审核意见，或者中国证券业协会按照本办法对公司债券发行的报备，不表明其对发行人的经营风险、偿债风险、诉讼风险以及公司债券的投资风险或收益等作出判断或者保证。公司债券的投资风险，由投资者自行承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中国证监会依法对公司债券的发行及其交易或转让活动进行监督管理。证券自律组织依照相关规定对公司债券的发行、上市交易或挂牌转让、登记结算、承销、尽职调查、信用评级、受托管理及增信等进行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证券自律组织应当制定相关业务规则，明确公司债券发行、承销、报备、上市交易或挂牌转让、信息披露、登记结算、投资者适当性管理、持有人会议及受托管理等具体规定，报中国证监会批准或备案。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发行和交易转让的一般规定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发行公司债券，发行人应当依照《公司法》或者公司章程相关规定对以下事项作出决议：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（一）发行债券的金额；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（三）债券期限；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（四）募集资金的用途；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（五）其他按照法律法规及公司章程规定需要明确的事项。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发行公司债券，如果对增信机制、偿债保障措施作出安排的，也应当在决议事项中载明。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发行公司债券，可以附认股权、可转换成相关股票等条款。上市公司、股票公开转让的非上市公众公司股东可以发行附可交换成上市公司或非上市公众公司股票条款的公司债券。商业银行等金融机构可以按照有关规定发行公司债券补充资本。上市公司发行附认股权、可转换成股票条款的公司债券，应当符合上市公司证券发行管理的相关规定。股票公开转让的非上市公众公司发行附认股权、可转换成股票条款的公司债券，由中国证监会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根据财产状况、金融资产状况、投资知识和经验、专业能力等因素，公司债券投资者可以分为普通投资者和专业投资者。专业投资者的标准按照中国证监会的相关规定执行。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证券自律组织可以在中国证监会相关规定的基础上，设定更为严格的投资者适当性要求。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发行人的董事、监事、高级管理人员及持股比例超过百分之五的股东，可视同专业投资者参与发行人相关公司债券的认购或交易、转让。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公开发行公司债券筹集的资金，必须按照公司债券募集说明书所列资金用途使用；改变资金用途，必须经债券持有人会议作出决议。非公开发行公司债券，募集资金应当用于约定的用途；改变资金用途，应当履行募集说明书约定的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鼓励公开发行公司债券的募集资金投向符合国家宏观调控政策和产业政策的项目建设。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公开发行公司债券筹集的资金，不得用于弥补亏损和非生产性支出。发行人应当指定专项账户，用于公司债券募集资金的接收、存储、划转。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公开发行及交易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第一节 注册规定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公开发行公司债券，应当符合下列条件：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（一）具备健全且运行良好的组织机构；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（二）最近三年平均可分配利润足以支付公司债券一年的利息；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（三）具有合理的资产负债结构和正常的现金流量；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（四）国务院规定的其他条件。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公开发行公司债券，由证券交易所负责受理、审核，并报中国证监会注册。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存在下列情形之一的，不得再次公开发行公司债券：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（一）对已公开发行的公司债券或者其他债务有违约或者延迟支付本息的事实，仍处于继续状态；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（二）违反《证券法》规定，改变公开发行公司债券所募资金用途。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资信状况符合以下标准的公开发行公司债券，专业投资者和普通投资者可以参与认购：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（一）发行人最近三年无债务违约或者延迟支付本息的事实；</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（二）发行人最近三年平均可分配利润不少于债券一年利息的1.5倍；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（三）发行人最近一期末净资产规模不少于250亿元；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（四）发行人最近36个月内累计公开发行债券不少于3期，发行规模不少于100亿元；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（五）中国证监会根据投资者保护的需要规定的其他条件。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未达到前款规定标准的公开发行公司债券，仅限于专业投资者参与认购。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第二节注册程序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发行人公开发行公司债券，应当按照中国证监会有关规定制作注册申请文件，由发行人向证券交易所申报。证券交易所收到注册申请文件后，在五个工作日内作出是否受理的决定。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自注册申请文件受理之日起，发行人及其控股股东、实际控制人、董事、监事、高级管理人员，以及与本次债券公开发行并上市相关的主承销商、证券服务机构及相关责任人员，即承担相应法律责任。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注册申请文件受理后，未经中国证监会或者证券交易所同意，不得改动。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发生重大事项的，发行人、主承销商、证券服务机构应当及时向证券交易所报告，并按要求更新注册申请文件和信息披露资料。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证券交易所负责审核发行人公开发行公司债券并上市申请。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证券交易所主要通过向发行人提出审核问询、发行人回答问题方式开展审核工作，判断发行人是否符合发行条件、上市条件和信息披露要求。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证券交易所按照规定的条件和程序，提出审核意见。认为发行人符合发行条件和信息披露要求的，将审核意见、注册申请文件及相关审核资料报送中国证监会履行发行注册程序。认为发行人不符合发行条件或信息披露要求的，作出终止发行上市审核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证券交易所应当建立健全审核机制，强化质量控制，提高审核工作透明度，公开审核工作相关事项，接受社会监督。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证券交易所在审核中发现申报文件涉嫌虚假记载、误导性陈述或者重大遗漏的，可以对发行人进行现场检查，对相关主承销商、证券服务机构执业质量开展延伸检查。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中国证监会收到证券交易所报送的审核意见、发行人注册申请文件及相关审核资料后，履行发行注册程序。中国证监会认为存在需要进一步说明或者落实事项的，可以问询或要求证券交易所进一步问询。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中国证监会认为证券交易所的审核意见依据不充分的，可以退回证券交易所补充审核。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证券交易所应当自受理注册申请文件之日起二个月内出具审核意见，中国证监会应当自证券交易所受理注册申请文件之日起三个月内作出同意注册或者不予注册的决定。发行人根据中国证监会、证券交易所要求补充、修改注册申请文件的时间不计算在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公开发行公司债券，可以申请一次注册，分期发行。中国证监会同意注册的决定自作出之日起两年内有效，发行人应当在注册决定有效期内发行公司债券，并自主选择发行时点。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公开发行公司债券的募集说明书自最后签署之日起六个月内有效。发行人应当及时更新债券募集说明书等公司债券发行文件，并在每期发行前报证券交易所备案。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中国证监会作出注册决定后，主承销商及证券服务机构应当持续履行尽职调查职责；发生重大事项的，发行人、主承销商、证券服务机构应当及时向证券交易所报告。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证券交易所应当对上述事项及时处理，发现发行人存在重大事项影响发行条件、上市条件的，应当出具明确意见并及时向中国证监会报告。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中国证监会作出注册决定后、发行人公司债券上市前，发现可能影响本次发行的重大事项的，中国证监会可以要求发行人暂缓或者暂停发行、上市；相关重大事项导致发行人不符合发行条件的，可以撤销注册。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中国证监会撤销注册后，公司债券尚未发行的，发行人应当停止发行；公司债券已经发行尚未上市的，发行人应当按照发行价并加算银行同期存款利息返还债券持有人。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中国证监会应当按规定公开公司债券发行注册行政许可事项相关的监管信息。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存在下列情形之一的，发行人、主承销商、证券服务机构应当及时书面报告证券交易所或者中国证监会，证券交易所或者中国证监会应当中止相应发行上市审核程序或者发行注册程序：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（一）发行人因涉嫌违法违规被行政机关调查，或者被司法机关侦查，尚未结案，对其公开发行公司债券行政许可影响重大；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的主承销商，以及律师事务所、会计师事务所、资信评级机构等证券服务机构被中国证监会依法采取限制业务活动、责令停业整顿、指定其他机构托管、接管等监管措施，或者被证券交易所实施一定期限内不接受其出具的相关文件的纪律处分，尚未解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行人的主承销商，以及律师事务所、会计师事务所、资信评级机构等证券服务机构签字人员被中国证监会依法采取限制从事证券服务业务等监管措施或者证券市场禁入的措施，或者被证券交易所实施一定期限内不接受其出具的相关文件的纪律处分，尚未解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（四）发行人或主承销商主动要求中止发行上市审核程序或者发行注册程序，理由正当且经证券交易所或者中国证监会批准；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（五）中国证监会或证券交易所规定的其他情形。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证监会、证券交易所根据发行人、主承销商申请，决定中止审核的，待相关情形消失后，发行人、主承销商可以向中国证监会、证券交易所申请恢复审核。中国证监会、证券交易所依据相关规定中止审核的，待相关情形消失后，中国证监会、证券交易所按规定恢复审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存在下列情形之一的，证券交易所或者中国证监会应当终止相应发行上市审核程序或者发行注册程序，并向发行人说明理由：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（一）发行人主动要求撤回申请或主承销商申请撤回所出具的核查意见；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（二）发行人未在要求的期限内对注册申请文件作出解释说明或者补充、修改；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（三）注册申请文件存在虚假记载、误导性陈述或重大遗漏；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（四）发行人阻碍或者拒绝中国证监会、证券交易所依法对发行人实施检查、核查；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（五）发行人及其关联方以不正当手段严重干扰发行上市审核或者发行注册工作；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（六）发行人法人资格终止；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（七）发行人注册申请文件内容存在重大缺陷，严重影响投资者理解和发行上市审核或者发行注册工作；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（八）发行人中止发行上市审核程序超过证券交易所规定的时限或者中止发行注册程序超过六个月仍未恢复；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（九）证券交易所认为发行人不符合发行条件或信息披露要求；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（十）中国证监会或证券交易所规定的其他情形。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第三节 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公开发行的公司债券，应当在证券交易场所交易。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公开发行公司债券并在证券交易场所交易的，应当符合证券交易场所规定的上市、挂牌条件。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证券交易场所应当对公开发行公司债券的上市交易实施分类管理，实行差异化的交易机制，建立相应的投资者适当性管理制度，健全风险控制机制。证券交易场所应当根据债券资信状况的变化及时调整交易机制和投资者适当性安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公开发行公司债券申请上市交易的，应当在发行前根据证券交易场所的相关规则，明确交易机制和交易环节投资者适当性安排。发行环节和交易环节的投资者适当性要求应当保持一致。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非公开发行及转让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非公开发行的公司债券应当向专业投资者发行，不得采用广告、公开劝诱和变相公开方式，每次发行对象不得超过二百人。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承销机构应当按照中国证监会、证券自律组织规定的投资者适当性制度，了解和评估投资者对非公开发行公司债券的风险识别和承担能力，确认参与非公开发行公司债券认购的投资者为专业投资者，并充分揭示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非公开发行公司债券，承销机构或依照本办法第三十九条规定自行销售的发行人应当在每次发行完成后五个工作日内向中国证券业协会报备。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中国证券业协会在材料齐备时应当及时予以报备。报备不代表中国证券业协会实行合规性审查，不构成市场准入，也不豁免相关主体的违规责任。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非公开发行公司债券，可以申请在证券交易场所、证券公司柜台转让。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非公开发行公司债券并在证券交易场所转让的，应当遵守证券交易场所制定的业务规则，并经证券交易场所同意。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非公开发行公司债券并在证券公司柜台转让的，应当符合中国证监会的相关规定。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非公开发行的公司债券仅限于专业投资者范围内转让。转让后，持有同次发行债券的投资者合计不得超过二百人。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发行与承销管理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发行公司债券应当依法由具有证券承销业务资格的证券公司承销。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取得证券承销业务资格的证券公司、中国证券金融股份有限公司非公开发行公司债券可以自行销售。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承销机构承销公司债券，应当依据本办法以及中国证监会、中国证券业协会有关风险管理和内部控制等相关规定，制定严格的风险管理和内部控制制度，明确操作规程，保证人员配备，加强定价和配售等过程管理，有效控制业务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承销机构应当建立健全内部问责机制，相关业务人员因违反公司债券相关规定被采取自律监管措施、自律处分、行政监管措施、市场禁入措施、行政处罚、刑事处罚等的，承销机构应当进行内部问责。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承销机构应当制定合理的薪酬考核体系，不得以业务包干等承包方式开展公司债券承销业务，或者以其他形式实施过度激励。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承销机构应当综合评估项目执行成本与风险责任，合理确定报价，不得以明显低于行业定价水平等不正当竞争方式招揽业务。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主承销商应当遵守业务规则和行业规范，诚实守信、勤勉尽责、保持合理怀疑，按照合理性、必要性和重要性原则，对公司债券发行文件的真实性、准确性和完整性进行审慎核查，并有合理谨慎的理由确信发行文件披露的信息不存在虚假记载、误导性陈述或者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主承销商对公司债券发行文件中证券服务机构出具专业意见的重要内容存在合理怀疑的，应当履行审慎核查和必要的调查、复核工作，排除合理怀疑。证券服务机构应当配合主承销商的相关核查工作。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承销机构承销公司债券，应当依照《证券法》相关规定采用包销或者代销方式。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发行人和主承销商应当签订承销协议，在承销协议中界定双方的权利义务关系，约定明确的承销基数。采用包销方式的，应当明确包销责任。组成承销团的承销机构应当签订承销团协议，由主承销商负责组织承销工作。公司债券发行由两家以上承销机构联合主承销的，所有担任主承销商的承销机构应当共同承担主承销责任，履行相关义务。承销团由三家以上承销机构组成的，可以设副主承销商，协助主承销商组织承销活动。承销团成员应当按照承销团协议及承销协议的约定进行承销活动，不得进行虚假承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公司债券公开发行的价格或利率以询价或公开招标等市场化方式确定。发行人和主承销商应当协商确定公开发行的定价与配售方案并予公告，明确价格或利率确定原则、发行定价流程和配售规则等内容。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发行人及其控股股东、实际控制人、董事、监事、高级管理人员和承销机构不得操纵发行定价、暗箱操作；不得以代持、信托等方式谋取不正当利益或向其他相关利益主体输送利益；不得直接或通过其利益相关方向参与认购的投资者提供财务资助；不得有其他违反公平竞争、破坏市场秩序等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发行人不得在发行环节直接或间接认购其发行的公司债券。发行人的董事、监事、高级管理人员、持股比例超过百分之五的股东及其他关联方认购或交易、转让其发行的公司债券的，应当披露相关情况。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公开发行公司债券的，发行人和主承销商应当聘请律师事务所对发行过程、配售行为、参与认购的投资者资质条件、资金划拨等事项进行见证，并出具专项法律意见书。公开发行的公司债券上市后十个工作日内，主承销商应当将专项法律意见、承销总结报告等文件一并报证券交易场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发行人和承销机构在推介过程中不得夸大宣传，或以虚假广告等不正当手段诱导、误导投资者，不得披露除债券募集说明书等信息以外的发行人其他信息。承销机构应当保留推介、定价、配售等承销过程中的相关资料，并按相关法律法规规定存档备查，包括推介宣传材料、路演现场录音等，如实、全面反映询价、定价和配售过程。相关推介、定价、配售等的备查资料应当按中国证券业协会的规定制作并妥善保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中国证券业协会应当制定非公开发行公司债券承销业务的风险控制管理规定，根据市场风险状况对承销业务范围进行限制并动态调整。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债券募集说明书及其他信息披露文件所引用的审计报告、法律意见书、评级报告及资产评估报告等，应当由符合《证券法》规定的证券服务机构出具。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服务机构应当严格遵守法律法规、中国证监会制定的监管规则、执业准则、职业道德守则、证券交易场所制定的业务规则及其他相关规定，建立并保持有效的质量控制体系、独立性管理和投资者保护机制，审慎履行职责，作出专业判断与认定，并对募集说明书或者其他信息披露文件中与其专业职责有关的内容及其出具的文件的真实性、准确性、完整性负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证券服务机构及其相关执业人员应当对与本专业相关的业务事项履行特别注意义务，对其他业务事项履行普通注意义务，并承担相应法律责任。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服务机构及其执业人员从事证券服务业务应当配合中国证监会的监督管理，在规定的期限内提供、报送或披露相关资料、信息，并保证其提供、报送或披露的资料、信息真实、准确、完整，不得有虚假记载、误导性陈述或者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证券服务机构应当妥善保存客户委托文件、核查和验证资料、工作底稿以及与质量控制、内部管理、业务经营有关的信息和资料。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发行人及其他信息披露义务人应当按照中国证监会及证券自律组织的相关规定履行信息披露义务。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公司债券上市交易的发行人应当按照中国证监会、证券交易所的规定及时披露债券募集说明书，并在债券存续期内披露中期报告和经符合《证券法》规定的会计师事务所审计的年度报告。非公开发行公司债券的发行人信息披露的时点、内容，应当按照募集说明书的约定及证券交易场所的规定履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发行人及其控股股东、实际控制人、董事、监事、高级管理人员等作出公开承诺的，应当在募集说明书等文件中披露。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公司债券募集资金的用途应当在债券募集说明书中披露。发行人应当在定期报告中披露公开发行公司债券募集资金的使用情况、募投项目进展情况（如涉及）。非公开发行公司债券的，应当在债券募集说明书中约定募集资金使用情况的披露事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发行人的董事、高级管理人员应当对公司债券发行文件和定期报告签署书面确认意见。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发行人的监事会应当对董事会编制的公司债券发行文件和定期报告进行审核并提出书面审核意见。监事应当签署书面确认意见。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发行人的董事、监事和高级管理人员应当保证发行人及时、公平地披露信息，所披露的信息真实、准确、完整。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董事、监事和高级管理人员无法保证公司债券发行文件和定期报告内容的真实性、准确性、完整性或者有异议的，应当在书面确认意见中发表意见并陈述理由，发行人应当披露。发行人不予披露的，董事、监事和高级管理人员可以直接申请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发生可能对上市交易公司债券的交易价格产生较大影响的重大事件，投资者尚未得知时，发行人应当立即将有关该重大事件的情况向中国证监会、证券交易场所报送临时报告，并予公告，说明事件的起因、目前的状态和可能产生的法律后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前款所称重大事件包括：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（一）公司股权结构或者生产经营状况发生重大变化；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（二）公司债券信用评级发生变化；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（三）公司重大资产抵押、质押、出售、转让、报废；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（四）公司发生未能清偿到期债务的情况；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（五）公司新增借款或者对外提供担保超过上年末净资产的百分之二十；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（六）公司放弃债权或者财产超过上年末净资产的百分之十；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（七）公司发生超过上年末净资产百分之十的重大损失；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（八）公司分配股利，作出减资、合并、分立、解散及申请破产的决定，或者依法进入破产程序、被责令关闭；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（九）涉及公司的重大诉讼、仲裁；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（十）公司涉嫌犯罪被依法立案调查，公司的控股股东、实际控制人、董事、监事、高级管理人员涉嫌犯罪被依法采取强制措施；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（十一）募投项目情况发生重大变化，可能影响募集资金投入和使用计划，或者导致项目预期运营收益实现存在较大不确定性；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（十二）中国证监会规定的其他事项。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发行人的控股股东或者实际控制人对重大事件的发生、进展产生较大影响的，应当及时将其知悉的有关情况书面告知发行人，并配合发行人履行信息披露义务。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资信评级机构为公开发行公司债券进行信用评级的，应当符合以下规定或约定：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（一）将评级信息告知发行人，并及时向市场公布首次评级报告、定期和不定期跟踪评级报告；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（二）公司债券的期限为一年以上的，在债券有效存续期间，应当每年至少向市场公布一次定期跟踪评级报告；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（三）应充分关注可能影响评级对象信用等级的所有重大因素，及时向市场公布信用等级调整及其他与评级相关的信息变动情况，并向证券交易场所报告。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公开发行公司债券的发行人及其他信息披露义务人应当将披露的信息刊登在其证券交易场所的互联网网站和符合中国证监会规定条件的媒体，同时将其置备于公司住所、证券交易场所，供社会公众查阅。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债券持有人权益保护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公开发行公司债券的，发行人应当为债券持有人聘请债券受托管理人，并订立债券受托管理协议；非公开发行公司债券的，发行人应当在募集说明书中约定债券受托管理事项。在债券存续期限内，由债券受托管理人按照规定或协议的约定维护债券持有人的利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发行人应当在债券募集说明书中约定，投资者认购或持有本期公司债券视作同意债券受托管理协议、债券持有人会议规则及债券募集说明书中其他有关发行人、债券持有人权利义务的相关约定。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债券受托管理人由本次发行的承销机构或其他经中国证监会认可的机构担任。债券受托管理人应当为中国证券业协会会员。为本次发行提供担保的机构不得担任本次债券发行的受托管理人。债券受托管理人应当勤勉尽责，公正履行受托管理职责，不得损害债券持有人利益。对于债券受托管理人在履行受托管理职责时可能存在的利益冲突情形及相关风险防范、解决机制，发行人应当在债券募集说明书及债券存续期间的信息披露文件中予以充分披露，并同时在债券受托管理协议中载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公开发行公司债券的受托管理人应当按规定或约定履行下列职责：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（一）持续关注发行人和保证人的资信状况、担保物状况、增信措施及偿债保障措施的实施情况，出现可能影响债券持有人重大权益的事项时，召集债券持有人会议；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（二）在债券存续期内监督发行人募集资金的使用情况；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（三）对发行人的偿债能力和增信措施的有效性进行全面调查和持续关注，并至少每年向市场公告一次受托管理事务报告；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（四）在债券存续期内持续督导发行人履行信息披露义务；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（五）预计发行人不能偿还债务时，要求发行人追加担保，并可以依法申请法定机关采取财产保全措施；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（六）在债券存续期内勤勉处理债券持有人与发行人之间的谈判或者诉讼事务；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（七）发行人为债券设定担保的，债券受托管理人应在债券发行前或债券募集说明书约定的时间内取得担保的权利证明或其他有关文件，并在增信措施有效期内妥善保管；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发行人不能按期兑付债券本息或出现募集说明书约定的其他违约事件的，可以接受全部或部分债券持有人的委托，以自己名义代表债券持有人提起、参加民事诉讼或者破产等法律程序，或者代表债券持有人申请处置抵质押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非公开发行公司债券的，债券受托管理人应当按照债券受托管理协议的约定履行职责。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受托管理人为履行受托管理职责，有权代表债券持有人查询债券持有人名册及相关登记信息、专项账户中募集资金的存储与划转情况。证券登记结算机构应当予以配合。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第六十二条 发行公司债券，应当在债券募集说明书中约定债券持有人会议规则。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持有人会议规则应当公平、合理。债券持有人会议规则应当明确债券持有人通过债券持有人会议行使权利的范围，债券持有人会议的召集、通知、决策生效条件与决策程序、决策效力范围和其他重要事项。债券持有人会议按照本办法的规定及会议规则的程序要求所形成的决议对全体债券持有人有约束力，债券持有人会议规则另有约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第六十三条 存在下列情形的，债券受托管理人应当按规定或约定召集债券持有人会议：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（一）拟变更债券募集说明书的约定；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（二）拟修改债券持有人会议规则；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（三）拟变更债券受托管理人或受托管理协议的主要内容；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（四）发行人不能按期支付本息；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（五）发行人减资、合并等可能导致偿债能力发生重大不利变化，需要决定或者授权采取相应措施；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（六）发行人分立、被托管、解散、申请破产或者依法进入破产程序；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（七）保证人、担保物或者其他偿债保障措施发生重大变化；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（八）发行人、单独或合计持有本期债券总额百分之十以上的债券持有人书面提议召开；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（九）发行人管理层不能正常履行职责，导致发行人债务清偿能力面临严重不确定性；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（十）发行人提出债务重组方案的；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（十一）发生其他对债券持有人权益有重大影响的事项。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在债券受托管理人应当召集而未召集债券持有人会议时，单独或合计持有本期债券总额百分之十以上的债券持有人有权自行召集债券持有人会议。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第六十四条 发行人可采取内外部增信机制、偿债保障措施，提高偿债能力，控制公司债券风险。内外部增信机制、偿债保障措施包括但不限于下列方式：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（一）第三方担保；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（二）商业保险；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（三）资产抵押、质押担保；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（四）限制发行人债务及对外担保规模；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（五）限制发行人对外投资规模；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（六）限制发行人向第三方出售或抵押主要资产；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（七）设置债券回售条款。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公司债券增信机构可以成为中国证券业协会会员。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第六十五条 发行人应当在债券募集说明书中约定构成债券违约的情形、违约责任及其承担方式以及公司债券发生违约后的诉讼、仲裁或其他争议解决机制。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监督管理和法律责任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第六十六条 中国证监会建立对证券交易场所公司债券业务监管工作的监督机制，持续关注证券交易场所发行审核、发行承销过程及其他公司债券业务监管情况，并开展定期或不定期检查。中国证监会在检查和抽查过程中发现问题的，证券交易场所应当整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证券交易场所应当建立定期报告制度，及时总结公司债券发行审核、发行承销过程及其他公司债券业务监管工作情况，并报告中国证监会。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第六十七条 证券交易场所公司债券发行上市审核工作违反本办法规定，有下列情形之一的，由中国证监会责令改正；情节严重的，追究直接责任人员相关责任：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（一）未按审核标准开展公司债券发行上市审核工作；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（二）未按程序开展公司债券发行上市审核工作；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（三）不配合中国证监会对发行上市审核工作、发行承销过程及其他公司债券业务监管工作的检查、抽查，或者不按中国证监会的整改要求进行整改。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第六十八条 中国证监会及其派出机构可以依法对发行人以及相关主承销商、受托管理人、证券服务机构等开展检查，检查对象及其工作人员应当配合，保证提供的有关文件和资料真实、准确、完整、及时，不得拒绝、阻碍和隐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第六十九条 违反法律法规及本办法等规定的，中国证监会可以对相关机构和人员采取责令改正、监管谈话、出具警示函、责令公开说明、责令定期报告等相关监管措施；依法应予行政处罚的，依照《证券法》《行政处罚法》等法律法规和中国证监会的有关规定进行处罚；涉嫌犯罪的，依法移送司法机关，追究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第七十条 非公开发行公司债券，发行人及其他信息披露义务人披露的信息存在虚假记载、误导性陈述或者重大遗漏的，中国证监会可以对发行人、其他信息披露义务人及其直接负责的主管人员和其他直接责任人员采取本办法第六十九条规定的相关监管措施；情节严重的，依照《证券法》第一百九十七条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第七十一条 非公开发行公司债券，发行人违反本办法第十三条规定的，中国证监会可以对发行人及其直接负责的主管人员和其他直接责任人员采取本办法第六十九条规定的相关监管措施；情节严重的，处以警告、罚款。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第七十二条 除中国证监会另有规定外，承销或自行销售非公开发行公司债券未按规定进行报备的，中国证监会可以对承销机构及其直接负责的主管人员和其他直接责任人员采取本办法第六十九条规定的相关监管措施；情节严重的，处以警告、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第七十三条 承销机构在承销公司债券过程中，有下列行为之一的，中国证监会依照《证券法》第一百八十四条予以处罚。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（一）未勤勉尽责，违反本办法第四十一条规定的行为；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（二）以不正当竞争手段招揽承销业务；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（三）从事本办法第四十五条规定禁止的行为；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（四）从事本办法第四十七条规定禁止的行为；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（五）未按本办法及相关规定要求披露有关文件；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（六）未按照事先披露的原则和方式配售公司债券，或其他未依照披露文件实施的行为；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（七）未按照本办法及相关规定要求保留推介、定价、配售等承销过程中相关资料；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（八）其他违反承销业务规定的行为。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第七十四条 发行人及其控股股东、实际控制人、债券受托管理人等违反本办法规定，损害债券持有人权益的，中国证监会可以对发行人、发行人的控股股东和实际控制人、受托管理人及其直接负责的主管人员和其他直接责任人员采取本办法第六十九条规定的相关监管措施；情节严重的，处以警告、罚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第七十五条 发行人及其控股股东、实际控制人、董事、监事、高级管理人员违反本办法第五条第二款的规定，严重损害债券持有人权益的，中国证监会可以依法限制其市场融资等活动，并将其有关信息纳入证券期货市场诚信档案数据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第九章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第七十六条 发行公司债券并在证券交易场所交易或转让的，应当由中国证券登记结算有限责任公司依法集中统一办理登记结算业务。非公开发行公司债券并在证券公司柜台转让的，可以由中国证券登记结算有限责任公司或者其他依法从事证券登记、结算业务的机构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第七十七条 发行公司债券，应当符合地方政府性债务管理的相关规定，不得新增政府债务。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第七十八条 证券公司和其他金融机构次级债券的发行、交易或转让，适用本办法。境外注册公司在中国证监会监管的证券交易场所的债券发行、交易或转让，参照适用本办法。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第七十九条 本办法所称证券自律组织包括证券交易所、全国中小企业股份转让系统、中国证券登记结算有限责任公司、中国证券业协会以及中国证监会认定的其他自律组织。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本办法所称证券交易场所包括证券交易所、全国中小企业股份转让系统。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第八十条 本办法自公布之日起施行。2021年2月26日发布的《公司债券发行与交易管理办法》（证监会令第180号）同时废止。</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28.《全国银行间同业拆借中心债券交易联网管理办法(暂行)》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发文机构：中国外汇交易中心暨全国银行间同业拆借中心</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文号：中汇交发〔2002〕55号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根据《全国银行间债券市场债券交易管理办法》和中国人民银行关于金融机构加入全国银行间债券市场有关事宜公告（中国人民银行公告[2002]第5号）精神，为了安全、有序和高效地实现全国银行间债券市场参与者和全国银行间同业拆借中心交易系统的联网，特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中华人民共和国境内的商业银行及其授权分行、信托投资公司、企业集团财务公司、金融租赁公司、农村信用社、城市信用社、证券公司、基金管理公司及其管理的各类基金、保险公司、外资金融机构，以及经金融监管当局批准可投资于债券资产的其他金融机构均有资格申请与全国银行间同业拆借中心交易系统联网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金融机构向全国银行间同业拆借中心申请办理债券交易联网手续应提交下列材料：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1、企业法人营业执照副本复印件；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2、相关金融机构业务许可证副本复印件，包括金融机构法人许可证、信托法人许可证、经营证券业务许可证、经营保险业务许可证等；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3、商业银行分行还应提供其总行的债券交易授权书；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4、填报“全国银行间同业拆借中心交易系统联网申请表”（见附件）；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5、全国银行间同业拆借中心要求的其他材料。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全国银行间同业拆借中心收到法人金融机构或授权分支机构的申请表及相关材料后，将于五个工作日内完成对金融机构联网申请的认证工作并通知申请机构。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联网申请认证通过后，金融机构应从人员培训与硬件配置等方面做好联网准备工作：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1、及时指派人员参加全国银行间同业拆借中心组织的业务和技术的培训与考核，获得《交易员资格证书》。金融机构持有《交易员资格证书》的交易人员不得少于两名。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2、从帧中继（Frame Relay）、DDN、电话拨号（PSTN）等三种通讯方式中选一种适合本单位交易需要的方式，选定后及时向当地邮电部门申请开通。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3、配置一台PC机及一台路由器。PC机需满足如下条件：PENTIUM Ⅱ 233 以上、64M RAM、2G以上硬盘、1.44M 软驱、光驱、14寸显示器、一块网卡（带RJ45接口）。路由器需满足以下条件：CISCO 2610或CISCO 2501。CISCO 2610包括CISCO 2610软硬件及附加模块WIC-IT。CISCO 2501包括CISCO 2501软硬件及TRANCEIVER（AUI-RJ45）。如选择电话拨号方式联网，则不必购置CISCO路由器，只需MODEM即可。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金融机构完成第五条所规定的各项准备工作后应及时提交联网交易的书面申请。全国银行间同业拆借中心收到书面申请十个工作日内将完成交易网络的联通工作并发文通知申请机构，同时在中国货币网上向银行间债券市场参与者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金融机构完成联网、交易人员培训和在中央国债登记结算有限责任公司开立债券托管帐户后，即可在银行间债券市场进行交易。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全国银行间同业拆借中心每月10日前向人民银行总行报告备案联网情况。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本办法解释权属于全国银行间同业拆借中心。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本办法自发布之日起实施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29.《全国银行间债券市场债券远期交易管理规定》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文号：中国人民银行公告〔2005〕第9号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为规范债券远期交易，维护市场参与者合法权益，促进债券市场健康发展，根据《中华人民共和国中国人民银行法》等有关法律、行政法规，制定本规定。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本规定所称债券远期交易（以下简称远期交易）是指交易双方约定在未来某一日期，以约定价格和数量买卖标的债券的行为。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远期交易标的债券券种应为已在全国银行间债券市场进行现券交易的中央政府债券、中央银行债券、金融债券和经中国人民银行批准的其他债券券种。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远期交易应遵循公开、公正、公平的原则。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远期交易的市场参与者应为进入全国银行间债券市场的机构投资者。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市场参与者进行远期交易应建立、健全内部管理制度和风险防范机制，并采取切实有效的措施对远期交易风险进行监控与管理。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市场参与者在开展远期交易业务前应将其远期交易内部管理办法报送相关监管部门，同时，抄送全国银行间同业拆借中心（以下简称同业中心）和中央国债登记结算有限责任公司（以下简称中央结算公司）。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市场参与者进行远期交易应签订远期交易主协议。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市场参与者开展远期交易应通过同业中心交易系统进行，并逐笔订立书面形式的合同，其书面形式的合同为同业中心交易系统生成的成交单。交易双方认为必要时，可签订补充合同。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远期交易主协议、同业中心交易系统生成的成交单和补充合同构成远期交易的完整合同。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依法成立的远期交易合同，对交易双方具有法律约束力，交易双方不得擅自变更或者解除。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远期交易双方可按对手的信用状况协商建立履约保障机制。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远期交易从成交日至结算日的期限（含成交日不含结算日）由交易双方确定，但最长不得超过365天。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远期交易实行净价交易，全价结算。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远期交易双方应于成交日或者次一工作日将结算指令及辅助指令发送至中央结算公司。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远期交易到期应实际交割资金和债券。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任何一家市场参与者（基金管理公司运用基金财产进行远期交易的，为单只基金）单只债券的远期交易卖出与买入总余额分别不得超过该只债券流通量的20％，远期交易卖出总余额不得超过其可用自有债券总余额的200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市场参与者中，任何一只基金的远期交易净买入总余额不得超过其基金资产净值的100％，任何一家外资金融机构在中国境内的分支机构的远期交易净买入总余额不得超过其人民币营运资金的100％，其他机构的远期交易净买入总余额不得超过其实收资本金或者净资产的100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市场参与者不得以任何手段操纵标的债券远期交易价格或者通过远期交易操纵标的债券现券价格。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同业中心和中央结算公司应按照中国人民银行的规定和授权，及时向市场披露远期交易、结算等有关信息，但不得泄漏非公开信息或者误导市场参与者。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同业中心负责远期交易的日常监控工作，中央结算公司负责远期交易结算的日常监控工作，发现异常交易和结算情况应启动相应的应急机制，并向中国人民银行报告。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同业中心和中央结算公司应依据本规定分别制定远期交易、结算规则。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中国人民银行各分支机构应加强与同业中心和中央结算公司的沟通，对辖区内市场参与者的远期交易进行日常监督和检查。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市场参与者进行远期交易除遵守本规定外，还应遵守全国银行间债券市场其他有关规定。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远期交易发生违约，对违约事实或违约责任存在争议的，交易双方可以协议申请仲裁或者向人民法院提起诉讼，并于接到仲裁或诉讼最终结果的次一工作日12∶00之前，将最终结果送达同业中心和中央结算公司，同业中心和中央结算公司应在接到最终结果的当日将其予以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市场参与者以及同业中心和中央结算公司违反本规定的，由中国人民银行按照《中华人民共和国中国人民银行法》第四十六条的规定予以处罚。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中国人民银行可视远期交易业务发展情况适时对本规定第十一条、第十四条、第十五条、第十六条等条款的相关内容进行调整。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本规定由中国人民银行负责解释。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第二十七条 本规定自2005年6月15日起施行。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30.《储蓄国债（电子式）质押管理暂行办法》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发文机构：中国人民银行，财政部</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文号：银发[2006]29l号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为满足储蓄国债（电子式）（以下简称储蓄国债）投资者的融资需求，规范储蓄国债质押贷款业务，维护借贷双方的合法权益，防范金融风险，促进国债市场的稳健发展，制定本办法。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本办法所称的储蓄国债指财政部在中华人民共和国境内发行，通过试点商业银行（以下简称试点银行）面向个人投资者销售的、以电子方式记录债权的不可流通人民币债券。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本办法所称试点银行是指经批准办理储蓄国债代销试点业务的商业银行。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借款人以储蓄国债为质押品向试点银行取得人民币贷款适用本办法。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以储蓄国债为质押品取得贷款仅限在试点银行开办储蓄国债业务的网点（同一城市内应包括所有网点）办理。各试点银行办理以储蓄国债为质押品的贷款时，其质押品应为本系统售出的储蓄国债。借款人申请办理质押贷款业务时，应向原购买银行提出申请。经审核批准后，由借贷双方签订质押贷款合同，作为质押的储蓄国债的债权由贷款人予以冻结，贷款人同时向借款人出具债权冻结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作为质押贷款质押品的储蓄国债应是未到期的合格储蓄国债。凡所有权有争议、已作挂失或被依法止付的储蓄国债不得作为质押品。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借款人申请办理储蓄国债质押贷款业务时，本人名下必须拥有足额储蓄国债债权，并向贷款人提供本人有效身份证件。代他人办理质押业务的，应有债权人的书面委托证明，同时需持有债权人和代办人的有效身份证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储蓄国债质押贷款期限不得超过储蓄国债的最后到期日。若用多种期限储蓄国债作质押，以距离到期日最近者确定贷款期限。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以储蓄国债为质押品申请贷款额度的起点为5000元，每笔贷款额由贷款人根据被质押的储蓄国债预期收益、贷款利率、贷款期限等因素自行确定，但应不超过其作为质押品的储蓄国债面额的100％。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储蓄国债质押贷款利率水平及计息方式按照中国人民银行利率管理规定执行。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储蓄国债质押贷款应按期归还。逾期贷款罚息利率、罚息方式按中国人民银行的有关利率管理规定执行。如需执行尚未到期的储蓄国债，贷款人可按提前兑取的正常程序办理兑付，提前兑取可进行一定的利益扣除，并按兑付本金的一定比例收取由借款人承担的手续费，在抵偿了贷款本息及罚息后，应将剩余款项退还借款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借款人按质押贷款合同约定还清贷款本息后，凭债权冻结证明要求贷款人对储蓄国债予以解冻。若借款人将债权冻结证明丢失，可向贷款人申请挂失。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储蓄国债在质押期间所产生的利息随本金一起质押。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贷款人以储蓄国债为质押品申请贷款时，须及时办理储蓄国债债权冻结与解冻，因债权处理失误给借款人造成的损失，由贷款人承担相应的责任。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如借款人死亡，其合法继承人可依据《中华人民共和国继承法》及其他有关法律规定，办理有关债务的过户和继承手续，并继续履行原借款人签订的质押贷款合同。若无继承人履行合同，贷款人有权处理质押的储蓄国债，抵偿贷款本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中国人民银行、财政部以及人民银行分支机构、各地财政厅局可以根据需要，会同有关部门对试点银行办理储蓄国债质押贷款业务资格、网点范围、业务流程等情况进行监督检查。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试点银行及其分支机构须将办理储蓄国债质押贷款业务情况，定期向中国人民银行当地分支机构和当地财政部门报送。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试点银行应根据本办法制定实施细则并报中国人民银行和财政部备案。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试点银行在办理储蓄国债质押贷款业务时应严格遵守本办法。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本办法由中国人民银行、财政部负责解释。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第二十一条 本办法自发布之日起执行。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31.《中国银行业监督管理委员会办公厅关于财务公司证券投资业务风险提示的通知》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文号：银监办发〔2006〕234号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各银监局，银监会直接监管的财务公司：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近年来，随着证券市场形势的变化和部分证券公司风险的不断暴露，企业集团财务公司（以下简称财务公司）证券投资的风险也逐步显现。截至2006年6月末，全国财务公司短期证券投资市场价值低于账面价值达4.43亿元，共有14家财务公司总计24.08亿元的证券投资因部分证券机构出现风险形成不良。证券投资风险已成为全国各财务公司存量最多、危害最大的风险。分析其内在原因，主要是部分财务公司风险防范意识薄弱、风险控制能力不足，相关制度不完善、执行不到位造成的。为了防范和化解财务公司证券投资业务风险，提高风险防范意识和风险控制能力，现就财务公司证券投资业务风险加以提示，并提出如下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、有效化解证券投资的存量风险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银监局要督促辖内财务公司对证券投资业务进行全面梳理，充分揭示证券投资的存量风险。财务公司对现有自营证券投资和委托他人理财的投资，应严格按照五级分类原则进行准确分类，并足额提取准备；对已形成的自营不良投资，要积极采取各种措施予以清理，尽量减少投资损失，防止风险进一步扩大；对委托他人理财投资的，应压缩清理，严禁发生新的委托理财投资。对现有受托证券投资要加强合规性审查，不得向委托人承诺保底收益，不得将受托资产转委托给证券公司或其他机构进行投资，并应按有关协议文件约定及时向委托人披露投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财务公司有价证券投资要严格执行监管比例要求，超过规定比例的要限期达标。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、采取有效措施防范出现新风险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（一）各银监局应督促财务公司进一步健全内部控制制度，并做好对现有风险控制制度的评估工作，及时完善，狠抓执行落实，切实提高控制证券投资业务风险的能力。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建立健全相对集中、分级管理、权责统一的投资决策机制，明确各级权责。财务公司开展证券投资业务应符合董事会制定的战略决策，董事会应成立有专业人员参加的证券投资决策委员会进行投资决策，经营管理层应根据决策制定相应的投资策略和经营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财务公司开展证券投资业务必须进行尽职调查。在尽职调查报告中应说明投资价值分析、投资策略、投资组合和风险控制策略（至少包括有关市场风险识别、计量、监控等手段和电脑系统情况，逐日跟踪市场风险的控制措施，止损制度和应急措施）、各级决策和高管层的有效监控手段、完善的内部控制等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在证券投资过程中，前、中、后台应严格分开，做到投资决策、交易执行、会计核算、风险控制相对独立，相互制衡。制定严格的证券投资资金划拨审批程序和授权执行程序；应由专人负责管理证券账户及资金账户；定期、不定期地核对交易数据，强化财产登记保管和实物资产盘点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证券投资应按投资规模和财务公司的风险承受能力设定风险限额，按照风险限额选择投资类别和投资品种，合理设定止损点，并严格依照执行。通过建立风险信息收集机制、风险预警机制，严密进行风险监测和风险跟踪，及时全面地识别和评估证券投资风险，并采取应对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应有相对独立的内部审计稽核部门负责对证券投资风险控制的执行情况进行监督、检查、评价和报告。应建立并强化证券投资的风险责任制和尽职问责制，明确各个部门、岗位的风险责任，对违法违规造成的风险进行责任认定，并按规定对责任人进行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财务公司自营证券投资业务和受托证券投资业务必须相互分离。受托证券投资业务的决策必须与自营业务相对独立；受托证券投资业务的证券账户及资金账户必须独立于自营业务，不同委托人的证券账户及资金账户必须相对独立；自营业务必须以自身名义开立证券账户及资金账户；自营业务与受托业务应分别建账、分别核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（二）各银监局应督促辖内从事证券投资业务的财务公司配备一定比例的经过正规培训并取得证券从业资格或有多年从事证券投资业务经验的专业人员。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各银监局应督促辖内财务公司对现有交易对手情况进行评估，以严格的标准和程序，审慎选择市场信誉好的证券公司作为代理证券买卖的经纪机构。鉴于国债投资目前暴露的风险，鼓励财务公司在银行间市场从事国债投资，在证券交易所从事国债投资业务应开设专有的自营席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（四）各银监局应严格按照《企业集团财务公司管理办法》规定的投资比例要求对辖内财务公司的证券投资业务进行监管。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各银监局应密切关注财务公司国债回购业务，禁止其从事一切借券、租券等融资交易；禁止其以任何方式挪用受托管理的国债。应将财务公司的卖出证券回购业务纳入非核心负债依存度指标进行考核，并按照非核心负债依存度不超过150%的规定予以限制，防止风险被人为放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各银监局应要求辖内财务公司在证券投资业务发生影响到财务公司支付能力或持续经营能力等重大突发事件时，立刻报告监管机构。同时，要求财务公司董事会出具情况报告（需说明事件发生的时间、地点、内容、原因、对财务公司影响的估计、财务公司拟采取的应对措施及董事会对该事件的披露意见）报监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中国银行业监督管理委员会办公厅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 xml:space="preserve">                                               2006年9月12日</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32.《中国银监会关于企业集团财务公司发行金融债券有关问题的通知》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文号：银监发[2007]58号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各银监局，银监会直接监管的企业集团财务公司：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规范企业集团财务公司（以下简称财务公司）发行金融债券行为，改善财务公司资产负债结构，提高财务公司自我发展能力，维护投资人合法权益，根据《中华人民共和国银行业监督管理法》、《企业集团财务公司管理办法》等法律法规，现就财务公司发行金融债券及相关风险管理事项通知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、财务公司发行金融债券应当遵守有关法律、行政法规，未经银监会批准，财务公司不得发行或变相发行金融债券。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、财务公司发行金融债券应当遵循公平、公正、诚信、自律的原则。发行金融债券的财务公司应当按规定真实、准确、完整、及时披露信息，并向投资人充分揭示金融债券投资风险。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、财务公司发行金融债券应当由财务公司的母公司或其他有担保能力的成员单位提供相应担保，经银监会批准免予担保的除外。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、财务公司发行金融债券可在银行间债券市场公开发行或定向发行，并遵守相关规定。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、财务公司发行金融债券可采取一次足额发行或限额内分期发行的方式。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 、财务公司发行的金融债券（以下简称财务公司金融债券）的投资风险由投资人自行承担。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 、财务公司发行金融债券，应具备以下条件：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（一）具有良好的公司治理结构、完善的投资决策机制、健全有效的内部管理和风险控制制度及相应的管理信息系统。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（二）具有从事金融债券发行的合格专业人员。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（三）依法合规经营，符合银监会有关审慎监管的要求。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（四）财务公司设立1年以上，经营状况良好，申请前1年利润率不低于行业平均水平，且有稳定的盈利预期。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（五）申请前1年，不良资产率低于行业平均水平，资产损失准备拨备充足。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（六）申请前1年，注册资本金不低于3亿元人民币，净资产不低于行业平均水平。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（七）近3年无重大违法违规记录。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（八）无到期不能支付债务。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（九）银监会规定的其他审慎性条件。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 、财务公司已发行、尚未兑付的金融债券总额不得超过其净资产总额的100%，发行金融债券后，资本充足率不低于10%。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 、财务公司公开发行金融债券应由具备债券评级能力的评级机构进行信用评级。信用评级机构对评级的客观性、公正性和及时性承担责任。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 、财务公司发行金融债券应提供以下申请材料：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（一）发行金融债券申请书。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（二）可行性研究报告。报告应当至少包括财务公司经营和财务状况分析、发债资金用途、金融债券本息兑付资金安排和金融债券发行计划等内容。采取分期发行方式的，还应包括分期销售的时间及每期销售量。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（三）财务公司股东会发行金融债券的决议。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（四）募集说明书。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（五）有关担保协议及担保人资信情况说明。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（六）财务公司和担保人近3年经审计的财务报告或审计报告。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（七）发行公告或发行章程。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（八）信用评级报告和跟踪评级安排的说明。评级报告应针对财务公司的特点，重点分析财务公司的信用水平和揭示本次发行金融债券的风险。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（九）承销协议或者意向书。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（十）律师出具的法律意见书。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（十一）银监会要求提交的其他文件和资料。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 、银监会直接监管的财务公司发行金融债券，向银监会提交申请，由银监会受理、审查并决定。银监局监管的财务公司发行金融债券，向所在地银监局提交申请，银监局受理、初审后，报银监会审查并决定。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银监会自收到完整申请材料之日起3个月内作出批准或不批准的书面决定。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 、财务公司金融债券由符合条件的金融机构承销，财务公司自主选择承销机构。需要组织承销团的，由承销机构共同组织承销团。承销方式及相关费用由财务公司和承销机构协商确定。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 、承销机构应符合相关规定条件，并履行相应职责。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 、财务公司应在中国人民银行批准金融债券发行之日起2个月内开始发行金融债券，并在规定期限内完成发行。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财务公司金融债券如未能在上述规定期限内发行，则批准文件自动失效。财务公司如仍需发行金融债券，应另行报批。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采取分期发行的，如发行方式和发行条件发生变化，财务公司应当在每期销售前将发行方案报银监会备案。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十五 、每期金融债券发行结束后15个工作日内，财务公司应向银监会报告金融债券发行情况。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十六 、金融债券发行结束后，经中国人民银行批准，可以在银行间债券市场进行流通转让。具体交易和结算办法参照相关规定。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十七 、财务公司的发债资金用途应符合国家产业政策和相关政策规定，用于支持集团主业发展和配置中长期资产，解决财务公司资产负债期限不匹配问题，不得用于与集团和财务公司主业无关的风险性投资。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十八 、财务公司金融债券存续期间，财务公司和担保人应于每年4月30日前向银监会提交经注册会计师审计的上1年度财务报告。公开发行金融债券的财务公司应通过中国人民银行指定媒体披露本公司和担保人的年度财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十九 、财务公司如发生影响金融债券价格或本息兑付的事件，应及时报告银监会，并按照相关规定向投资人披露。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中国银行业监督管理委员会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 xml:space="preserve">                                                 二００七年七月十三日</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33.《中国人民银行上海总部关于公布统一同业拆借市场中企业集团财务公司信息披露规范的有关事宜公告（2023修订版）》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发文机构：中国人民银行上海总部</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文号：中国人民银行上海总部公告〔2007〕4号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为落实《同业拆借管理办法》（中国人民银行令[2007]第3号），加强全国银行间同业拆借市场（以下简称 “同业拆借市场”）信息披露管理，现就统一同业拆借市场中企业集团财务公司（以下简称“财务公司”）信息披露规范的有关事宜公告如下：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一、经中国人民银行批准进入同业拆借市场的财务公司应履行向同业拆借市场披露信息的义务。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二、财务公司的法定代表人或主要负责人应当保证所披露信息真实、准确、完整、及时，不得有虚假记载、误导性陈述或重大遗漏。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三、经批准进入同业拆借市场的财务公司应通过全国银行间同业拆借中心的电子信息系统定期披露以下信息：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（一）每年1月15日以前，披露上年末的资产负债表、上年度的损益表；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（二）每年7月15日以前，披露当年6月30日的资产负债表、当年1-6月份的损益表；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（三）每年4月30日以前，披露经注册会计师审计的年度财务报表和审计报告，包括审计意见全文、经审计的资产负债表、损益表和会计报表附注。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四、财务公司如发生股权变更，应在股权变更完成后30个工作日内，通过全国银行间同业拆借中心的电子信息系统向同业拆借市场公告股权变更情况。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五、本公告发布之后，新批准进入同业拆借市场的财务公司，应在批准之日起60日内通过全国银行间同业拆借中心的电子信息系统披露以下信息：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（一）公司基本情况和历史沿革；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（二）最近一次经注册会计师审计的年度财务报表和审计报告，包括审计意见全文、经审计的资产负债表、损益表和会计报表附注。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六、鼓励财务公司在此基础上披露更多信息。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财务公司应当建立健全信息披露内部管理制度，落实专门人员负责信息披露事务，并在本公告发布之日起30日内将负责信息披露事务的人员名单和联系方式报全国银行间同业拆借中心备案。负责信息披露的人员发生变动时，应在5个工作日内重新向全国银行间同业拆借中心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 、同业拆借市场参与者发现财务公司未按规定披露信息的，可以向中国人民银行上海总部举报。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九、对财务公司未按规定向同业拆借市场披露信息负有直接责任的董事、高级管理人员和其他直接责任人员，按《同业拆借管理办法》第四十五条的规定处理。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十、已经成为上市公司的财务公司可以豁免在同业拆借市场进行信息披露。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十一、全国银行间同业拆借中心应根据本公告的要求，修订现行的信息披露操作规则，报中国人民银行上海总部批准后实施。</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34.《中国银监会办公厅关于严禁银行业金融机构违规投资参股非金融企（事）业或项目的通知》</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文号：银监办发〔2007〕234号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各银监局，各政策性银行、国有商业银行、股份制商业银行：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近来，为争夺大客户、维护客户关系、取得更多的市场份额，一些银行业金融机构意向投资参股非金融企（事）业或项目。为维护市场秩序，严格执行《中华人民共和国商业银行法》有关规定，防止银行业金融机构投资参股引发各种风险和带来负面示范效应，现就有关事项通知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规范投资入股行为。除国家另有规定外，各银行业金融机构及其境外子银行不得以任何形式向非金融企（事）业或项目投资。通过境外非银行业子公司向境内企（事）业或项目投资参股的，必须严格遵循无关联和隔火墙原则，即母公司（银行）不得对该子公司的投资行为有任何融资及提供担保；在同一项目中，母公司（银行）不得再有任何授信业务，且子公司投资要相应扣减母公司（银行）的核心资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二、提倡以银团贷款方式支持国家重大项目建设。各银行业金融机构要尽可能采用银团贷款等方式向重大建设项目发放贷款或项目融资，防止垒大户和信贷集中，分散单个银行单户贷款风险。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三、重大事项及时报告。各银行业金融机构如涉及投资参股非金融企（事）业和项目等重大事项的，要及时报告银监会，避免出现“紧急叫停”的被动局面。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全面清理投资参股情况。对已投资参股非金融企（事）业或项目的，各行要进行全面清理，限期清退投资。对未经批准、违反规定投资参股非金融企（事）业和项目的，或因未尽职要求形成风险的，银行业监管部门将依法严厉追究有关银行业金融机构和负责人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各银监局要将本意见转发至辖内各银监分局和城市商业银行、农村商业银行、农村合作银行、城乡信用社。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中国银监会办公厅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 xml:space="preserve">                                                 2007年11月13日</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35.《全国银行间债券市场金融债券发行管理操作规程》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文号：中国人民银行公告[2009]第6号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为进一步规范全国银行间债券市场金融债券发行行 为，根据《中华人民共和国中国人民银行法》和《全国银行间债 券市场金融债券发行管理办法》（中国人民银行令〔2005〕第 1号发布， 以下简称《办法》），制定本规程。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本规程所称金融债券，包括在全国银行间债券市场发行的人民币金融债券和外币金融债券。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金融机构申请在全国银行间债券市场发行金融债 券，按《办法》要求向中国人民银行提交申请材料，并提交《金 融债券发行登记表》（格式见附 1）；金融债券以协议承销方式发行的，主承销商应提交尽职调查报告。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一次足额发行或限额内分期发行金融债券，发行人 应在本次或每期债券发行前 5 个工作日，按《办法》要求将有关 文件报中国人民银行备案，并提交《金融债券备案登记表》（格式见附 2）。</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政策性银行应在每期金融债券发行前 5 个工作日，按《办法》要求将有关文件报中国人民银行备案。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一次足额发行或限额内分期发行金融债券，如果发 生下列情况之一，应在向中国人民银行报送备案文件时进行书面报告并说明原因：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（一）发行人业务、财务等经营状况发生重大变化；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（二）高级管理人员变更；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（三）控制人变更；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（四）发行人作出新的债券融资决定；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（五）发行人变更承销商、会计师事务所、律师事务所或信用评级机构等专业机构；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（六）是否分期发行、每期发行安排等金融债券发行方案变更；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（七）其他可能影响投资人作出正确判断的重大变化。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金融债券发行方案一经公布不得随意变更。若发生 可能影响债券发行的重大事件而确需变更的，发行人应向中国人 民银行书面报告，经中国人民银行同意后方可变更发行方案， 同 时应对外公布变更原因及变更后的发行方案， 并提示投资人查看。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金融机构申请发行金融债券及发行前备案时向中国 人民银行报送的各项书面材料，应同时提交 PDF 格式电子版文件 光盘，其中主要财务数据、监管指标等还应提交 EXCEL 格式电子版文件。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发行金融债券时，发行人应组建承销团，金融债券的承销可以采用招标承销或协议承销等方式。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以招标承销方式发行金融债券的，发行人应与承销团成员签订承销主协议。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以协议承销方式发行金融债券的，发行人应聘请主承销商， 由发行人与主承销商协商安排有关发行工作。主承销商应与承销团成员签订承销团协议。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以定向形式发行金融债券的，应优先选择协议承销方式。定向发行对象不超过两家，可不聘请主承销商，由发行人与认购机构签订协议安排发行。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采用簿记建档方式协议承销发行的金融债券，发行 人应选定簿记管理人；在簿记建档前，簿记管理人应向承销团成 员公布簿记标的、中标确定方式等簿记建档规则；在簿记建档过 程中，簿记管理人应确保簿记建档过程的公平、公正和有序，并对簿记建档所涉及的有关文件予以妥善保存。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发行人和承销商应对债券发行、登记、托管等环 节中可能出现的风险进行预防和规避，并在有关协议中明确纠纷的处理方式。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主承销商应满足《办法》第十七条所要求的条件， 熟悉全国银行间债券市场有关法律制度和管理政策，具有社会责任感，为债券市场投资者所认可。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主承销商应切实履行以下职责：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（一）以行业公认的业务标准和道德规范，对金融债券发行 人进行全面尽职调查，充分了解发行人的经营情况及其面临的风险和问题；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（二）为发行人提供必要的专业服务，确保发行人充分了解有关法律制度和市场管理政策， 以及所应承担的相关责任；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（三）会同律师事务所、会计师事务所核查发行人申请材料的真实性、准确性和完整性；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（四）督促发行人按照有关要求进行信息披露，并会同律师 事务所、会计师事务所核查信息披露文件的真实性、准确性和完整性；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（五）按照签订协议，做好金融债券推介和销售工作，主承销商应具备对所承销金融债券做市的能力；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（六）金融债券发行结束后 10 个工作日内，应向中国人民银行书面报告当期债券承销情况。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金融债券发行结束后 10 个工作日内，发行人应向中国人民银行书面报告当期金融债券发行情况。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为金融债券发行提供专业服务的承销商、信用评 级机构、会计师事务所、律师事务所等专业机构及有关人员，应 当按照本行业公认的业务标准和道德规范,对提供服务所涉及的 文件进行认真审阅,确认其不存在虚假记载、误导性陈述或重大 遗漏，并出具有关专业报告或意见，同时应出具承诺函，确认已履行上述义务。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信用评级机构在信用评级过程中应恪守执业操 守，保证评级结果的客观公正，充分揭示金融债券的投资风险。 在信用评级过程中，信用评级机构不得与发行人、主承销商或其他当事人协商信用级别，或以价定级。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投资人应理性对待第三方对发行人资信状况作出 的评价，在进行金融债券投资时， 独立判断金融债券投资价值，自主作出金融债券投资决定， 自行承担金融债券投资风险。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发行人应按照有关规定向投资者披露信息。发行 人应保证信息披露真实、准确、完整、及时，不得有虚假记载、误导性陈述或重大遗漏。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全国银行间同业拆借中心（以下简称同业拆借中  心）和中央国债登记结算有限责任公司（以下简称中央结算公司） 应根据有关规定制定并对外公布信息披露工作的操作细则，并做好信息披露的服务工作。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在金融债券发行前和存续期间，发行人应按照有关要求及时向同业拆借中心和中央结算公司报送信息披露文件。 同业拆借中心和中央结算公司应对信息披露文件进行形式审核， 确保信息披露文件的完整、合规。同业拆借中心和中央结算公司 应将发行人信息披露情况定期向中国人民银行报告，并向市场成员公布。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金融债券信息披露文件一经公布，不得随意变 更。如确需变更的，发行人需报中国人民银行备案后，按照中国 人民银行指定的方式对外公布变更原因及变更后的信息，并提示投资人查看。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当金融债券发行人信息披露违规或信息披露文 件的真实性、准确性、完整性存在问题时，银行间债券市场参与 者可以向同业拆借中心、中央结算公司或直接向中国人民银行反映或举报。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符合《国际开发机构人民币债券发行管理暂行 办法》（中国人民银行 财政部 国家发展和改革委员会 中国证券 监督管理委员会公告〔2005〕第 5 号发布）有关规定的国际开发 机构，在全国银行间债券市场发行人民币债券的相关事宜，参照本规程执行。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商业银行在全国银行间债券市场发行次级债券  适用本规程，本规程未规定事项适用《商业银行次级债券发行管  理办法》（中国人民银行 中国银行业监督管理委员会公告〔2004〕第 4 号发布）。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本规程由中国人民银行负责解释。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本规程自 2009 年 5 月 15 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36.《同业拆借交易操作规则》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发文机构：中国外汇交易中心暨全国银行间同业拆借中心</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文号：中汇交发〔2009〕315号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1.1 为规范同业拆借交易，维护市场秩序，保护交易参与者的合法权益，根据中国人民银行颁布的《同业拆借管理办法》（中国人民银行令[2007]第3号，以下简称《管理办法》），制定本规则。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1.2 本规则所称同业拆借交易，亦称信用拆借交易（以下简称拆借交易），是指与全国银行间同业拆借中心（以下简称交易中心）联网的金融机构之间通过交易中心的交易系统进行的无担保资金融通行为。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1.3 交易中心为交易成员提供报价、成交、风险管理、清算管理以及信息等服务，履行市场日常监测和统计职责，接受中国人民银行的监管。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定义与基本规则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 交易系统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交易系统是指由交易中心管理运作的，向交易成员提供报价、成交、风险管理、清算管理、信息和其他交易服务功能的计算机处理系统和数据通讯网络。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2.2 交易成员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2.2.1 交易成员是指依照本规则第三章规定的条件和程序与交易中心联网的金融机构。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2.2.2 交易成员应在交易系统中建立交易用户并为其设定相应交易权限。交易成员通过其建立的交易用户在交易系统中进行拆借交易。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2.2.3 交易成员在交易系统中的所有操作以交易系统数据库记录为准。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2.3 交易用户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2.3.1 交易用户是指由交易成员建立并支配的，用以在交易系统中进行拆借交易的系统操作帐号。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2.3.2 交易成员应授权具备交易中心交易员资格的人员操作交易用户，代表其进行拆借交易。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2.3.3 任何通过交易用户在交易系统中进行的操作，交易系统均视为是该交易用户所归属的交易成员的行为，由该交易成员承担行为后果。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2.4 交易方式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拆借交易采用询价交易方式。询价交易方式是指交易双方以双边授信为基础，自行协商确定交易价格以及其他交易条件的交易方式，包括报价、格式化询价和确认成交三个步骤。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2.5 交易合同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交易系统生成的成交通知单是交易双方之间的交易合同。交易双方就其他事项达成补充协议的，成交通知单和补充协议共同构成交易双方之间的交易合同。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2.6 交易要素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交易要素包括：拆借利率、拆借金额、拆借方向、拆借期限、清算速度。拆借双方就交易要素达成一致的，交易系统方可予以确认成交。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2.7 交易基本参数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每笔拆借交易的最低拆借金额为人民币10万元，最小拆借金额变动量为人民币10万元。日计数基准为实际天数/360。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2.8 利率计算和利息支付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2.8.1 拆借利率以年利率表示，保留小数点后4位；应计利息精确到“分”，利随本清。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2.8.2 计息天数按照实际占款天数计算，算头不算尾；到期日是节假日的，到期还款日顺延至下一工作日。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2.8.3 应计利息的计算公式为：应计利息= 拆借金额×拆借利率×日计数基准。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2.8.4 交易中心如对以上内容进行调整的，应向市场发布公告。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2.9 交易限额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2.9.1 交易成员的资金拆借限额分为拆入限额和拆出限额，由中国人民银行或其分支机构核定。交易中心根据中国人民银行或其分支机构核定的资金拆借限额在交易系统中设定交易成员的交易限额。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2.9.2 交易系统根据交易限额和未归还拆借金额计算可交易余额。本方可拆入/拆出余额=本方拆入/拆出限额﹣本方未归还拆入/拆出金额。交易系统于每笔交易的到期还款日向交易成员返还可交易余额。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2.9.3 交易成员拆借资金超过其可交易余额的，交易系统不予确认成交。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2.10 交易期限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2.10.1 拆借期限最短为1天，最长为1年。交易系统根据《管理办法》设定交易成员的最长拆入期限。中国人民银行调整交易成员的最长拆入期限的，交易系统将相应做出调整。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2.10.2 拆借期限超过拆入方的最长拆入期限的，交易系统不予确认成交。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2.11 交易时间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交易系统的工作日为每周一至周五，法定节假日除外，交易时间为9:00-12:00、13:30-16:30；如遇变更，交易中心将发布市场公告。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联网与终止联网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3.1 金融机构申请与交易中心联网进行拆借交易的，须符合以下条件：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（1）已被中国人民银行批准进入同业拆借市场；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（2）同意受本规则约束并遵守交易中心其他相关规则、制度；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（3）具备交易中心要求的技术条件和人员准备。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3.2 金融机构申请与交易中心联网的，应提交以下材料：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（1）中国人民银行同意该机构进入全国银行间同业拆借市场的批复；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（2）联网申请表（加盖单位公章并经授权签字人签字）；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（3）《机构基本情况表》；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（4）《全国银行间同业拆借中心交易员登记表》；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（5）《安全数字证书申请表》；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（6）交易中心要求提供的其他材料。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3.3 交易成员依照第3.2（3）、（4）、（5）条提交的材料如有变更，应及时以书面或交易中心指定的其他方式向交易中心提交变更后的材料。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3.4 终止联网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3.4.1 发生以下三种情形之一的，交易中心终止与交易成员联网：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（1）中国人民银行决定该交易成员退出同业拆借市场的；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（2）交易中心根据本规则第九章的规定终止提供联网服务的；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（3）交易成员向交易中心提交终止联网申请的。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3.4.2 交易成员申请终止联网的，应向交易中心提交以下材料：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（1）终止联网申请书；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（2）继续履行未履行完毕的拆借交易合同的承诺书；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（3）交易中心要求提供的其他材料。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3.4.3 交易成员终止联网的，不影响其履行已经达成的拆借合同。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3.5 交易中心在收到申请人提交的合格材料之日起10个工作日内完成联网或终止联网工作，并向市场进行公告。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3.6 金融机构对其向交易中心提交材料的真实性、准确性、合法性及完整性承担完全的法律责任。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交易及交易后处理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 报价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4.1.1 拆借交易报价包括公开报价、定向报价、双向报价和对话报价四种报价方式。其中，公开报价、定向报价和双向报价属于意向报价，不可直接确认成交；对话报价属于要约报价，经对手方确认即可成交。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4.1.2 公开报价是指交易成员向所有其他交易成员发出的，表明其交易意向的报价。交易成员可以根据公开报价向报价方发送对话报价，进行格式化询价。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4.1.3 定向报价是指交易成员向其选定范围内的交易成员发送的，表明其交易意向的报价，收到报价的交易成员可以向报价方发送对话报价，进行格式化询价。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4.1.4 双向报价是指交易成员向所有其他交易成员发出的，就标准产品同时表明其拆入和拆出意向的报价。标准产品是指由交易中心设计的，具有固定拆借期限和清算速度的标准化报价品种。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4.1.5 对话报价是指交易成员为达成交易，向特定交易成员的特定交易用户发出的交易要素具体明确的报价，受价方可以直接确认成交。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4.1.6 交易成员可修改或撤销已发出的报价。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4.2 格式化询价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格式化询价是指交易成员与对手方相互发送的一系列对话报价所组成的交易磋商过程。交易成员可在交易系统允许的轮次内询价。超过允许轮次而仍未确认成交的，格式化询价结束。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 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4.3.1 交易成员通过格式化询价就交易要素达成一致后可向交易系统提交确认成交的请求。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4.3.2 请求确认成交的交易应符合本规则第2.9、2.10条的规定，且拆借金额不应超过交易成员所设定的交易额度。符合上述条件的，交易系统予以确认成交。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4.3.3 成交通知单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4.3.3.1 成交通知单在交易系统确认成交后生成，载有以下内容：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4"/>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（1）交易双方的名称、住所、法定代表人的姓名以及双方交易员姓名；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（2）成交编号、成交日期、拆借利率、拆借金额、拆借期限、成交序列号；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（3）起息日、还款日、实际占款天数、应计利息、到期还款金额、双方清算账户信息；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（4）补充条款；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（5）中国人民银行要求载明的其他事项。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4.3.3.2 交易双方可在补充条款内约定违约责任及其他未尽事宜，但不得就交易要素做出约定。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4.3.4 补充协议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4.3.4.1 交易双方可在成交通知单之外达成补充协议，就成交通知单所载内容以外的事项做出约定。补充协议不得更改或变相更改双方已在成交通知单上达成一致的交易要素。补充协议不应与本规则相关规定相冲突。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4.3.4.2 交易双方达成补充协议的，应在下一工作日以交易中心指定的方式向交易中心备案。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4.3.5交易双方根据交易合同进行资金清算。交易合同对交易双方具有法律约束力，交易双方不得擅自变更或者解除。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4.3.6 交易合同一方违约的，违约方应根据双方约定向对手方承担违约责任。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4.4 成交修改或撤销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双方就当日达成的交易一致同意修改或撤销的，可以在闭市前向交易中心提出书面申请并加盖单位或部门公章，传真至交易中心指定传真号码，并通过电话联系交易中心指定人员进行通知和确认。交易中心对交易双方的申请单进行核对，核对一致的，方可修改或撤销该笔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4.5 风险管理服务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4.5.1 交易系统根据交易成员所设交易额度进行成交前检验。拆借金额超过其所设额度的，交易系统不予确认成交。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4.5.2 交易额度是指交易成员在交易系统中设定的单笔或总体最大拆借金额。交易成员应设定交易成员间授信额度、交易用户交易额度、分支机构交易额度（仅指商业银行的分支机构，且该分支机构亦属于拆借交易成员）以及其他交易系统可以控制的交易额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4.6 清算服务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4.6.1 交易成员可选择交易中心为其提供清算服务。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4.6.2 交易成员可以通过交易系统查询本机构的清算信息。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交易信息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 交易中心或者交易中心授权的信息服务机构向交易成员提供信息服务。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5.2 交易成员可通过交易中心交易系统实时获得本方信息和市场信息，可通过交易中心信息服务系统获得市场信息、交易成员披露的信息以及交易成员基础资料等信息。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5.3 交易中心系统所产生交易信息的知识产权归交易中心所有。未经交易中心授权许可，任何单位和个人不得发布、使用、传播或经营。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应急交易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6.1 交易成员因系统或网络故障而无法利用交易系统报价或成交的，可以向交易中心申请进行应急交易，交易中心根据申请代其在交易系统中进行相应操作，交易成员对交易中心据其申请进行的操作承担全部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6.2 交易成员必须在工作日16：20以前向交易中心提出应急交易申请。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6.3 交易成员无法在交易系统中发出意向报价，申请应急报价的，应填写《应急报价申请单》；交易成员无法在交易系统中修改或撤销已发出的意向报价，申请应急修改或撤销的，应填写《修改/撤销报价申请书》。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6.4 交易成员无法使用交易系统，但已通过传真、电话等方式自行达成交易，申请应急成交的，应填写《应急成交申请单》。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6.5 交易成员应将加盖单位或部门公章的申请单或申请书传真至交易中心指定的传真号码，并立即通过电话联系交易中心的指定人员进行通知和确认。交易中心收到申请单并接到电话确认后，根据申请单的内容向交易系统输入指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6.6 对于申请应急成交的，交易中心对交易双方的申请单进行核对，核对一致的，方可录入交易系统。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交易监测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7.1 交易中心负责同业拆借市场日常监测，根据中国人民银行确定的异常交易标准履行监测职责。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7.2 交易中心认为发生异常交易的，可以向相关交易成员了解情况，交易成员应根据交易中心的要求提供相应说明。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7.3 交易中心认定发生异常交易的，应向中国人民银行报告并通知中国人民银行相关省一级分支机构。交易中心根据中国人民银行的要求向市场发布公告。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7.4 交易成员认为有违约违规行为的，可向交易中心举报。交易中心可根据需要向交易双方了解、核实有关情况。交易成员应配合交易中心调查，向交易中心提供相关资料和证明。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交易费用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8.1 交易成员使用交易中心服务的，应当向交易中心缴纳相关费用。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8.2 收费项目、收费标准和收费办法按照交易中心颁布的相关文件执行。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第九章 违规处理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9.1 本规则认为的违规行为包括：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（1）中国人民银行认定的违规行为；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（2）不履行或不完全履行拆借交易合同的；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（3）交易双方私下修改成交通知单上已达成一致的交易要素的；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（4）交易双方擅自撤销交易合同的；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（5）频繁报出不反映其真实交易意向的价格，或者报价严重偏离报价时的市场成交价格，对其他交易成员造成误导的；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（6）未按交易中心相关规定报送有关资料或者报送资料不真实、不准确或不完整的；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（7）重要资料或信息发生变更但未及时通知交易中心，从而对交易造成不良影响的；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（8）指使、默许或因疏忽而造成没有交易资格的人员进行报价和成交的；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（9）未经交易中心授权许可而发布、使用、传播、经营交易信息或者提供给其他单位、个人发布、使用、传播、经营交易信息的；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（10） 恶意破坏交易系统或者未按交易中心系统使用规范操作系统从而影响交易系统正常运行的；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（11）不按规定缴纳费用的；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（12）交易中心认为违规的其他行为。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9.2 违规处理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9.2.1 交易中心发现交易成员有上述行为的，可要求其立即停止上述行为，并根据情节轻重，予以警告、通报、暂停提供联网服务和终止提供联网服务的处理。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9.2.2 对同业拆借市场造成影响的违规行为，交易中心应向中国人民银行报告并通知中国人民银行相关省一级分支机构。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第十章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10.1本规则所称授权签字人，是指该机构法定代表人或法定代表人授权代表本机构签订相关协议或文件的人员。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10.2 如遇不可抗力，交易中心报中国人民银行批准后可宣布全部或部分暂停交易。上述因素消除后，交易中心恢复交易。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10.3 若本规则与交易中心发布的其他规则、制度相冲突，则应当以交易中心最新发布的文件为准。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10.4本规则的解释权和修改权属于交易中心。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footerReference r:id="rId4" w:type="default"/>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10.5 本规则自发布之日起施行。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37.《关于上市商业银行在证券交易所参与债券交易试点有关问题的通知》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发文机构：中国证券监督管理委员会、中国人民银行、中国银行业监督管理委员会(已撤销)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文号：证监发〔2010〕91号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各上市商业银行，上海、深圳证券交易所，中国证券登记结算有限责任公司，中央国债登记结算有限责任公司：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为落实《国务院办公厅关于当前金融促进经济发展的若干意见》（国办发［2008］126号），推进上市商业银行在交易所债券交易试点工作，现就有关问题通知如下：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一、试点上市商业银行应在证券交易所集中竞价交易系统进行规定业务范围内的债券现券交易。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二、试点期间，试点上市商业银行参与证券交易所债券交易涉及的债券登记、托管及结算业务，由中国证券登记结算有限责任公司依据现行规则办理。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三、对于试点启动后新发行的债券，中国证券登记结算有限责任公司和中央国债登记结算有限责任公司应按照双方关于跨市场债券品种的转托管业务协议，办理试点上市商业银行债券跨市场双向转托管业务。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四、中国证券监督管理委员会、中国人民银行、中国银行业监督管理委员会此前下发的关于上市商业银行在证券交易所参与债券交易的相关规定如与本通知不符，以本通知为准。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中国证券监督管理委员会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中国人民银行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中国银行业监督管理委员会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 xml:space="preserve">                                           二０一０年九月三十日</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38.《银行业金融机构衍生产品交易业务管理暂行办法（2011修订）》</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文号：银监办发〔2011〕70号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2004年2月4日以中国银行业监督管理委员会令2004年第1号公布，自2004年3月1日起施行2007年7月3日根据中国银行业监督管理委员会关于修改《金融机构衍生产品交易业务管理暂行办法》的决定第一次修订2011年1月5日根据中国银行业监督管理委员会第101次主席会议《关于修改〈金融机构衍生产品交易业务管理暂行办法〉的决定》第二次修订并以中国银行业监督管理委员会令2011年第1号公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为规范银行业金融机构衍生产品业务，有效控制银行业金融机构衍生产品业务风险，根据《中华人民共和国银行业监督管理法》、《中华人民共和国商业银行法》及其他有关法律法规，制定本办法。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办法所称银行业金融机构是指依法设立的商业银行、城市信用合作社、农村信用合作社等吸收公众存款的金融机构以及政策性银行。依法设立的金融资产管理公司、信托公司、企业集团财务公司、金融租赁公司，以及经中国银行业监督管理委员会（以下简称中国银监会）批准设立的其他银行业金融机构从事衍生产品业务，适用本办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办法所称衍生产品是一种金融合约，其价值取决于一种或多种基础资产或指数，合约的基本种类包括远期、期货、掉期（互换）和期权。衍生产品还包括具有远期、期货、掉期（互换）和期权中一种或多种特征的混合金融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本办法所称银行业金融机构衍生产品交易业务按照交易目的分为两类：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（一）套期保值类衍生产品交易。即银行业金融机构主动发起，为规避自有资产、负债的信用风险、市场风险或流动性风险而进行的衍生产品交易。此类交易需符合套期会计规定，并划入银行账户管理。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非套期保值类衍生产品交易。即除套期保值类以外的衍生产品交易。包括由客户发起，银行业金融机构为满足客户需求提供的代客交易和银行业金融机构为对冲前述交易相关风险而进行的交易；银行业金融机构为承担做市义务持续提供市场买、卖双边价格，并按其报价与其他市场参与者进行的做市交易；以及银行业金融机构主动发起，运用自有资金，根据对市场走势的判断，以获利为目的进行的自营交易。此类交易划入交易账户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本办法所称客户是指除金融机构以外的个人客户和机构客户。银行业金融机构向客户销售的理财产品若具有衍生产品性质，其产品设计、交易、管理适用本办法，客户准入以及销售环节适用中国银监会关于理财业务的相关规定。对个人衍生产品交易的风险评估和销售环节适用个人理财业务的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银行业金融机构开办衍生产品交易业务，应当经中国银监会批准，接受中国银监会的监督与检查。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获得衍生产品交易业务资格的银行业金融机构，应当从事与其自身风险管理能力相适应的业务活动。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银行业金融机构从事与外汇、商品、能源和股权有关的衍生产品交易以及场内衍生产品交易，应当具有中国银监会批准的衍生产品交易业务资格，并遵守国家外汇管理及其他相关规定。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市场准入管理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银行业金融机构开办衍生产品交易业务的资格分为以下两类：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（一）基础类资格：只能从事套期保值类衍生产品交易；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普通类资格：除基础类资格可以从事的衍生产品交易之外，还可以从事非套期保值类衍生产品交易。根据银行业金融机构的风险管理能力，监管部门可以对其具体的业务模式、产品种类等实施差别化资格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银行业金融机构申请基础类资格，应当具备以下条件：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（一）有健全的衍生产品交易风险管理制度和内部控制制度；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接受相关衍生产品交易技能专门培训半年以上、从事衍生产品或相关交易2年以上的交易人员至少2名，相关风险管理人员至少1名，风险模型研究人员或风险分析人员至少1名，熟悉套期会计操作程序和制度规范的人员至少1名，以上人员均需专岗专人，相互不得兼任，且无不良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（三）有适当的交易场所和设备；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（四）具有处理法律事务和负责内控合规检查的专业部门及相关专业人员；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（五）满足中国银监会审慎监管指标要求；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（六）中国银监会规定的其他条件。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银行业金融机构申请普通类资格，除具备上述基础类资格条件以外还需具备以下条件：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（一）完善的衍生产品交易前、中、后台自动联接的业务处理系统和实时风险管理系统；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（二）衍生产品交易业务主管人员应当具备5年以上直接参与衍生产品交易活动或风险管理的资历，且无不良记录；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（三）严格的业务分离制度，确保套期保值类业务与非套期保值类业务的市场信息、风险管理、损益核算有效隔离；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（四）完善的市场风险、操作风险、信用风险等风险管理框架；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（五）中国银监会规定的其他条件。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外资银行开办衍生产品交易业务，应当向当地监管机构提交由授权签字人签署的申请材料，经审查同意后，报中国银监会审批。外商独资银行、中外合资银行应当由总行统一向当地监管机构提交申请材料；外国银行拟在中国境内两家以上分行开办衍生产品交易业务的，应当由其在华管理行统一向当地监管机构提交申请材料，经审查同意后，报中国银监会审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外国银行分行申请开办衍生产品交易业务，应当获得其总行（地区总部）的正式授权，其母国应当具备对衍生产品交易业务进行监管的法律框架，其母国监管当局应当具备相应的监管能力。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申请开办衍生产品交易业务的外国银行分行，如果不具备第九条或第十条所列条件，其总行（地区总部）应当具备上述条件。同时该分行还应当具备以下条件：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（一）其总行（地区总部）对该分行从事衍生产品交易等方面的正式授权对交易品种和限额作出明确规定；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（二）除总行另有明确规定外，该分行的全部衍生产品交易统一通过对其授权的总行（地区总部）系统进行实时平盘，并由其总行（地区总部）统一进行平盘、敞口管理和风险控制。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其他由属地监管的银行业金融机构应当先向当地监管机构提交申请材料，经审查同意后，报中国银监会审批；其他由中国银监会直接监管的银行业金融机构直接向中国银监会提交申请材料，报中国银监会审批。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银行业金融机构申请开办衍生产品交易业务，应当向中国银监会或其派出机构报送以下文件和资料（一式三份）：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（一）开办衍生产品交易业务的申请报告、可行性报告及业务计划书或展业计划；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（二）衍生产品交易业务内部管理规章制度；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（三）衍生产品交易会计制度；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（四）主管人员和主要交易人员名单、履历；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（五）衍生产品交易风险管理制度，包括但不限于：风险敞口量化规则或风险限额授权管理制度；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（六）交易场所、设备和系统的安全性和稳定性测试报告；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（七）中国银监会要求的其他文件和资料。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外国银行分行申请开办衍生产品交易业务，若不具备第九条或第十条所列条件，该分行除报送其总行（地区总部）的上述文件和资料外，同时还应当向所在地银监局报送以下文件：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（一）其总行（地区总部）对该分行从事衍生产品交易品种和限额等方面的正式书面授权文件；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（二）除其总行另有明确规定外，其总行（地区总部）出具的确保该分行全部衍生产品交易通过总行（地区总部）交易系统进行实时平盘，并由其总行（地区总部）负责进行平盘、敞口管理和风险控制的承诺函。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银行业金融机构提交的衍生产品交易会计制度，应当符合我国有关会计标准。我国未规定的，应当符合有关国际标准。外国银行分行可以遵从其母国/总行会计标准。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银行业金融机构按本办法规定提交的交易场所、设备和系统的安全性测试报告，原则上应当由第三方独立做出。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银行业金融机构开办衍生产品交易业务内部管理规章制度应当至少包括以下内容：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（一）衍生产品交易业务的指导原则、业务操作规程（业务操作规程应当体现交易前台、中台与后台分离的原则）和针对突发事件的应急计划；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（二）新业务、新产品审批制度及流程；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（三）交易品种及其风险控制制度；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（四）衍生产品交易的风险模型指标及量化管理指标；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（五）风险管理制度和内部审计制度；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（六）衍生产品交易业务研究与开发的管理制度及后评价制度；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（七）交易员守则；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（八）交易主管人员岗位责任制度，对各级主管人员与交易员的问责制度和激励约束机制；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（九）对前、中、后台主管人员及工作人员的培训计划；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（十）中国银监会规定的其他内容。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中国银监会自收到银行业金融机构按照本办法提交的完整申请资料之日起三个月内予以批复。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银行业金融机构法人授权其分支机构办理衍生产品交易业务，须对其风险管理能力进行严格审核，并出具有关交易品种和限额等方面的正式书面授权文件；境内分支机构办理衍生产品交易业务须统一通过其总行（部）系统进行实时平盘，并由总行（部）统一进行平盘、敞口管理和风险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上述分支机构应当在收到其总行（部）授权或授权发生变动之日起30日内，持其总行（部）的授权文件向当地银监局报告。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外国银行分行所获授权发生变动时，应当及时主动向中国银监会报告。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风险管理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银行业金融机构应当根据本机构的经营目标、资本实力、管理能力和衍生产品的风险特征，确定是否适合从事衍生产品交易及适合从事的衍生产品交易品种和规模。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银行业金融机构从事衍生产品交易业务，在开展新的业务品种、开拓新市场等创新前，应当书面咨询监管部门意见。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逐步提高自主创新能力、交易管理能力和风险管理水平，谨慎涉足自身不具备定价能力的衍生产品交易。银行业金融机构不得自主持有或向客户销售可能出现无限损失的裸卖空衍生产品，以及以衍生产品为基础资产或挂钩指标的再衍生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银行业金融机构应当按照第四条所列衍生产品交易业务的分类，建立与所从事的衍生产品交易业务性质、规模和复杂程度相适应的、完善的、可靠的市场风险、信用风险、操作风险以及法律合规风险管理体系和制度、内部控制制度和业务处理系统，并配备履行上述风险管理、内部控制和业务处理职责所需要的具备相关业务知识和技能的工作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银行业金融机构董事会或其授权专业委员会应当定期对现行的衍生产品业务情况、风险管理政策和程序进行评价，确保其与机构的资本实力、管理水平相一致。新产品推出频繁或系统发生重大变化时，应当相应增加评估频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银行业金融机构高级管理人员应当了解所从事的衍生产品交易风险；审核评估和批准衍生产品交易业务经营及其风险管理的原则、程序、组织、权限的综合管理框架；并能通过独立的风险管理部门和完善的检查报告系统，随时获取有关衍生产品交易风险状况的信息，进行相应的监督与指导。在此基础上，银行业金融机构应当每年一次对其自身衍生产品业务情况进行评估，并将上一年度评估报告一式两份于每年一月底之前报送监管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银行业金融机构要根据本机构的整体实力、自有资本、盈利能力、业务经营方针、衍生产品交易目的及对市场走向的预测，选择与本机构业务相适应的测算衍生产品交易风险敞口的指标和方法。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银行业金融机构应当建立并严格执行授权和止损制度，制定并定期审查更新各类衍生产品交易的风险敞口限额、止损限额、应急计划和压力测试的制度和指标，制定限额监控和超限额处理程序。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进行衍生产品交易时，必须严格执行分级授权和敞口风险管理制度，任何重大交易或新的衍生产品业务都应当经由董事会或其授权的专业委员会或高级管理层审批。在因市场变化或决策失误出现账面浮亏时，应当严格执行止损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对在交易活动中有越权或违规行为的交易员及其主管，要实行严格问责和惩处。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银行业金融机构应当加强对分支机构衍生产品交易业务的授权与管理。对于衍生产品经营能力较弱、风险防范及管理水平较低的分支机构，应当适当上收其衍生产品的交易权限。银行业金融机构应当在相应的风险管理制度中明确重大交易风险的类别特征，并规定取消交易权限的程序。对于发生重大衍生产品交易风险的分支机构，应当及时取消其衍生产品的交易权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银行业金融机构从事风险计量、监测和控制的工作人员必须与从事衍生产品交易或营销的人员分开，不得相互兼任；风险计量、监测或控制人员可以直接向高级管理层报告风险状况。根据本办法第四条所列的分类标准，银行业金融机构负责从事套期保值类与非套期保值类衍生产品交易的交易人员不得相互兼任。银行业金融机构应当确保其所从事的上述不同类别衍生产品交易的相关信息相互隔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银行业金融机构应当制定明确的交易员、分析员、销售人员等从业人员资格认定标准，根据衍生产品交易及风险管理的复杂性对业务销售人员及其他有关业务人员进行培训，确保其具备必要的技能和资格。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银行业金融机构要制定合理的成本和资产分析测算制度和科学规范的激励约束机制，不得将衍生产品交易和风险管理人员的收入与当期绩效简单挂钩，避免其过度追求利益，增加交易风险。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银行业金融机构应当对衍生产品交易主管和交易员实行定期轮岗和强制带薪休假。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银行业金融机构内审部门要定期对衍生产品交易业务风险管理制度的执行情况进行检查。对于衍生产品交易制度和业务的内审应当具有以下要素：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（一）确保配备数量充足且具备相关经验和技能的内审人员；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（二）建立内审部门向董事会的独立报告路线。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银行业金融机构应当建立健全控制法律风险的机制和制度，严格审查交易对手的法律地位和交易资格。银行业金融机构与交易对手签订衍生产品交易合约时应当参照国际及国内市场惯例，充分考虑发生违约事件后采取法律手段追索保全的可操作性等因素，采取有效措施防范交易合约起草、谈判和签订等过程中的法律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银行业金融机构应当制定完善针对衍生产品交易合同等法律文本的评估及管理制度，至少每年根据交易对手的情况，对涉及到的衍生产品交易合同文本的效力、效果进行评估，加深理解和掌握，有效防范法律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银行业金融机构应当制定评估交易对手适当性的相关政策：包括评估交易对手是否充分了解合约的条款以及履行合约的责任，识别拟进行的衍生交易是否符合交易对手本身从事衍生交易的目的。在履行本条要求时，银行业金融机构可以根据诚实信用原则合理地依赖交易对手提供的正式书面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银行业金融机构应当制定完善的交易对手信用风险管理制度，选择适当的方法和模型对交易对手信用风险进行评估，并采取适当的风险缓释措施。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银行业金融机构应当以适当的方式向交易对手明示相关的信用风险缓释措施可能对其产生的影响。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银行业金融机构应当运用适当的风险评估方法或模型对衍生产品交易的市场风险进行评估，按市价原则管理市场风险（衍生产品的市值评估可以合理利用第三方独立估值报价），调整交易规模、类别及风险敞口水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银行业金融机构从事套期保值类衍生产品交易，应当由资产负债管理部门根据本机构的真实需求背景决定发起交易和进行交易决策。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银行业金融机构从事非套期保值类衍生产品交易，应当计提此类衍生产品交易敞口的市场风险资本，市场风险资本计算方法按照《商业银行资本充足率管理办法》和《商业银行市场风险资本计量内部模型法监管指引》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银行业金融机构从事非套期保值类衍生产品交易，其标准法下市场风险资本不得超过银行业金融机构核心资本的3%。监管部门可根据银行业金融机构的经营情况在该资本比例上限要求内实施动态差异化管理。标准法下市场风险资本的计算方法按照《商业银行资本充足率管理办法》的相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银行业金融机构应当根据衍生产品交易的规模与类别，建立完善的流动性风险监控与预警系统，做好充分的流动性安排，确保在市场交易异常情况下，具备足够的履约能力。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银行业金融机构应当建立健全控制操作风险的机制和制度，明确衍生产品交易操作和监控中的各项责任，包括但不限于：交易文件的生成和录入、交易确认、轧差交割、交易复核、市值重估、异常报告、会计处理等。衍生产品交易过程中的文件和录音记录应当统一纳入档案系统管理，由职能部门定期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银行业金融机构应当按照中国银监会的规定对从事的衍生产品交易进行清算，确保履行交割责任，规范处理违约及终止事件，及时识别并控制操作风险。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银行业金融机构应当建立完善衍生产品交易管理信息系统，确保按产品、交易对手等进行分类的管理信息完整、有效。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银行业金融机构应当按照中国银监会的规定报送与衍生产品交易有关的会计、统计报表及其他报告。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银行业金融机构应当按照中国银监会关于信息披露的规定，对外披露从事衍生产品交易的风险状况、损失状况、利润变化及异常情况。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银行业金融机构从事衍生产品交易出现重大业务风险或重大业务损失时，应当迅速采取有效措施，制止损失继续扩大，同时将有关情况及时主动向中国银监会报告。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银行业金融机构所从事的衍生产品交易、运行系统、风险管理系统等发生重大变动时，应当及时主动向中国银监会报告具体情况。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中国银监会可以检查银行业金融机构有关衍生产品交易业务的资料和报表、风险管理制度、内部控制制度和业务处理系统是否与其从事的衍生产品交易业务种类相适应。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产品营销与后续服务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银行业金融机构应当高度重视衍生产品交易的风险管理工作，制定完善客户适合度评估制度，在综合考虑衍生产品分类和客户分类的基础上，对衍生产品交易进行充分的适合度评估：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（一）评估衍生产品的风险及复杂程度，对衍生产品进行相应分类，并至少每年复核一次其合理性，进行动态管理；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（二）根据客户的业务性质、衍生产品交易经验等评估其成熟度，对客户进行相应分类，并至少每年复核一次其合理性，进行动态管理。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银行业金融机构应当根据客户适合度评估结果，与有真实需求背景的客户进行与其风险承受能力相适应的衍生产品交易，并获取由客户提供的声明、确认函等能够证明其真实需求背景的书面材料，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（一）与衍生产品交易直接相关的基础资产或基础负债的真实性；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（二）客户进行衍生产品交易的目的或目标；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（三）是否存在与本条第一项确认的基础资产或基础负债相关的尚未结清的衍生产品交易敞口。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第四十六条 银行业金融机构与客户交易的衍生产品的主要风险特征应当与作为真实需求背景的基础资产或基础负债的主要风险特征具有合理的相关度，在营销与交易时应当首先选择基础的、简单的、自身具备定价估值能力的衍生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银行业金融机构应当制定完善衍生产品销售人员的内部培训、资格认定及授权管理制度，加强对销售人员的持续专业培训和职业操守教育，及时跟进针对新产品新业务的培训和资格认定，并建立严格的管理制度。通过资格认定并获得有效授权的销售人员方可向客户介绍、营销衍生产品。在向客户介绍衍生产品时，销售人员应当以适当的方式向客户明示其已通过内部资格认定并获得有效授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银行业金融机构应当以清晰易懂、简明扼要的文字表述向客户提供衍生产品介绍和风险揭示的书面资料，相关披露以单独章节、明白清晰的方式呈现，不得以页边、页底或脚注以及小字体等方式说明，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（一）产品结构及基本交易条款的完整介绍和该产品的完整法律文本；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（二）与产品挂钩的指数、收益率或其他参数的说明；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（三）与交易相关的主要风险披露；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（四）产品现金流分析、压力测试、在一定假设和置信度之下最差可能情况的模拟情景分析与最大现金流亏损以及该假设和置信度的合理性分析；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（五）应当向客户充分揭示的其他信息。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在衍生产品销售过程中，银行业金融机构应当客观公允地陈述所售衍生产品的收益与风险，不得误导客户对市场的看法，不得夸大产品的优点或缩小产品的风险，不得以任何方式向客户承诺收益。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银行业金融机构应当充分尊重客户的独立自主决策，不得将交易衍生产品作为与客户开展其他业务的附加条件。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银行业金融机构应当建立客户的信用评级制度，并结合客户的信用评级、财务状况、盈利能力、净资产水平、现金流量等因素，确定相关的信用风险缓释措施，限制与一定信用评级以下客户的衍生产品交易。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与客户达成衍生产品交易之前，银行业金融机构应当获取由客户提供的声明、确认函等形式的书面材料，内容包括但不限于：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（一）客户进行该笔衍生产品交易的合规性；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（二）衍生产品交易合同、交易指令等协议文本的签署人员是否获得有效的授权；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（三）客户是否已经完全理解该笔衍生产品交易的条款、相关风险，以及该笔交易是否符合第四十五条第二项确认的交易目的或目标；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（四）客户对于该笔衍生产品交易在第四十八条第四项所述最差可能情况下是否具备足够的承受能力；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（五）需要由客户声明或确认的其他事项。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银行业金融机构应当及时向客户提供已交易的衍生产品的市场信息，定期将与客户交易的衍生产品的市值重估结果以评估报告、风险提示函等形式，通过信件、电子邮件、传真等可记录的方式向客户书面提供，并确保相关材料及时送达客户。当市场出现较大波动时，应当适当提高市值重估频率，并及时向客户书面提供市值重估结果。银行业金融机构应当至少每年对上述市值重估的频率和质量进行评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银行业金融机构对于自身不具备定价估值能力的衍生产品交易，应当向报价方获取关键的估值参数及相关信息，并通过信件、电子邮件、传真等可记录的方式向客户书面提供此类信息，以提高衍生产品市值重估的透明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银行业金融机构应当针对与客户交易的衍生产品业务种类确定科学合理的利润目标，制定科学合理的考核评价与长效激励约束机制，引导相关部门和人员诚实守信、合规操作，不得过度追求盈利，不得将与客户交易衍生产品的相关收益与员工薪酬及其所在部门的利润目标及考核激励机制简单挂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银行业金融机构应当制定完善衍生产品交易业务的定期后评价制度，包括对合规销售、风险控制、考核激励机制等内部管理制度的定期后评价。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银行业金融机构应当通过实地访问、电子邮件、传真、电话录音等可记录的方式建立完善对客户的定期回访制度，针对合规销售与风险揭示等内容认真听取客户的意见，并及时反馈。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罚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银行业金融机构未经批准擅自开办衍生产品交易业务的，依据《中华人民共和国银行业监督管理法》的规定进行处罚。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对未能有效执行衍生产品交易风险管理和内部控制制度的银行业金融机构，可以暂停或终止其衍生产品交易资格，并进行经济处罚。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银行业金融机构未按照本办法或者中国银监会的要求报送有关报表、资料以及披露衍生产品交易情况的，根据其性质分别按照《中华人民共和国银行业监督管理法》、《中华人民共和国商业银行法》、《中华人民共和国外资银行管理条例》等法律法规及相关规定，予以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第六十条 银行业金融机构的衍生产品交易人员（包括主管、风险管理人员、分析师、交易人员等）、机构违反本办法有关规定违规操作，造成本机构或者客户重大经济损失的，该银行业金融机构应当对直接负责的高级管理人员、主管人员和直接责任人给予记过直至开除的纪律处分；构成犯罪的，移交司法机关依法追究刑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第六十一条 本办法由中国银监会负责解释。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第六十二条 此前公布的有关银行业金融机构衍生产品交易的规定，与本办法相抵触的，以本办法为准。对于本办法规定的内容，法律或行政法规另有规定的，从其规定。</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39.《银行间债券市场债券招标发行管理细则》</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文号：银办发〔2011〕128号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发行人使用中国人民银行债券发行系统在银行间债券市场招标发行债券的行为，保证银行间债券市场债券招标发行工作公平、公正、有序，维护债券发行各方的权益，根据《中华人民共和国中国人民银行法》和《银行间债券市场债券发行现场管理规则》（银发〔2002〕第199号文印发，以下简称《管理规则》），制定本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金融机构、非金融企业及中国人民银行认可的其他机构（以下称发行人）在银行间债券市场招标发行债券的行为适用本细则。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本细则所称债券，是指由发行人在银行间债券市场发行的、约定在一定期限内还本付息的有价证券，包括但不限于金融债券、企业债券、公司债券和非金融企业债务融资工具。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中国人民银行依法对债券招标发行进行现场监督管理，并对发行人申请招标发行债券进行备案管理。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债券招标发行期间，中国人民银行将派出观察员进行现场监督。中国人民银行观察员的职责是：监督现场人员执行《管理规则》和本细则，保证债券招标发行现场工作公平、公正、有序。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中国人民银行授权中央国债登记结算有限责任公司为中国人民银行债券发行系统（以下简称发行系统）的技术支持部门，为债券招标发行提供技术支持、信息披露服务及信息安全管理。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发行人、投标参与人等相关各方在招标发行过程中，必须遵守相关管理规定，禁止欺诈、串通等损害公平竞争的行为。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银行间债券市场债券招标发行现场（以下简称发行现场）包括发行室、密押核对室、值守室三个区域。发行现场只允许发行人的工作人员、中国人民银行观察员、技术支持部门的系统操作人员进入。其他人员在债券招标发行期间，未经中国人民银行同意，不得进入发行现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进入发行现场前，所有人员应将随身携带的手机等通讯工具关闭并存放于专用保管箱，不得携带任何通讯工具进入发行现场。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债券招标发行期间，发行现场内的所有人员不得离开发行现场。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债券招标发行备案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发行人招标发行债券的，应与投标参与人签订书面协议，明确双方招投标权利义务关系。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商业银行及非银行金融机构招标发行债券的，除应遵守《全国银行间债券市场金融债券发行管理办法》（中国人民银行令〔2005〕第1号发布）外，还应向中国人民银行提交以下备案材料：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（一）准备公开披露的文件目录；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（二）债券招标发行承诺函（具体格式见附1）；</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（三）债券招标发行工作人员名单（具体格式见附2）；</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（四）中国人民银行要求的其他材料。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非金融企业及中国人民银行认可的其他机构招标发行债券的，应至少提前三个工作日向中国人民银行提交以下备案材料：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（一）主管部门批准本期债券发行的文件；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（二）本期债券发行办法和招标书，发行办法应至少包括招标方式、招标量、招标标的、中标确定方式、应急招投标方案和缴款方式等具体内容，招标书应包括本期债券情况和招标条件；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（三）投标参与人名单（附根据本细则第十一条签订的协议）；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（四）准备公开披露的文件目录；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（五）债券招标发行承诺函（具体格式见附1）；</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（六）债券招标发行工作人员名单（具体格式见附2）；</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（七）中国人民银行要求的其他材料。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发行人不得变更已备案的文件。如确需变更的，发行人应重新备案。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发行现场基本要求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发行现场应与其他区域保持隔离，不同发行室之间应保持隔离。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发行现场应具备必要的无线电信号屏蔽功能。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发行现场应建立进入登记制度并配备相应设施，发行室应建立进出登记制度并配备相应设施。发行现场进入登记记录和发行室进出登记记录均应妥善保存，保存期限不少于20年。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发行现场应安放具备录音功能的专用联系电话，债券招标发行期间，发行现场所有拨入和拨出电话录音记录均应妥善保存，保存期限不少于20年。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发行现场应配备存放手机等通讯工具和其他物品的专用保管箱。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发行室应安放发行系统的发行人终端、观察员终端、技术支持终端，配备专用打印机和应急投标传真机。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债券招标发行期间，发行现场须保持发行系统、专用联系电话、应急投标传真机等设备通讯线路畅通、运行正常，并切断任何其他对外通讯线路。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发行人注意事项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发行人使用发行系统前，应就严格管理所属工作人员不泄露债券投标相关信息、服从中国人民银行观察员监督等事项签订承诺函（具体格式见附1），并将其列入公开披露的文件目录予以公开披露。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发行人应在每期债券招标发行前签订承诺函。债券招标发行频率较高的，可按年签订承诺函。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发行人使用发行系统前，应向中国人民银行报备本年度债券招标发行工作人员名单（具体格式见附2），并将报备后的工作人员名单提供给技术支持部门。工作人员名单报备后不得变更。确需变更的，须经中国人民银行同意，并重新报备。未经报备的人员不得进入发行现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发行人应对所属工作人员（以下简称工作人员）加强教育，要求工作人员严格遵守有关法律法规，不得做出违背债券招标发行公正、公平、有序原则的行为。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工作人员应熟练掌握发行系统登陆、招标信息核查、招标书发送、应急投标处理及中标处理等常规操作。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债券招标发行期间，进入发行室的工作人员数量不得超过4名。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工作人员进入发行现场前应履行登记手续。债券招标发行期间，工作人员不得离开发行现场，不得在发行室以外区域逗留。不同发行室的工作人员应相互回避。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工作人员进入发行室前应履行登记手续。债券招标发行期间，工作人员不得离开发行室。确需离开的，须向中国人民银行观察员说明原因，在征得中国人民银行观察员同意并履行登记手续后，方可离开发行室。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工作人员不得以任何方式泄露债券投标相关信息。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债券招标发行期间，工作人员不得以任何方式明示或暗示投标参与人修改投标价位、增加或减少投标量及进行其他有违债券招标发行公平、公正、有序原则的行为。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债券招标发行期间，工作人员不得与外界联系。确需联系的，须向中国人民银行观察员说明原因，在征得中国人民银行观察员同意后，方可使用发行室专用联系电话对外联系。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债券招标发行期间使用应急投标方式的，发行人应在对外披露的招标结果中说明应急投标机构名称与应急投标原因等有关情况。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技术支持部门注意事项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技术支持部门应签订承诺函（具体格式见附3），就严格管理所属相关工作人员做好发行系统技术维护工作、不泄露任何债券投标相关信息等事项做出承诺。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技术支持部门应建立健全发行系统信息安全管理制度，杜绝任何债券招投标相关的数据流失和信息泄露。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技术支持部门应做好发行系统技术支持工作，确保发行系统、专用联系电话、应急投标传真机等设备通讯线路畅通、运行正常，保证发行现场满足本细则第三章所述各项要求。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技术支持部门负责进入发行现场和进出发行室的登记工作，对进入发行现场和发行室的工作人员、中国人民银行观察员进行身份识别、人员数量清点和分类登记工作，保证进入发行现场的所有人员符合本细则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技术支持部门负责专用保管箱的存放和看管工作，并负责对有关登记资料、发行现场专用电话录音资料、应急投标书、应急投标原因说明书等所有招投标相关资料进行保存管理。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技术支持部门负责核对应急投标书密押、将应急投标数据输入发行系统等应急投标工作环节。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债券招标发行期间，技术支持部门的系统操作人员进入发行现场前，应履行登记手续。债券招标发行期间，技术支持部门的系统操作人员进入发行现场后，不得离开发行现场。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债券招标发行期间，技术支持部门应对发行现场进行必要的无线电信号屏蔽。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债券招标发行期间，技术支持部门应安排系统操作人员在值守室内值守。如遇发行系统出现运行故障，需技术支持部门的系统操作人员进入发行室的，经中国人民银行观察员同意并履行登记手续后，技术支持部门的系统操作人员方可进入。故障排除后，技术支持部门的系统操作人员应立即登记退出发行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技术支持部门的系统操作人员不得以任何方式泄露债券投标相关信息。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技术支持部门应于每季度结束后10个工作日内向中国人民银行书面报告上一季度债券招标发行工作有关情况。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中国人民银行观察员注意事项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中国人民银行观察员应切实履行现场监督职责，负责监督发行现场相关人员遵守《管理规则》和本细则。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债券招标发行期间，中国人民银行观察员进入发行现场和发行室前都应履行登记手续。债券招标发行期间，中国人民银行观察员不得离开发行现场。第四十六条 中国人民银行观察员不得以任何方式泄露债券投标相关信息。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第四十七条 中国人民银行观察员发现相关人员出现违背《管理规则》和本细则的情况，应立即指出纠正。如有关人员拒不改正违规行为，中国人民银行观察员有权拒绝在债券发行结果上签字。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第四十八条 债券发行结果须经发行人授权的工作人员和中国人民银行观察员签字确认后方能生效。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应急投标注意事项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第四十九条 投标参与人应指派熟练掌握发行系统投标、应急投标等相关操作的工作人员承担债券招标发行的投标工作。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第五十条 投标参与人应加强投标终端的日常维护，保证通讯线路畅通和设备运行正常。仅在出现系统通讯中断或设备故障的情况下，投标参与人才可以通过应急方式进行投标。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第五十一条 投标参与人通过应急方式投标的，须提供加盖投标参与人单位法人公章的应急投标原因说明书，说明系统通讯中断或设备故障的具体情况，并在招标结束后两个工作日内送达技术支持部门。技术支持部门负责对应急投标原因说明书进行保存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第五十二条 应急投标书应按投标参与人与发行人预先约定的方式填写，并由投标参与人经办和复核人员签字并盖章。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第五十三条 投标参与人须在发行人公告的投标截止时间前将应急投标书通过应急投标传真机传真至发行现场。应急投标传真机将在投标截止时间关闭。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第五十四条 应急投标书应字迹清晰，意思表达明确。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第五十五条 存在以下情况的应急投标书认定为无效：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（一）接收时间超过发行人公告的投标截止时间；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（二）要素不满足准确性、有效性、完整性要求；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（三）密押核对不符；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（四）中国人民银行认定的其他情况。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第五十六条 经发行人的工作人员确认应急投标书中各项要素准确、有效、完整，由技术支持部门的系统操作人员核对密押正确，并经技术支持部门的系统操作人员、发行人的工作人员和中国人民银行观察员签字认可后，由技术支持部门的系统操作人员将投标数据输入发行系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第五十七条 技术支持部门发现发行人、投标参与人或其他发行相关方存在违规行为时，应向中国人民银行报告。银行间债券市场成员发现上述相关方存在违规行为的，可向技术支持部门反映或直接向中国人民银行举报。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第五十八条 本细则由中国人民银行负责解释。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第五十九条 本细则自发布之日起实行。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left"/>
        <w:textAlignment w:val="auto"/>
        <w:rPr>
          <w:rFonts w:hint="eastAsia" w:ascii="宋体" w:hAnsi="宋体" w:eastAsia="宋体" w:cs="宋体"/>
          <w:b/>
          <w:bCs/>
          <w:kern w:val="0"/>
          <w:sz w:val="24"/>
          <w:szCs w:val="24"/>
          <w:lang w:val="zh-CN" w:eastAsia="zh-CN"/>
        </w:rPr>
      </w:pPr>
      <w:r>
        <w:rPr>
          <w:rFonts w:hint="eastAsia" w:ascii="宋体" w:hAnsi="宋体" w:eastAsia="宋体" w:cs="宋体"/>
          <w:b/>
          <w:bCs/>
          <w:kern w:val="0"/>
          <w:sz w:val="24"/>
          <w:szCs w:val="24"/>
          <w:lang w:val="zh-CN" w:eastAsia="zh-CN"/>
        </w:rPr>
        <w:t>40.《中国银监会关于加强商业银行债券承销业务风险管理的通知 》</w:t>
      </w:r>
      <w:r>
        <w:rPr>
          <w:rFonts w:hint="eastAsia" w:ascii="宋体" w:hAnsi="宋体" w:eastAsia="宋体" w:cs="宋体"/>
          <w:b/>
          <w:bCs/>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outlineLvl w:val="1"/>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发文机构：</w:t>
      </w:r>
      <w:r>
        <w:rPr>
          <w:rFonts w:hint="eastAsia" w:ascii="宋体" w:hAnsi="宋体" w:eastAsia="宋体" w:cs="宋体"/>
          <w:kern w:val="0"/>
          <w:sz w:val="24"/>
          <w:szCs w:val="24"/>
          <w:lang w:val="zh-CN" w:eastAsia="zh-CN"/>
        </w:rPr>
        <w:t>中国银行业监督管理委员会(已撤销)</w:t>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en-US" w:eastAsia="zh-CN"/>
        </w:rPr>
        <w:t xml:space="preserve">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en-US" w:eastAsia="zh-CN"/>
        </w:rPr>
        <w:t>文号：</w:t>
      </w:r>
      <w:r>
        <w:rPr>
          <w:rFonts w:hint="eastAsia" w:ascii="宋体" w:hAnsi="宋体" w:eastAsia="宋体" w:cs="宋体"/>
          <w:kern w:val="0"/>
          <w:sz w:val="24"/>
          <w:szCs w:val="24"/>
          <w:lang w:val="zh-CN" w:eastAsia="zh-CN"/>
        </w:rPr>
        <w:t>银监发[2012]16号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各银监局，各政策性银行、国有商业银行、股份制商业银行，邮政储蓄银行：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为加强商业银行债券承销业务风险管理，现就有关事项通知如下：</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一、本通知适用于除人民币国债(含财政部代为还本付息的地方债)、央票及政策性金融债以外的其他各类债券的承销业务。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二、商业银行开展债券承销业务，应按照自身业务特点、规模、复杂程度和风险水平，结合总体业务发展战略、管理能力、资本实力和能够承担的风险水平，合理制定债券承销业务管理政策和程序，明确债券承销项目准入标准以及项目营销、立项、审批、发行、后续管理和风险处置流程，包括各职能部门的管理责任、授权决策机制和问责制度。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三、商业银行应切实履行尽职调查职责，对发行人和市场的有关情况以及相关文件的真实性、准确性、完整性进行核查、验证等。商业银行应按照《中国银监会关于规范商业银行使用外部信用评级的通知》(银监发[2011]10号)要求，审慎使用外部评级。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四、商业银行应在客观评估承销项目风险和市场环境的基础上，审慎从事以包销方式承销债券(以下简称债券包销)业务。商业银行开展债券包销业务时，应将承诺包销的全部金额纳入统一授信管理体系，并纳入授信集中度计算，填入相关非现场监管报表的“不可撤销的承诺及或有负债”项目。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五、商业银行在开展债券包销业务前，应制定风险处置预案，对可能出现的在承销期内未能全额出售所包销债券(以下简称包销余券)的情况制定详细的管理办法和操作规程。风险处置预案应当包括但不限于以下内容：</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(一)设定包销余券的处置期限。商业银行应对包销余券设定处置期限。处置期自缴款日起计算，原则上最长应不超过6个月。</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(二)设置风险处置专户。商业银行应在承销部门内设置风险处置专户，管理和处置包销余券，不得将此类债券直接转移至本行债券交易／投资部门(账户)。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风险处置专户只能用于包销余券的处置，不得进行其他交易／投资性操作。</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风险处置专户内的债券的会计分类为交易性金融资产，包括为交易目的而持有的债券和指定为以公允价值计量且其变动计入当期损益的债券(如非公开定向债务融资工具等)，按照相关会计要求进行估值及独立核算。同时按照市场风险管理的监管要求，计入交易账户管理，计提市场风险资本，并纳入授信集中度和杠杆率的计算。</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(三)设定包销余券的处置原则。包销余券的处置应遵循“市价出售”原则，并应主要通过二级市场向其他市场参与者出售。　出售给本行的交易／投资部门的包销余券，本行的交易／投资部门必须计入会计分类上的交易性金融资产，包括为交易目的而持有的债券和指定为以公允价值计量且其变动计入当期损益的债券(如非公开定向债务融资工具等)。承销部门处置包销余券实现的损益计入风险处置专户。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六、商业银行的债券承销业务与债券交易／投资业务之间应建立严格的“防火墙”制度，在组织架构、人员设置、审批管理权限及业务操作流程等方面进行有效分离，并建立完善的内控程序和操作流程，防范承销风险向表内转移。商业银行的债券交易／投资部门应根据市场情况及内部相关交易／投资业务指引，自主决策，保证交易／投资业务的独立性。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七、商业银行投资部门投资于(计入会计分类为可供出售债券、持有至到期债券或应收款项类债券)本行所主承销债券的金额，在债券存续期内，不应超过当只债券发行量的20％，同时应满足其他关于商业银行投资业务的监管要求及内部管理规定。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八、商业银行对所承销项目不得承担任何连带的还本付息责任，不得向发行人承诺在债券还本付息时为发行人提供资金支持。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九、商业银行应当对发行中涉及的投标文件及配售缴款通知书等重要文件设定保存期限，以备监管机构检查。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十、商业银行作为主承销商，在发行结束后，应根据要求，在相关网站上及时披露发行结果信息。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十一、商业银行应当履行承销后续管理责任，加强对主承销项目的持续跟踪，密切关注发行人资金运用、信用状况、生产经营状况及内外部评级等方面的重大变化。客户管理部门应配合主要负责部门的相关工作。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二、商业银行应当建立债券承销业务报告制度，每半年向银监会报送债券承销业务开展情况，包括各类型债券的承销量、兑付信息、包销余券处置情况以及重点关注企业的变动情况，并及时报送突发及紧急事件。</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其他银行业金融机构债券承销业务的风险管理参照本通知要求执行。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 xml:space="preserve">请各银监局将本通知转发至辖内各法人银行业金融机构，并严格按照相关要求开展监管工作。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left"/>
        <w:textAlignment w:val="auto"/>
        <w:rPr>
          <w:rFonts w:hint="eastAsia" w:ascii="宋体" w:hAnsi="宋体" w:eastAsia="宋体" w:cs="宋体"/>
          <w:b/>
          <w:bCs/>
          <w:kern w:val="0"/>
          <w:sz w:val="24"/>
          <w:szCs w:val="24"/>
          <w:lang w:val="zh-CN" w:eastAsia="zh-CN"/>
        </w:rPr>
      </w:pPr>
      <w:r>
        <w:rPr>
          <w:rFonts w:hint="eastAsia" w:ascii="宋体" w:hAnsi="宋体" w:eastAsia="宋体" w:cs="宋体"/>
          <w:b/>
          <w:bCs/>
          <w:kern w:val="0"/>
          <w:sz w:val="24"/>
          <w:szCs w:val="24"/>
          <w:lang w:val="zh-CN" w:eastAsia="zh-CN"/>
        </w:rPr>
        <w:t>41.《中国银行业监督管理委员会办公厅关于规范同业代付业务管理的通知》</w:t>
      </w:r>
      <w:r>
        <w:rPr>
          <w:rFonts w:hint="eastAsia" w:ascii="宋体" w:hAnsi="宋体" w:eastAsia="宋体" w:cs="宋体"/>
          <w:b/>
          <w:bCs/>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en-US" w:eastAsia="zh-CN"/>
        </w:rPr>
        <w:t>发文机构：</w:t>
      </w:r>
      <w:r>
        <w:rPr>
          <w:rFonts w:hint="eastAsia" w:ascii="宋体" w:hAnsi="宋体" w:eastAsia="宋体" w:cs="宋体"/>
          <w:kern w:val="0"/>
          <w:sz w:val="24"/>
          <w:szCs w:val="24"/>
          <w:lang w:val="zh-CN" w:eastAsia="zh-CN"/>
        </w:rPr>
        <w:t>中国银行业监督管理委员会(已撤销)</w:t>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en-US" w:eastAsia="zh-CN"/>
        </w:rPr>
        <w:t xml:space="preserve">   文号：</w:t>
      </w:r>
      <w:r>
        <w:rPr>
          <w:rFonts w:hint="eastAsia" w:ascii="宋体" w:hAnsi="宋体" w:eastAsia="宋体" w:cs="宋体"/>
          <w:kern w:val="0"/>
          <w:sz w:val="24"/>
          <w:szCs w:val="24"/>
          <w:lang w:val="zh-CN" w:eastAsia="zh-CN"/>
        </w:rPr>
        <w:t>银监办发〔2012〕237号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各银监局，各政策性银行、国有商业银行、股份制商业银行，邮政储蓄银行，各省级农村信用联社：</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近年来，我国银行在国际贸易和国内贸易背景下开展的同业代付业务发展较快，出现了会计处理不准确、业务流程不规范、风险管理不到位等问题。为规范我国银行同业代付业务管理，切实防范相关风险，促进其稳健发展，现将有关要求通知如下：</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一、银行应将符合同业代付业务定义和实质的相关业务进行统一管理</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同业代付业务，是指银行根据客户申请，通过境内外统一机构或本行海外分支机构为该客户的国内贸易或国际贸易结算提供的短期融资便利和支付服务，分为境内同业代付和海外代付。其中，接受客户申请、从同业机构融通资金并委托同业机构将款项支付给该客户交易对手的同业代付业务发起行称为“委托行”，为委托行提供资金来源和代付服务的境内外同业机构或委托行海外分支机构称为“代付行”。从业务实质看，委托行是客户的债权人，直接承担借款人的信用风险，到期向借款人收回贷款本息；代付行为委托行提供贷款资金来源并完成“受托支付”服务，承担同业授信风险，拆放资金本息到期由委托行无条件偿还。</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二、银行开展同业代付业务应具有真实贸易背景</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境内同业代付和海外代付业务实质均属贸易融资方式，银行办理同业代付业务应具有真实贸易背景。办理同业代付业务时，委托行与代付行均应采取有效措施加强贸易背景真实性的审核，其中委托行承担主要审查责任，确保融资款项为国内外贸易结算服务，真正支持实体经济发展。</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三、银行开展同业代付业务应进行真实会计处理</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按照“实质重于形式”的会计核算原则，委托行与代付行应该根据在该项业务中权利义务关系的实质进行会计核算。当代付行为境内外银行同业机构时，委托行应该讲委托同业代付的款项直接确认为向客户提供的贸易融资，并在表内进行相关会计处理与核算；代付行应该讲代付款项直接确认为对委托行的拆出资金，并在表内进行相关会计处理与核算。当代付行为委托行的海外分支机构时，应该参照以上原则执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四、银行开展同业代付业务应体现真实受托支付</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同业代付的委托行要真实委托代付行向借款人的交易对手代为支付款项，代付行应该讲相应款项直接支付给符合合同约定用途的受益人账户，不得将资金拆给委托行后由委托行“自付”，以确保“受托支付”，体现同业代付业务的基本特征。</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五、银行开展同业代付业务应加强风险管理</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同业代付的委托行应将同业代付业务纳入客户统一授信管理，严格执行相关信贷审批程序，在客户贸易融资授信额度内合理确定同业代付的金额和期限，加强贷款三查，严格信用风险管控。代付行应对同业代付业务的合作银行采取名单制管理，将代付同业款项全额纳入对同业机构的统一授信管理，并将代付同业款项与无指定用途的一般性同业拆借区别管理，加强相关信用风险控制。同时，银行开展同业代付业务应该制定明确的管理办法，涵盖业务定义、管理要素、部门职责分工、操作流程、会计核算、风险控制等内容，并及时报送银监会备案。</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六、银行应进一步规范表内外授信业务管理</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银行应进一步规范其他表内外授信业务的会计处理及核算方法，严格遵守《中华人民共和国会计法》、《企业会计准则--基本准则》和相关具体准则的规定，充分体现“实质重于形式”的会计核算原则，严禁以虚假会计处理掩盖业务实质，加强业务合规管理。</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七、银行应按期进行自查整改</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left"/>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银行要根据《通知》精神立即展开自查，根据“新老划断”原则对同业代付业务进行整改，新发生的业务自通知印发之日起立即安装通知要求办理；2012年底前到期的业务，可采取自然到期结清；2012年底后到期的业务，应于2012年12月31日前按通知要求整改到位。对于未能整改到位的银行，银监会将按照有关规定进行查处。此外，银行对类似授信业务要加强自查整改，确保会计核算真实、业务流程规范、风险管理到位、拨备计提充足、资本占用科学，切实防范操作不规范引发的风险隐患。对于监管中发现的违规行为，银监会将依法严肃追究相关机构及责任人的责任。</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right"/>
        <w:textAlignment w:val="auto"/>
        <w:outlineLvl w:val="2"/>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中国银行业监督管理委员会办公厅</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right"/>
        <w:textAlignment w:val="auto"/>
        <w:rPr>
          <w:rFonts w:hint="eastAsia" w:ascii="宋体" w:hAnsi="宋体" w:eastAsia="宋体" w:cs="宋体"/>
          <w:kern w:val="0"/>
          <w:sz w:val="24"/>
          <w:szCs w:val="24"/>
          <w:lang w:val="zh-CN"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kern w:val="0"/>
          <w:sz w:val="24"/>
          <w:szCs w:val="24"/>
          <w:lang w:val="en-US" w:eastAsia="zh-CN"/>
        </w:rPr>
        <w:t xml:space="preserve">                                                     </w:t>
      </w:r>
      <w:r>
        <w:rPr>
          <w:rFonts w:hint="eastAsia" w:ascii="宋体" w:hAnsi="宋体" w:eastAsia="宋体" w:cs="宋体"/>
          <w:kern w:val="0"/>
          <w:sz w:val="24"/>
          <w:szCs w:val="24"/>
          <w:lang w:val="zh-CN" w:eastAsia="zh-CN"/>
        </w:rPr>
        <w:t>2012年8月20日</w:t>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r>
        <w:rPr>
          <w:rFonts w:hint="eastAsia" w:ascii="宋体" w:hAnsi="宋体" w:eastAsia="宋体" w:cs="宋体"/>
          <w:b/>
          <w:bCs/>
          <w:kern w:val="0"/>
          <w:sz w:val="24"/>
          <w:szCs w:val="24"/>
          <w:lang w:val="zh-CN" w:eastAsia="zh-CN"/>
        </w:rPr>
        <w:t>42.《中国人民银行、中国银行业监督管理委员会、中国证券监督管理委员会等关于规范金融机构同业业务的通知 》</w:t>
      </w:r>
      <w:r>
        <w:rPr>
          <w:rFonts w:hint="eastAsia" w:ascii="宋体" w:hAnsi="宋体" w:eastAsia="宋体" w:cs="宋体"/>
          <w:b/>
          <w:bCs/>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en-US" w:eastAsia="zh-CN"/>
        </w:rPr>
        <w:t>发文机构：</w:t>
      </w:r>
      <w:r>
        <w:rPr>
          <w:rFonts w:hint="eastAsia" w:ascii="宋体" w:hAnsi="宋体" w:eastAsia="宋体" w:cs="宋体"/>
          <w:kern w:val="0"/>
          <w:sz w:val="24"/>
          <w:szCs w:val="24"/>
          <w:lang w:val="zh-CN" w:eastAsia="zh-CN"/>
        </w:rPr>
        <w:t>中国人民银行、中国银行业监督管理委员会（已撤销）、中国证券监督管理委员会</w:t>
      </w:r>
      <w:r>
        <w:rPr>
          <w:rFonts w:hint="eastAsia" w:ascii="宋体" w:hAnsi="宋体" w:eastAsia="宋体" w:cs="宋体"/>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en-US" w:eastAsia="zh-CN"/>
        </w:rPr>
        <w:t>文号：</w:t>
      </w:r>
      <w:r>
        <w:rPr>
          <w:rFonts w:hint="eastAsia" w:ascii="宋体" w:hAnsi="宋体" w:eastAsia="宋体" w:cs="宋体"/>
          <w:kern w:val="0"/>
          <w:sz w:val="24"/>
          <w:szCs w:val="24"/>
          <w:lang w:val="zh-CN" w:eastAsia="zh-CN"/>
        </w:rPr>
        <w:t>银发[2014]127号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近年来，我国金融机构同业业务创新活跃、发展较快，在便利流动性管理、优化金融资源配置、服务实体经济发展等方面发挥了重要作用，但也存在部分业务发展不规范、信息披露不充分、规避金融监管和宏观调控等问题。为进一步规范金融机构同业业务经营行为，有效防范和控制风险，引导资金更多流向实体经济，降低企业融资成本，促进多层次资本市场发展，更好地支持经济结构调整和转型升级，现就有关事项通知如下：</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 、本通知所称的同业业务是指中华人民共和国境内依法设立的金融机构之间开展的以投融资为核心的各项业务，主要业务类型包括：同业拆借、同业存款、同业借款、同业代付、买入返售（卖出回购）等同业融资业务和同业投资业务。</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金融机构开展的以投融资为核心的同业业务，应当按照各项交易的业务实质归入上述基本类型，并针对不同类型同业业务实施分类管理。</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 、同业拆借业务是指经中国人民银行批准，进入全国银行间同业拆借市场的金融机构之间通过全国统一的同业拆借网络进行的无担保资金融通行为。</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同业拆借应当遵循《同业拆借管理办法》（中国人民银行令〔2007〕第3号发布）及有关办法相关规定。同业拆借相关款项在拆出和拆入资金会计科目核算，并在上述会计科目下单独设立二级科目进行管理核算。</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三 、同业存款业务是指金融机构之间开展的同业资金存入与存出业务，其中资金存入方仅为具有吸收存款资格的金融机构。同业存款业务按照期限、业务关系和用途分为结算性同业存款和非结算性同业存款。同业存款相关款项在同业存放和存放同业会计科目核算。</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同业借款是指现行法律法规赋予此项业务范围的金融机构开展的同业资金借出和借入业务。同业借款相关款项在拆出和拆入资金会计科目核算。</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四 、同业代付是指商业银行（受托方）接受金融机构（委托方）的委托向企业客户付款，委托方在约定还款日偿还代付款项本息的资金融通行为。受托方同业代付款项在拆出资金会计科目核算，委托方同业代付相关款项在贷款会计科目核算。</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同业代付原则上仅适用于银行业金融机构办理跨境贸易结算。境内信用证、保理等贸易结算原则上应通过支付系统汇划款项或通过本行分支机构支付，委托方不得在同一市、县有分支机构的情况下委托当地其他金融机构代付，不得通过同业代付变相融资。</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五 、买入返售（卖出回购）是指两家金融机构之间按照协议约定先买入（卖出）金融资产，再按约定价格于到期日将该项金融资产返售（回购）的资金融通行为。买入返售（卖出回购）相关款项在买入返售（卖出回购）金融资产会计科目核算。三方或以上交易对手之间的类似交易不得纳入买入返售或卖出回购业务管理和核算。</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买入返售（卖出回购）业务项下的金融资产应当为银行承兑汇票，债券、央票等在银行间市场、证券交易所市场交易的具有合理公允价值和较高流动性的金融资产。卖出回购方不得将业务项下的金融资产从资产负债表转出。</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六 、同业投资是指金融机构购买（或委托其他金融机构购买）同业金融资产（包括但不限于金融债、次级债等在银行间市场或证券交易所市场交易的同业金融资产）或特定目的载体（包括但不限于商业银行理财产品、信托投资计划、证券投资基金、证券公司资产管理计划、基金管理公司及子公司资产管理计划、保险业资产管理机构资产管理产品等）的投资行为。</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七 、金融机构开展买入返售（卖出回购）和同业投资业务，不得接受和提供任何直接或间接、显性或隐性的第三方金融机构信用担保，国家另有规定的除外。</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八 、金融机构开展同业业务，应遵守国家法律法规及政策规定，建立健全相应的风险管理和内部控制体系，遵循协商自愿、诚信自律和风险自担原则，加强内部监督检查和责任追究，确保各类风险得到有效控制。</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九 、金融机构开展同业业务，应当按照国家有关法律法规和会计准则的要求，采用正确的会计处理方法，确保各类同业业务及其交易环节能够及时、完整、真实、准确地在资产负债表内或表外记载和反映。</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 、金融机构应当合理配置同业业务的资金来源及运用，将同业业务置于流动性管理框架之下，加强期限错配管理，控制好流动性风险。</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十一 、各金融机构开展同业业务应当符合所属金融监管部门的规范要求。分支机构开展同业业务的金融机构应当建立健全本机构统一的同业业务授信管理政策，并将同业业务纳入全机构统一授信体系，由总部自上而下实施授权管理，不得办理无授信额度或超授信额度的同业业务。</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金融机构应当根据同业业务的类型及其品种、定价、额度、不同类型金融资产标的以及分支机构的风控能力等进行区别授权，至少每年度对授权进行一次重新评估和核定。</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十二 、金融机构同业投资应严格风险审查和资金投向合规性审查，按照“实质重于形式”原则，根据所投资基础资产的性质，准确计量风险并计提相应资本与拨备。</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十三 、金融机构办理同业业务，应当合理审慎确定融资期限。其中，同业借款业务最长期限不得超过三年，其他同业融资业务最长期限不得超过一年，业务到期后不得展期。</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十四 、单家商业银行对单一金融机构法人的不含结算性同业存款的同业融出资金，扣除风险权重为零的资产后的净额，不得超过该银行一级资本的50%。其中，一级资本、风险权重为零的资产按照《商业银行资本管理办法（试行）》（中国银行业监督管理委员会令2012年第1号发布）的有关要求计算。单家商业银行同业融入资金余额不得超过该银行负债总额的三分之一，农村信用社省联社、省内二级法人社及村镇银行暂不执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十五 、金融机构在规范发展同业业务的同时，应加快推进资产证券化业务常规发展，盘活存量、用好增量。积极参与银行间市场的同业存单业务试点，提高资产负债管理的主动性、标准化和透明度。</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十六 、特定目的载体之间以及特定目的载体与金融机构之间的同业业务，参照本通知执行。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十七 、中国人民银行和各金融监管部门依照法定职责，全面加强对同业业务的监督检查，对业务结构复杂、风险管理能力与业务发展不相适应的金融机构加大现场检查和专项检查力度，对违规开展同业业务的金融机构依法进行处罚。</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十八 、本通知自发布之日起实施。金融机构于通知发布之日前开展的同业业务，在业务存续期间内向中国人民银行和相关监管部门报告管理状况，业务到期后结清。</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请中国人民银行上海总部，各分行、营业管理部、省会（首府）城市中心支行、副省级城市中心支行会同所在省（区、市）银监局、证监局、保监局、国家外汇管理局分局将本通知联合转发至辖区内相关机构。</w:t>
      </w:r>
    </w:p>
    <w:p>
      <w:pPr>
        <w:pStyle w:val="5"/>
        <w:keepNext w:val="0"/>
        <w:keepLines w:val="0"/>
        <w:pageBreakBefore w:val="0"/>
        <w:widowControl/>
        <w:wordWrap/>
        <w:overflowPunct/>
        <w:topLinePunct w:val="0"/>
        <w:bidi w:val="0"/>
        <w:spacing w:after="157" w:afterLines="50" w:line="360" w:lineRule="auto"/>
        <w:ind w:left="0" w:leftChars="0" w:right="0" w:firstLine="480" w:firstLineChars="200"/>
        <w:jc w:val="both"/>
        <w:rPr>
          <w:rFonts w:hint="eastAsia" w:ascii="宋体" w:hAnsi="宋体" w:eastAsia="宋体" w:cs="宋体"/>
          <w:kern w:val="0"/>
          <w:sz w:val="24"/>
          <w:szCs w:val="24"/>
          <w:lang w:val="zh-CN"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outlineLvl w:val="2"/>
        <w:rPr>
          <w:rFonts w:hint="eastAsia" w:ascii="宋体" w:hAnsi="宋体" w:eastAsia="宋体" w:cs="宋体"/>
          <w:b/>
          <w:bCs/>
          <w:kern w:val="0"/>
          <w:sz w:val="24"/>
          <w:szCs w:val="24"/>
          <w:lang w:val="zh-CN" w:eastAsia="zh-CN"/>
        </w:rPr>
      </w:pPr>
      <w:r>
        <w:rPr>
          <w:rFonts w:hint="eastAsia" w:ascii="宋体" w:hAnsi="宋体" w:eastAsia="宋体" w:cs="宋体"/>
          <w:b/>
          <w:bCs/>
          <w:kern w:val="0"/>
          <w:sz w:val="24"/>
          <w:szCs w:val="24"/>
          <w:lang w:val="zh-CN" w:eastAsia="zh-CN"/>
        </w:rPr>
        <w:t>43.《中国银监会办公厅关于规范商业银行同业业务治理的通知》</w:t>
      </w:r>
      <w:r>
        <w:rPr>
          <w:rFonts w:hint="eastAsia" w:ascii="宋体" w:hAnsi="宋体" w:eastAsia="宋体" w:cs="宋体"/>
          <w:b/>
          <w:bCs/>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1"/>
        <w:rPr>
          <w:rFonts w:hint="eastAsia" w:ascii="宋体" w:hAnsi="宋体" w:eastAsia="宋体" w:cs="宋体"/>
          <w:b w:val="0"/>
          <w:bCs w:val="0"/>
          <w:kern w:val="0"/>
          <w:sz w:val="24"/>
          <w:szCs w:val="24"/>
          <w:lang w:val="en-US" w:eastAsia="zh-CN"/>
        </w:rPr>
      </w:pPr>
      <w:r>
        <w:rPr>
          <w:rFonts w:hint="eastAsia" w:ascii="宋体" w:hAnsi="宋体" w:eastAsia="宋体" w:cs="宋体"/>
          <w:b w:val="0"/>
          <w:bCs w:val="0"/>
          <w:kern w:val="0"/>
          <w:sz w:val="24"/>
          <w:szCs w:val="24"/>
          <w:lang w:val="en-US" w:eastAsia="zh-CN"/>
        </w:rPr>
        <w:t>发文机构：</w:t>
      </w:r>
      <w:r>
        <w:rPr>
          <w:rFonts w:hint="eastAsia" w:ascii="宋体" w:hAnsi="宋体" w:eastAsia="宋体" w:cs="宋体"/>
          <w:b w:val="0"/>
          <w:bCs w:val="0"/>
          <w:kern w:val="0"/>
          <w:sz w:val="24"/>
          <w:szCs w:val="24"/>
          <w:lang w:val="zh-CN" w:eastAsia="zh-CN"/>
        </w:rPr>
        <w:t>中国银行业监督管理委员会(已撤销)</w:t>
      </w:r>
      <w:r>
        <w:rPr>
          <w:rFonts w:hint="eastAsia" w:ascii="宋体" w:hAnsi="宋体" w:eastAsia="宋体" w:cs="宋体"/>
          <w:b w:val="0"/>
          <w:bCs w:val="0"/>
          <w:kern w:val="0"/>
          <w:sz w:val="24"/>
          <w:szCs w:val="24"/>
          <w:lang w:val="zh-CN" w:eastAsia="zh-CN"/>
        </w:rPr>
        <w:tab/>
      </w:r>
      <w:r>
        <w:rPr>
          <w:rFonts w:hint="eastAsia" w:ascii="宋体" w:hAnsi="宋体" w:eastAsia="宋体" w:cs="宋体"/>
          <w:b w:val="0"/>
          <w:bCs w:val="0"/>
          <w:kern w:val="0"/>
          <w:sz w:val="24"/>
          <w:szCs w:val="24"/>
          <w:lang w:val="en-US" w:eastAsia="zh-CN"/>
        </w:rPr>
        <w:t xml:space="preserve">       </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b w:val="0"/>
          <w:bCs w:val="0"/>
          <w:kern w:val="0"/>
          <w:sz w:val="24"/>
          <w:szCs w:val="24"/>
          <w:lang w:val="zh-CN" w:eastAsia="zh-CN"/>
        </w:rPr>
      </w:pPr>
      <w:r>
        <w:rPr>
          <w:rFonts w:hint="eastAsia" w:ascii="宋体" w:hAnsi="宋体" w:eastAsia="宋体" w:cs="宋体"/>
          <w:b w:val="0"/>
          <w:bCs w:val="0"/>
          <w:kern w:val="0"/>
          <w:sz w:val="24"/>
          <w:szCs w:val="24"/>
          <w:lang w:val="en-US" w:eastAsia="zh-CN"/>
        </w:rPr>
        <w:t>文号：</w:t>
      </w:r>
      <w:r>
        <w:rPr>
          <w:rFonts w:hint="eastAsia" w:ascii="宋体" w:hAnsi="宋体" w:eastAsia="宋体" w:cs="宋体"/>
          <w:b w:val="0"/>
          <w:bCs w:val="0"/>
          <w:kern w:val="0"/>
          <w:sz w:val="24"/>
          <w:szCs w:val="24"/>
          <w:lang w:val="zh-CN" w:eastAsia="zh-CN"/>
        </w:rPr>
        <w:t>银监办发〔2014〕140号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各银监局，国家开发银行，国有商业银行、股份制商业银行，邮政储蓄银行，各省级农村信用联社：</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近年来，商业银行同业业务快速发展，一些银行机构存在经营行为不规范、风险管控不到位的问题，不符合国家宏观调控政策和银行业监管要求，不利于银行体系稳健运行。为规范商业银行同业业务治理，促进同业业务健康发展，现就有关事项通知如下：</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本通知适用于中华人民共和国境内依法设立的商业银行与金融机构之间开展的以投融资为核心的各项同业业务。主要包括同业拆借、同业借款、非结算性同业存款、同业代付、买入返售和卖出回购、同业投资等业务类型。商业银行以外的其他银行业金融机构参照执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商业银行应具备与所开展同业业务规模和复杂程度相适应的同业业务治理体系，由法人总部对同业业务进行统一管理，将同业业务纳入全面风险管理，建立健全前中后台分设的内部控制机制，加强内部监督检查和责任追究，确保同业业务经营活动依法合规，风险得到有效控制。</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三、商业银行开展同业业务实行专营部门制，由法人总部建立或指定专营部门负责经营。商业银行同业业务专营部门以外的其他部门和分支机构不得经营同业业务，已开展的存量同业业务到期后结清；不得在金融交易市场单独立户，已开立账户的不得叙做业务，并在存量业务到期后立即销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对于商业银行作为管理人的特殊目的载体与该商业银行开展的同业业务，应按照代客与自营业务相分离的原则，在系统、人员、制度等方面严格保持独立性，避免利益输送等违规内部交易。</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四、商业银行同业业务专营部门对同业拆借、买入返售和卖出回购债券、同业存单等可以通过金融交易市场进行电子化交易的同业业务，不得委托其他部门或分支机构办理。</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商业银行同业业务专营部门对不能通过金融交易市场进行电子化交易的同业业务，可以委托其他部门或分支机构代理市场营销和询价、项目发起和客户关系维护等操作性事项，但是同业业务专营部门需对交易对手、金额、期限、定价、合同进行逐笔审批，并负责集中进行会计处理，全权承担风险责任。</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五、商业银行应建立健全同业业务授权管理体系，由法人总部对同业业务专营部门进行集中统一授权，同业业务专营部门不得进行转授权，不得办理未经授权或超授权的同业业务。</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六、商业银行应建立健全同业业务授信管理政策，由法人总部对表内外同业业务进行集中统一授信，不得进行多头授信，不得办理无授信额度或超授信额度的同业业务。</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七、商业银行应建立健全同业业务交易对手准入机制，由法人总部对交易对手进行集中统一的名单制管理，定期评估交易对手信用风险，动态调整交易对手名单。</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八、商业银行应于2014年9月底前实现全部同业业务的专营部门制，并将改革方案和实施进展情况报送银监会及其派出机构。</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九、商业银行违反上述规定开展同业业务的，银监会及其派出机构将按照违反审慎经营规则进行查处。</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银监会及其派出机构按照法人属地监管原则推动商业银行专营部门制改革。银监会相关监管部门负责推进银监会直接监管法人机构的改革，必要时各银监局参与配合。银监会各级派出机构负责推进辖内银行业金融机构的改革，上级监管机构应加强工作指导。</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right"/>
        <w:textAlignment w:val="auto"/>
        <w:rPr>
          <w:rFonts w:hint="eastAsia" w:ascii="宋体" w:hAnsi="宋体" w:eastAsia="宋体" w:cs="宋体"/>
          <w:kern w:val="0"/>
          <w:sz w:val="24"/>
          <w:szCs w:val="24"/>
          <w:lang w:val="zh-CN"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kern w:val="0"/>
          <w:sz w:val="24"/>
          <w:szCs w:val="24"/>
          <w:lang w:val="zh-CN" w:eastAsia="zh-CN"/>
        </w:rPr>
        <w:t>2014年5月8日</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r>
        <w:rPr>
          <w:rFonts w:hint="eastAsia" w:ascii="宋体" w:hAnsi="宋体" w:eastAsia="宋体" w:cs="宋体"/>
          <w:b/>
          <w:bCs/>
          <w:kern w:val="0"/>
          <w:sz w:val="24"/>
          <w:szCs w:val="24"/>
          <w:lang w:val="zh-CN" w:eastAsia="zh-CN"/>
        </w:rPr>
        <w:t>44.《财政部关于进一步明确国有金融企业直接股权投资有关资产管理问题的通知》</w:t>
      </w:r>
      <w:r>
        <w:rPr>
          <w:rFonts w:hint="eastAsia" w:ascii="宋体" w:hAnsi="宋体" w:eastAsia="宋体" w:cs="宋体"/>
          <w:b/>
          <w:bCs/>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en-US" w:eastAsia="zh-CN"/>
        </w:rPr>
        <w:t>发文机构：</w:t>
      </w:r>
      <w:r>
        <w:rPr>
          <w:rFonts w:hint="eastAsia" w:ascii="宋体" w:hAnsi="宋体" w:eastAsia="宋体" w:cs="宋体"/>
          <w:kern w:val="0"/>
          <w:sz w:val="24"/>
          <w:szCs w:val="24"/>
          <w:lang w:val="zh-CN" w:eastAsia="zh-CN"/>
        </w:rPr>
        <w:t>财政部</w:t>
      </w:r>
      <w:r>
        <w:rPr>
          <w:rFonts w:hint="eastAsia" w:ascii="宋体" w:hAnsi="宋体" w:eastAsia="宋体" w:cs="宋体"/>
          <w:kern w:val="0"/>
          <w:sz w:val="24"/>
          <w:szCs w:val="24"/>
          <w:lang w:val="en-US" w:eastAsia="zh-CN"/>
        </w:rPr>
        <w:t xml:space="preserve">                              文号：</w:t>
      </w:r>
      <w:r>
        <w:rPr>
          <w:rFonts w:hint="eastAsia" w:ascii="宋体" w:hAnsi="宋体" w:eastAsia="宋体" w:cs="宋体"/>
          <w:kern w:val="0"/>
          <w:sz w:val="24"/>
          <w:szCs w:val="24"/>
          <w:lang w:val="zh-CN" w:eastAsia="zh-CN"/>
        </w:rPr>
        <w:t>财金〔2014〕31号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各中央管理金融企业，各省、自治区、直辖市、计划单列市财政厅（局），新疆生产建设兵团财务局：</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为进一步明确国有及国有控股金融企业（以下简称国有金融企业）直接股权投资行为中涉及的资产管理事宜，规范相关股权资产的管理，厘清投资责任，确保国有金融资产安全和保值增值，根据国家有关法律、行政法规，现就国有金融企业开展直接股权投资涉及的有关资产管理问题通知如下：</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 、本通知适用于国有金融企业，包括所有获得金融业务许可证的国有企业、国有金融控股公司、国有担保公司以及其他金融类国有企业。</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本通知所称直接股权投资，是指国有金融企业依据《中华人民共和国公司法》、相关行业监管法律法规等规定，以自有资金和其他合法来源资金，通过对非公开发行上市企业股权进行的不以长期持有为目的、非控股财务投资的行为。</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本通知所称投资机构，是指在中国境内外依法注册登记，从事直接股权投资的机构；所称专业服务机构，是指经国家有关部门认可，具有相应专业资质，为投资非上市企业股权提供投资咨询、财务审计、资产评估和法律意见等服务的机构。</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 、国有金融企业开展直接股权投资业务，应当遵守法律、行政法规的规定，遵循稳健、安全原则，综合考虑效益和风险，建立完备的决策程序，审慎运作。直接股权投资项目应当符合国家产业、投资、宏观调控政策。</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三 、国有金融企业开展直接股权投资业务，可以按照监管规定组建内部投资管理团队实施，也可以通过委托外部投资机构管理运作。内部投资管理团队和受托外部投资机构应当符合监管部门要求的资质条件，建立完善的管理制度、决策流程和内控体系，设立资产托管和风险隔离机制。</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四 、国有金融企业通过内部投资管理团队开展直接股权投资业务的，应当按照风险控制的要求，规范完善决策程序和授权机制，确定股东（大）会、董事会和经营管理层的决策及批准权限，并根据投资方式、目标和规模等因素，做好相关制度安排。</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五 、国有金融企业开展直接股权投资，可以聘请符合相关资质条件的专业服务机构，提供尽职调查和估值、投资咨询及法律咨询等专业服务，对拟投资企业的经营资质、股权结构、财务状况、法律风险等进行清查、评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六 、国有金融企业开展直接股权投资，应当根据拟投资项目的具体情况，采用国际通用的估值方法，对拟投资企业的投资价值进行评估，得出审慎合理的估值结果。估值方法包括：账面价值法、重置成本法、市场比较法、现金流量折现法以及倍数法等。</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国有金融企业可以按照成本效益和效率原则，自主确定是否聘请专业机构对拟投资企业进行资产评估，资产评估结果由企业履行内部备案程序。</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国有金融企业应参照估值结果或评估结果确定拟投资企业的底价，供投资决策参考。</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七 、国有金融企业开展直接股权投资，应当根据尽职调查情况、行业分析、财务分析、估值或评估结果，撰写投资项目分析报告，并按公司章程、管理协议等有关规定履行投资决策程序。决策层在对投资方案进行审核时，应着重考虑项目的投资成本、估值或评估结果、项目的预计收益、风险的可控性等因素，并结合自身的市场定位和经营情况统筹决策。</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八 、国有金融企业开展直接股权投资，应当加强项目投后管理，充分行使股东权利，通过向被投资企业提供综合增值服务，提高企业核心竞争力和市场价值。</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进行直接股权投资所形成的不享有控股权的股权类资产，不属于金融类企业国有资产产权登记的范围，但国有金融企业应当建立完备的股权登记台账制度，并做好管理工作。</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九 、国有金融企业开展直接股权投资，应当建立有效的退出机制，包括：公开发行上市、并购重组、协议转让、股权回购等方式。</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按照投资协议约定的价格和条件、以协议转让或股权回购方式退出的，按照公司章程的有关规定，由国有金融企业股东（大）会、董事会或其他机构自行决策，并办理股权转让手续；以其他方式进行股权转让的，遵照国有金融资产管理相关规定执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 、国有金融企业所投资企业通过公开发行上市方式退出的，应按国家有关规定履行国有股减转持义务。可豁免国有股转持义务的，应按相关规定向有关部门提出豁免申请。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十一 、国有金融企业应当根据本通知要求，加强对直接股权投资业务的管理。各地方财政部门可依据本通知制定相关实施细则。</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十二 、本通知自印发之日起30日后施行。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rPr>
          <w:rFonts w:hint="eastAsia" w:ascii="宋体" w:hAnsi="宋体" w:eastAsia="宋体" w:cs="宋体"/>
          <w:b/>
          <w:bCs/>
          <w:kern w:val="0"/>
          <w:sz w:val="24"/>
          <w:szCs w:val="24"/>
          <w:lang w:val="zh-CN" w:eastAsia="zh-CN"/>
        </w:rPr>
      </w:pP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2" w:firstLineChars="200"/>
        <w:jc w:val="both"/>
        <w:textAlignment w:val="auto"/>
        <w:outlineLvl w:val="2"/>
        <w:rPr>
          <w:rFonts w:hint="eastAsia" w:ascii="宋体" w:hAnsi="宋体" w:eastAsia="宋体" w:cs="宋体"/>
          <w:b/>
          <w:bCs/>
          <w:kern w:val="0"/>
          <w:sz w:val="24"/>
          <w:szCs w:val="24"/>
          <w:lang w:val="zh-CN" w:eastAsia="zh-CN"/>
        </w:rPr>
      </w:pPr>
      <w:r>
        <w:rPr>
          <w:rFonts w:hint="eastAsia" w:ascii="宋体" w:hAnsi="宋体" w:eastAsia="宋体" w:cs="宋体"/>
          <w:b/>
          <w:bCs/>
          <w:kern w:val="0"/>
          <w:sz w:val="24"/>
          <w:szCs w:val="24"/>
          <w:lang w:val="zh-CN" w:eastAsia="zh-CN"/>
        </w:rPr>
        <w:t>45.《中国银监会办公厅关于开展银行业金融机构同业新规执行情况专项检查的通知》</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en-US" w:eastAsia="zh-CN"/>
        </w:rPr>
        <w:t>发文机构：</w:t>
      </w:r>
      <w:r>
        <w:rPr>
          <w:rFonts w:hint="eastAsia" w:ascii="宋体" w:hAnsi="宋体" w:eastAsia="宋体" w:cs="宋体"/>
          <w:kern w:val="0"/>
          <w:sz w:val="24"/>
          <w:szCs w:val="24"/>
          <w:lang w:val="zh-CN" w:eastAsia="zh-CN"/>
        </w:rPr>
        <w:t>中国银行业监督管理委员会(已撤销)</w:t>
      </w:r>
      <w:r>
        <w:rPr>
          <w:rFonts w:hint="eastAsia" w:ascii="宋体" w:hAnsi="宋体" w:eastAsia="宋体" w:cs="宋体"/>
          <w:kern w:val="0"/>
          <w:sz w:val="24"/>
          <w:szCs w:val="24"/>
          <w:lang w:val="zh-CN" w:eastAsia="zh-CN"/>
        </w:rPr>
        <w:tab/>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en-US" w:eastAsia="zh-CN"/>
        </w:rPr>
        <w:t>文号：</w:t>
      </w:r>
      <w:r>
        <w:rPr>
          <w:rFonts w:hint="eastAsia" w:ascii="宋体" w:hAnsi="宋体" w:eastAsia="宋体" w:cs="宋体"/>
          <w:kern w:val="0"/>
          <w:sz w:val="24"/>
          <w:szCs w:val="24"/>
          <w:lang w:val="zh-CN" w:eastAsia="zh-CN"/>
        </w:rPr>
        <w:t>银监办发〔2014〕250号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各银监局，各政策性银行、国有商业银行、股份制商业银行，邮政储蓄银行：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为切实落实《中国人民银行、中国银监会、中国证监会、中国保监会和国家外汇管理局关于规范金融机构同业业务的通知》(银发[2014]127号，以下简称127号文)和《中国银监会办公厅关于规范商业银行同业业务治理的通知》(银监办发[2014]140号，以下简称140号文)要求(以下统称同业新规)，规范银行业金融机构同业业务经营行为，加强同业业务治理体系建设，决定对银行业金融机构执行同业新规的情况开展专项检查。现将有关事项通知如下：</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 、检查工作安排</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(一)机构自查。自查范围覆盖全部银行业金融机构，其中127号文自查范围为我国境内依法设立的金融机构，140号文自查范围为我国境内依法设立的商业银行。</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各银行业金融机构要对照同业新规逐项进行全面自查清理，按要求对同业业务进行逐笔对账，自查发现的问题要立即整改，违规问题要严肃进行内部问责。</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监管核查。会机关各监管部门和各银监局结合银行业机构自查情况，选取辖内各类法人机构开展检查，其中对国有商业银行、股份制商业银行、城商行要全部进行检查。监管核查采取联动检查方式：一是由负责法人机构监管的会机关各监管部门、银监局或银监分局牵头，细化检查方案，确定检查对象并与属地银监局或银监分局协商确定抽查的分支机构，汇总检查报告，统筹问责处罚。二是由属地银监局或银监分局根据检查方案开展对所辖分支机构的现场检查，并向牵头单位提交检查报告和问责处罚意见。三是由会机关对口监管部门进行指导和协调。</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 、检查范围及要点</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本次专项检查范围为2014年5月17--9月30日新发生和截至9月30日有余额的同业业务，必要时可上溯或下延。检查要点主要包括但不限于以下内容：</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2"/>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(一)127号文执行情况</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1.制度流程。重点检查是否按规定建立健全以下制度流程：一是按要求对同业投融资业务实施分类管理并制定相应的政策制度办法、业务操作流程等。二是制定全机构统一的同业业务授权授信管理政策。三是对各类同业业务的资本与拨备计提制定相应的制度与办法等。</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2.业务操作。重点检查同业存款、同业借款、同业代付、买入返售(卖出回购)、同业投资业务是否存在以下不合规问题：一是同业存款项下业务存放在不具有吸收存款资格的金融机构及非金融机构，将同业存款变相按一般性存款核算。二是同业借款项下业务存在与未被赋予此项业务范围的金融机构开展交易的情况。三是同业代付项下业务存在境内信用证、保理等贸易结算未通过支付系统汇划款项或通过本行分支机构支付的情况；委托方在同一市、县有分支机构的情况下，仍然委托其他金融机构代付；同业代付不具有真实、合法的贸易背景，委托行未承担主要审查责任，未将代付同业款项与无指定用途的一般性同业拆借区别管理等。四是买入返售(卖出回购)项下业务存在接受和提供直接或间接、显性或隐性的第三方金融机构信用担保的违规行为；存在将三方或以上交易对手之间的类似交易纳入买入返售或卖出回购业务管理和核算的违规情况；相关金融交易资产不是银行承兑汇票、债券、央票等在银行间市场、证券交易所市场交易的金融资产；存在卖出回购方将业务项下的金融资产转出资产负债表等违规行为。五是同业投资项下业务接受和提供直接或间接、显性或隐性的第三方金融机构的信用担保；存在未将同业投资业务纳入同业投资类别管理的情况；同业投资业务未进行严格的风险审查和资金投向合规性审查等。</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3.会计核算。重点检查同业业务会计核算是否存在以下不合规问题：一是各类同业业务的会计处理不合规，会计核算不规范，未及时、完整、真实、准确地在资产负债表内或表外记载和反映各类同业业务及其交易环节。二是存在混用、错用、乱用、私设会计科目或账外核算、甚至不记账的情况。三是存在实际承担业务风险，但通过不规范不真实的会计记账创新业务模式规避监管的行为。</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4.内部控制。重点检查是否按要求建立健全内部控制机制：一是建立健全前中后台分设的同业业务内部控制机制。二是建立健全本机构统一的同业业务授信管理政策，将全部同业业务纳入全机构统一授信体系。三是根据同业业务的类型、品种、定价、额度、不同类型的金融资产标的以及分支机构的风控能力进行区别授权，至少每年度对授权进行一次重新评估和核定等。</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5.资本和拨备计提。重点检查同业业务的资本和拨备计提是否存在以下不合规问题：一是对于同业投资业务，末按照“实质重于形式”的原则，根据所投基础资产的性质，准确计量风险并计提资本与拨备。二是其他同业资产业务未按照相关规定计提拨备、计算资本占用等。</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6.监管指标。重点检查相关监管指标是否存在以下不合规问题：一是同业新规印发后，仍然继续办理最长期限超过三年的同业借款业务、期限超过一年的其他同业融资业务，业务到期存在展期情况。二是单家商业银行对单一金融机构法人同业融出资金(不含结算性同业存款)，扣除风险权重为零的资产后的净额，超过该银行一级资本的50％。三是单家商业银行同业融入资金余额超过该银行负债总额的三分之一。</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2"/>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(二)140号文执行情况</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1.商业银行同业治理结构调整情况。重点检查同业业务治理结构是否存在以下不合规问题：一是未集中上收同业业务经营权，未建立或指定专营部门负责全部同业业务经营。二是法人总部未集中统一授权、授信，存在办理无授权、超授权或无授信额度、超授信额度业务的情况。三是未建立健全同业业务交易对手准入机制，法人总部未对交易对手进行集中统一的名单制管理，未定期评估交易对手信用风险、动态调整交易对手名单。</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2.商业银行同业业务专营情况。重点检查同业业务专营部门经营是否存在以下不合规问题：一是2014年9月30日之后未实现全部同业业务(结算性同业存款除外)由专营部门经营。二是存在专营部门以外的其他部门和分支机构在金融交易市场单独立户或在已开立账户下叙作业务、存量业务到期后未及时销户，以及其他经营同业业务的违规行为。三是商业银行作为管理人的特殊目的载体与本银行开展同业业务时，未做到代客与自营业务相分离，在系统、人员、制度等方面未保持独立性，存在利益输送等违规内部交易。四是对可以通过金融交易市场进行电子化交易的同业业务，存在委托其他部门或分支机构办理的情况。五是对不能通过金融交易市场进行电子化交易的同业业务，专营部门未对交易对手、金额、期限、定价、合同进行逐笔审批，仍授权分支机构对外签署合同，专营部门未负责集中进行会计处理并全权承担风险责任。六是专营部门设立分部的，分部人员未由总行专营部门直属管理，分部的人员、业务、系统与分支机构存在交叉，分部的资产、负债、损益未归属总行专营部门，仍在分支机构账面体现。</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三 、检查要求</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高度重视，统一认识。此次专项检查是同业新规印发后，首次针对全部银行业金融机构的同步联合检查，是对银行业金融机构同业新规执行情况和同业新规政策效果的全面检验。各级监管部门和银行业金融机构务必高度重视、严格要求，深刻认识同业新规的意义和宗旨，把认识统一到规范同业业务经营行为、引导资金更多流向实体经济、降低企业融资成本的大局上来。</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加强领导，明确责任。各监管部门和银监局要加强领导、精心组织，抽调骨干力量组建检查队伍，高质量完成检查任务。各银行业金融机构董事会、高管层要认真履行职责，切实加强组织领导，从总行到各级分支机构要层层实行一把手负责制，确定专门部门牵头开展自查和配合检查。</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三)加强联动，多措并举。联动检查牵头部门或单位与检查配合部门或单位要加强联动、相互协作配合，充分发挥联动检查作用、提升检查质效。检查过程中采取多种检查方式实施检查，如调查问卷、自查报告、查验凭证、现场查看、穿行测试、资金跟踪、谈话质询、延伸调查等，尤其要充分使用延伸检查权，对发现的涉及跨机构、跨行业、跨地区业务违规线索，积极延伸调查取证。同时，鼓励各监管部门、各银监局积极使用EAST系统进行数据筛选、疑点分析，充分利用信息技术手段提升检查效率和效果。</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四)遵守纪律，严肃问责。检查人员要严格遵守中央八项规定及银监会相关实施细则，严格执行银监会“约法三章”，严格遵守检查程序和工作纪律，依法监管、廉洁自律、客观公正。对于重大违规和风险问题，要一查到底，查深、查透；对于严重违规问题，要坚持“三铁两见”原则，依据相关法律法规启动处罚问责程序，做到发现一起、查处一起，切实维护监管严肃性。</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四 、检查报告时限和要求</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(一)银行业金融机构自查时限和报告要求。一是各法人机构要于2014年10月24日前将自查报告及相关附表(附表1 - 附表5，纸质版和电子版) 报送对口监管部门、银监局、银监分局。二是报告内容包括但不限于以下几个方面：本机构同业业务经营管理的组织架构、制度流程、授权授信、会计核算、风险管理、内部控制、信息系统等基本情况；127号文和140号文的执行情况；自查情况以及对自查发现违规问题整改和内部处理情况等。</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2"/>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(二)监管核查时限和报告要求。</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1.各银监局将辖内法人机构自查和核查情况按机构类别分别汇总后，于2014年12月12日前分别报会机关各对口机构监管部门，现场检查报告和附表(包括附表1—附表6，其中附表1—附表5按机构类别汇总)作为附件一并报送，相关情况同时抄报银行一部；会机关各机构监管部门于2014年12月19日前完成本条线各法人机构同业业务自查和核查情况汇总后，抄送银行一部；银行一部汇总全部自查和核查情况并签报会领导。</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2.各银监局和会机关各机构监管部门汇总报告应包括银行业金融机构自查和监管核查内容，做到重点突出、事实清楚、叙述准确、分析透彻、建议可行。报告内容包括但不限于以下几个方面：一是总体情况与评价；二是存在的主要问题及成因分析，包括总结归纳检查发现的各类问题、风险(隐患)以及形成问题、风险(隐患)的原因，辅以典型案例；三是拟采取的监管措施和行政处罚措施等；四是同业新规对各类机构的影响分析；五是下一步工作重点和政策建议。各监管部门和银监局检查过程中发现的违规开展所谓“创新”同业业务模式情况，可专题报送。</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1"/>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五 、检查依据</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(一)《中华人民共和国银行业监督管理法》。</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(二)《中华人民共和国商业银行法》。</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(三)《中华人民共和国会计法》。</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(四)《中华人民共和国担保法》。</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(五)《中华人民共和国票据法》。</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(六)《关于规范金融机构同业业务的通知》(银发[2014]127号)。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(七)《中国银监会办公厅关于规范商业银行同业业务治理的通知》(银监办发[2014]140号)。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(八)《商业银行资本管理办法(试行)》(中国银监会令2012年1号)。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(九)《中国银监会关于规范商业银行理财业务投资运作有关问题的通知》(银监发[2013]8号)。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(十)《中国银监会办公厅关于规范同业代付业务管理的通知》(银监办发[2012]237号)。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(十一)《中国银监会办公厅关于加强银行承兑汇票业务监管的通知》(银监办发[2012]286号)。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(十二)《中国银监会办公厅关于切实加强票据业务监管的通知》(银监办发[2011]197号)。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(十三)《中国银监会关于规范信贷资产转让及信贷资产类理财业务有关事项的通知》(银监发[2009]113号)。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rPr>
          <w:rFonts w:hint="eastAsia" w:ascii="宋体" w:hAnsi="宋体" w:eastAsia="宋体" w:cs="宋体"/>
          <w:kern w:val="0"/>
          <w:sz w:val="24"/>
          <w:szCs w:val="24"/>
          <w:lang w:val="zh-CN" w:eastAsia="zh-CN"/>
        </w:rPr>
      </w:pPr>
      <w:r>
        <w:rPr>
          <w:rFonts w:hint="eastAsia" w:ascii="宋体" w:hAnsi="宋体" w:eastAsia="宋体" w:cs="宋体"/>
          <w:kern w:val="0"/>
          <w:sz w:val="24"/>
          <w:szCs w:val="24"/>
          <w:lang w:val="zh-CN" w:eastAsia="zh-CN"/>
        </w:rPr>
        <w:t>(十四)《中国银监会关于进一步规范银行业金融机构信贷资产转让业务的通知》(银监发[2010]102号)。</w:t>
      </w:r>
    </w:p>
    <w:p>
      <w:pPr>
        <w:pStyle w:val="5"/>
        <w:keepNext w:val="0"/>
        <w:keepLines w:val="0"/>
        <w:pageBreakBefore w:val="0"/>
        <w:widowControl/>
        <w:kinsoku/>
        <w:wordWrap/>
        <w:overflowPunct/>
        <w:topLinePunct w:val="0"/>
        <w:autoSpaceDE/>
        <w:autoSpaceDN/>
        <w:bidi w:val="0"/>
        <w:adjustRightInd/>
        <w:snapToGrid/>
        <w:spacing w:after="157" w:afterLines="50" w:line="360" w:lineRule="auto"/>
        <w:ind w:left="0" w:leftChars="0" w:right="0" w:firstLine="480" w:firstLineChars="200"/>
        <w:jc w:val="both"/>
        <w:textAlignment w:val="auto"/>
        <w:outlineLvl w:val="2"/>
        <w:rPr>
          <w:rFonts w:hint="eastAsia" w:ascii="宋体" w:hAnsi="宋体" w:eastAsia="宋体" w:cs="宋体"/>
          <w:kern w:val="0"/>
          <w:sz w:val="24"/>
          <w:szCs w:val="24"/>
          <w:lang w:val="zh-CN"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kern w:val="0"/>
          <w:sz w:val="24"/>
          <w:szCs w:val="24"/>
          <w:lang w:val="zh-CN" w:eastAsia="zh-CN"/>
        </w:rPr>
        <w:t>(十五)其他涉及的法律法规和规范性文件。</w:t>
      </w:r>
      <w:r>
        <w:rPr>
          <w:rFonts w:hint="eastAsia" w:ascii="宋体" w:hAnsi="宋体" w:eastAsia="宋体" w:cs="宋体"/>
          <w:kern w:val="0"/>
          <w:sz w:val="24"/>
          <w:szCs w:val="24"/>
          <w:lang w:val="zh-CN" w:eastAsia="zh-CN"/>
        </w:rPr>
        <w:tab/>
      </w:r>
      <w:r>
        <w:rPr>
          <w:rFonts w:hint="eastAsia" w:ascii="宋体" w:hAnsi="宋体" w:eastAsia="宋体" w:cs="宋体"/>
          <w:kern w:val="0"/>
          <w:sz w:val="24"/>
          <w:szCs w:val="24"/>
          <w:lang w:val="zh-CN"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3"/>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46.《中国银监会办公厅关于做好信托业保障基金筹集和管理等有关具体事项的通知》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文号：银监办发〔2015〕32号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各银监局，银监会直接监管的信托公司，中国信托业协会，中国信托业保障基金有限责任公司：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为切实做好信托业保障基金（简称保障基金）筹集、管理等有关工作，根据《信托业保障基金管理办法》(银监发〔2014〕50号)(简称《基金管理办法》）相关规定，现就有关具体事项通知如下：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、保障基金的认购时间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各信托公司应于2015年4月1日前按年初报送银监会的2014年末未经审计的母公司净资产余额的1%认购保障基金，并将认购资金缴入中国信托业保障基金有限责任公司（简称保障基金公司）在托管银行开立的专用账户。该部分认购资金不再根据2014年末经审计的净资产余额多退少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以后年度,以各信托公司上年度末经审计的母公司净资产余额为基数动态调整，多退少补。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（二）2015年4月1日起新发行的资金信托，按新发行金额的1%计算并认购保障基金。信托公司应于2015年7月15日前将上季度认购资金缴入保障基金公司在托管银行开立的专用账户。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以后每个季度结束后，信托公司在与保障基金公司按季度核对后，应按上季度新发行资金信托新增规模的1%认购保障基金，并将认购资金缴入保障基金公司在托管银行开立的专用账户。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（三）2015年4月1日起新设立的财产信托，按信托公司实际收取报酬的5%计算并认购保障基金。信托公司应于2015年7月15日前将上季度认购资金缴入保障基金公司在托管银行开立的专用账户。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以后年度，信托公司应按经审计的前一年度实际收取财产信托报酬的5%认购保障基金，并将认购资金缴入保障基金公司在托管银行开立的专用账户。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《基金管理办法》第十四条第（三）款规定的“报酬”是指信托公司与委托人签订的信托协议中约定由信托公司收取的管理费用、手续费、佣金等各种形式的报酬。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、保障基金认购的具体标准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基金管理办法》第十四条第（二）款所称资金信托（包括投资性和融资性资金信托）及财产信托（包括财产权信托）的分类口径和数据，由各信托公司根据银监会关于信托公司净资本计算标准等相关规定进行分类和确定，按有关要求报送银监会并抄送保障基金公司，保障基金公司可对信托公司报送的数据进行核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（二）下列信托产品按以下标准进行认购: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1.分期放款的融资性资金信托，由融资人或用款人按照实际使用金额认购。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2.结构化资金信托产品中包含部分财产信托的，区分资金信托和财产信托分别认购。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3.T0T信托产品按最底层终端信托的性质各自进行认购，上层信托不进行重复认购。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4.家族信托区分资金信托和财产信托分别认购。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5.信贷资产证券化信托按财产信托的标准认购。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6.企业年金信托按财产信托的标准认购。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、保障基金的认购主体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（一）信托公司作为签约主体与保障基金公司签署认购保障基金合同，并按《基金管理办法》和本通知规定认购保障基金。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（二）按信托公司净资产余额和财产信托报酬比例认购的保障基金，由信托公司以自有资金进行认购。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资金信托对应认购的保障基金，按实质重于形式的原则，区分融资性信托和投资性信托。对于融资性资金信托，由融资人或用款人委托信托公司认购；对于投资性资金信托，信托公司可以根据与信托当事人的约定，将认购保障基金作为信托财产投资组合的一部分，由信托公司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、保障基金的账户管理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保障基金公司应在托管银行开立专门用于归集保障基金的托管专户，并与托管银行签署托管协议。保障基金公司应根据《基金管理办法》规定将保障基金资产作为受托资产，独立于保障基金公司自有财产，实行分别管理、分别记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信托公司应当根据《基金管理办法》设立保障基金专用账户，用于核算保障基金认购者的资金及其应享收益，真实记录保障基金的归集及支付。信托公司对于保障基金专用账户内的资金负有管理职责，应保证及时、足额结算保障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、保障基金的收益分配和结算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（一）保障基金公司向信托公司支付固定收益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保障基金收益按一年期基准存款利率计算，计算公式如下：分配收益=基金本金×一年期年利率（百分数）×天数/360。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年期年利率指中国人民银行公布的金融机构人民币一年期定期存款基准利率。如基金持有期内遇有利率调整，按收益分配日公告的一年期定期存款基准利率计付利息，不分段计息；天数算头不算尾，即从缴入保障基金公司相应账户之日至结算前一天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（二）信托公司按净资产余额和新设立财产信托报酬认购的保障基金，其本金及收益由保障基金公司按年度与信托公司结算。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（三）新发行资金信托对应认购的保障基金，其本金及收益由保障基金公司按季度与信托公司结算。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信托公司在每个资金信托产品清算时（包括信托计划终止、部分信托单位终止、分红、信托当事人赎回等需要向相关当事人支付信托收益或分配信托财产的情况），向相关当事方支付对应的保障基金本金及收益；信托公司可以保障基金专用账户内资金向相关当事方逬行支付，余额不足时，由信托公司先行垫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 、认购保障基金的净资本和风险资本计算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（一）信托公司按净资产余额和新设立财产信托报酬对应认购的保障基金不作为净资本的扣除项，计算风险资本时风险系数为0。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（二）信托公司代垫资金不作为净资本的扣除项，计算风险资本时风险系数为0。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 、工作要求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筹集、收益分配和结算等事项是信托业的创新性工作，信托公司应与保障基金公司加强沟通，积极配合。本《通知》在执行过程中遇到的新情况和新问题，信托公司及保障基金公司应积极研究，及时报告，共同促进该项工作的改进与完善。信托公司与信托当事人应根据业务实质，本着诚信原则认购保障基金。对核查发现未履行认购保障基金义务的信托公司，银监会将依据有关法律法规进行查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保障基金公司应按《基金管理办法》规定，认真履行保障基金管理人职责，定期向银监会报告保障基金筹集和管理等情况。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附件：信托业保障基金的筹集、收益分配和结算细则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中国银行业监督管理委员会办公厅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2015年2月25日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附件：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信托业保障基金筹集、收益分配和结算细则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、按净资产余额认购的保障基金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各信托公司应于每年4月30日前向银监会报送上一年度经审计的净资产余额及上一年度认购、结算的保障基金金额。相关信息同时抄送保障基金公司。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公司应于每年5月第10个工作日之前完成信托公司认购和结算金额的确认。如应认购额大于上年度已认购额，信托公司应于第18个工作日之前完成差额资金的认购；如应认购额小于上年度已认购额，保障基金公司应于第18个工作日之前将差额划拨信托公司指定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保障基金公司应于每年5月第10个工作日之前完成上年度应分配收益的计算；托管银行负责应分配收益计算的核对，并应于每年5月第18个工作日之前完成收益的支付。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、按新发行资金信托认购的保障基金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各信托公司应于每季度结束后的第10个工作日之前向银监会报送上一季度新发行资金信托成立明细、到期明细及相应的认购和结算金额。相关信息同时抄送保障基金公司。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公司应于每季度结束后的第15个工作日之前完成上个季度信托公司认购和结算金额的确认，如应认购额大于应清算额，信托公司应于第18个工作日之前完成差额资金的认购；如应认购额小于应清算额，保障基金公司应于第18个工作日之前将差额划拨信托公司专用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保障基金公司应于每季度结束后第10个工作日之前完成上季度应分配收益的计算；托管银行负责应分配收益计算的核对，并于每季度结束后第18个工作日之前完成收益的支付。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、按新设立财产信托报酬认购的保障基金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各信托公司应于每年4月30日之前向银监会报送上一年度保障基金认购金額和经审计财产信托收入余额。相关信息同时抄送保障基金公司。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保障基金公司应于每年5月第10个工作日之前完成信托公司认购金额确认，信托公司应于第18个工作日之前完成认购。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保障基金公司应于每年5月第10个工作日之前完成上一年度应分配收益的计算；托管银行负责应分配收益计算的核对：并于每年5月第18个工作日之前完成收益的支付。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、余额处理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保障基金的认购和收益分配金额的计算单位为人民币元，保留到小数点后二位，小数点后二位以后的部分四舍五入，由此误差产生的收益或损失由保障基金财产享有或承担。</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47.《中国银监会办公厅关于落实内地在广东与港澳基本实现服务贸易自由化协议有关事项的通知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发文机构：中国银行业监督管理委员会(已撤销)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文号：银监办发〔2015〕50号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广东银监局、深圳银监局：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为履行落实《内地与香港关于建立更紧密经贸关系的安排〈关于内地在广东与香港基本实现服务贸易自由化的协议〉》和《内地与澳门关于建立更紧密经贸关系的安排〈关于内地在广东与澳门基本实现服务贸易自由化的协议》》（以下简称《协议》，可从商务部官方网站下载：www.mofcom.gov.cn），现将有关事宜通知如下：　一、《协议》既是落实党的十八届三中全会关于推进金融服务业领域有序开放要求的具体成果，也是关系香港特别行政区和澳门特别行政区长期繁荣稳定的重要举措，请各相关单位落实《协议》关于内地在广东向港澳特别行政区开放银行业的具体措施。 </w:t>
      </w:r>
    </w:p>
    <w:p>
      <w:pPr>
        <w:keepNext w:val="0"/>
        <w:keepLines w:val="0"/>
        <w:pageBreakBefore w:val="0"/>
        <w:widowControl w:val="0"/>
        <w:numPr>
          <w:ilvl w:val="0"/>
          <w:numId w:val="1"/>
        </w:numPr>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《协议》实施过程中，涉及与港澳特别行政区政府相关部门协调沟通的银行业对外开放事项，由银监会统一归口负责。 　</w:t>
      </w:r>
    </w:p>
    <w:p>
      <w:pPr>
        <w:keepNext w:val="0"/>
        <w:keepLines w:val="0"/>
        <w:pageBreakBefore w:val="0"/>
        <w:widowControl w:val="0"/>
        <w:numPr>
          <w:ilvl w:val="0"/>
          <w:numId w:val="1"/>
        </w:numPr>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协议》实施过程中，对于符合有关条件的港澳特别行政区服务提供者及其内地的商业存在提出的涉及国民待遇和金融审慎原则的申请事项，由银监会银行业对外开放领导小组或工作小组统筹评估决定，并依照或参照有关法规、工作流程和职责分工办理。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请广东银监局、深圳银监局及相关银监局在落实《协议》过程中，加强事前沟通和事中事后监管，及时报告银行业对外开放过程中出现的新情况、新问题以及有关意见和建议，共同做好相关工作。探索建立并完善与“准入前国民待遇加负面清单”模式相适应的监管制度和工作流程，及时梳理总结经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特此通知。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中国银行业监督管理委员会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2015年3月31日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48.《中国人民银行公告2015年第9号—关于调整银行间债券市场债券交易流通有关管理政策的公告》</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文号：中国人民银行公告[2015]第9号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根据《国务院关于取消和调整一批行政审批项目等事项的决定》（国发〔2015〕11号），中国人民银行取消银行间债券市场债券交易流通审批。为保护投资者利益，加强事中事后管理，根据《全国银行间债券市场债券交易管理办法》（中国人民银行令〔2000〕第2号）、《银行间债券市场债券登记托管结算管理办法》（中国人民银行令〔2009〕第1号）等规定，现就调整银行间债券市场债券交易流通有关管理政策公告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一、依法发行的各类债券，完成债权债务关系确立并登记完毕后，即可在银行间债券市场交易流通。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二、本公告所称各类债券，包括但不限于政府债券，中央银行债券，金融债券，企业债券、公司债券、非金融企业债务融资工具等公司信用类债券，资产支持证券等。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三、全国银行间同业拆借中心（以下简称同业拆借中心）以及中国人民银行同意的其他交易场所为债券交易流通提供服务。同时，同业拆借中心承担交易数据库职责，负责集中保存交易数据电子记录。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四、中央国债登记结算有限责任公司和银行间市场清算所股份有限公司（以下统称债券登记托管结算机构）应与同业拆借中心建立系统直连，在债券登记当日以电子化方式交互传输债券交易流通要素信息。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交易流通要素信息主要包括：证券名称、证券简称、证券代码、发行总额、证券期限、票面年利率、面值、计息方式、付息频率、发行日、起息日、债权债务登记日、交易流通终止日、兑付日、发行价格、含权信息、浮息债信息以及其他必须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五、同业拆借中心收到完整的债券交易流通要素信息后，应在一个工作日内按照本公告要求做好债券交易流通服务准备。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六、债券交易流通期间，债券登记托管结算机构收到发行人或主承销商提交的债券交易流通信息变更报告后，应及时告知同业拆借中心。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七、债券交易流通期间，发行人应按照银行间债券市场的有关规定履行信息披露义务。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八、对于影响债券按期偿付的重大事件，发行人应在第一时间通过同业拆借中心、债券登记托管结算机构向市场参与者公告，包括但不限于以下事项：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（一）发生重大债务或未能清偿到期债务的违约情况；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（二）发生重大亏损或遭受重大损失；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（三）发行人减资、合并、分立、解散、托管、停业、申请破产的；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（四）涉及发行人的重大诉讼；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（五）涉及担保人主体发生变更或经营、财务发生重大变化的情况（如属担保发行）；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（六）中国人民银行规定的其他重大事项。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九、债券交易流通期间，发行人不得以自己发行的债券为标的资产进行现券交易，但发行人根据有关规定或合同进行提前赎回的除外。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十、债券交易流通期间，单个投资者持有量超过该期债券发行量的30%时，债券登记托管结算机构应及时告知同业拆借中心并进行信息披露。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十一、债券交易流通期间发生以下情形的，投资者应及时通过同业拆借中心进行信息披露：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（一）以自己发行的债券为标的资产进行债券回购交易；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（二）与其母公司或同一母公司下的其他子公司（分支机构）进行债券交易；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（三）资产管理人的自营账户与其资产管理账户进行债券交易；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（四）同一资产管理人管理的不同账户之间进行债券交易；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（五）中国人民银行规定的其他情形。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十二、债券交易流通期间，投资者不得通过以自己发行的债券进行债券回购交易等各类行为操纵债券价格。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十三、投资者在银行间债券市场的债券交易行为还应遵守其监管部门关于关联交易的规定。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十四、发生以下情形的，债券交易流通终止：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（一）发行人提前全额赎回债券；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（二）发行人依法解散、被责令关闭或者被宣布破产；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（三）债券到期日前一个工作日；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（四）其他导致债权债务关系灭失的情形。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五、债券交易流通期间，同业拆借中心和债券登记托管结算机构应做好投资者债券交易、清算、托管、结算的一线监测工作。如有异常情况应及时处理并向中国人民银行报告，同时抄送中国银行间市场交易商协会。中国银行间市场交易商协会应加强对投资者的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十六、同业拆借中心和债券登记托管结算机构应按照本公告要求制定相应的业务规则，并报中国人民银行备案。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七、本公告自发布之日起施行。《全国银行间债券市场债券交易流通审核规则》（中国人民银行公告〔2004〕第19号）、资产支持证券在银行间债券市场交易结算等事项公告（中国人民银行公告〔2005〕第15号）、公司债券进入银行间债券市场交易流通有关事项公告（中国人民银行公告〔2005〕第30号）、债券交易流通审核政策调整事项公告（中国人民银行公告〔2009〕第1号）同时废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49.《中国人民银行公告2016年第8号—进一步做好合格机构投资者进入银行间债券市场有关事项公告》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文号：中国人民银行公告〔2016〕第8号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规范发展债券市场、提高市场效率，根据《全国银行间债券市场债券交易管理办法》（中国人民银行令〔2000〕第2号发布）、《银行间债券市场债券登记托管结算管理办法》（中国人民银行令〔2009〕第1号发布）等规定，现就进一步做好合格机构投资者进入银行间债券市场有关事项公告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、本公告所称合格机构投资者，是指符合本公告要求的境内法人类合格机构投资者和非法人类合格机构投资者。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法人类合格机构投资者是指符合本公告要求的金融机构法人，包括但不限于：商业银行、信托公司、企业集团财务公司、证券公司、基金管理公司、期货公司、保险公司等经金融监管部门许可的金融机构。金融机构的授权分支机构参照法人类合格机构投资者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非法人类合格机构投资者是指金融机构等作为资产管理人（以下简称管理人），在依法合规的前提下，接受客户的委托或授权，按照与客户约定的投资计划和方式开展资产管理或投资业务所设立的各类投资产品，包括但不限于：证券投资基金、银行理财产品、信托计划等。保险产品，经基金业协会备案的私募投资基金，住房公积金，社会保障基金，企业年金，养老基金，慈善基金等，参照非法人类合格机构投资者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、法人类合格机构投资者应符合以下条件：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（一）在中华人民共和国境内依法设立。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（二）具有健全的公司治理结构、完善的内部控制、风险管理机制。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（三）债券投资资金来源合法合规。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（四）具有熟悉银行间债券市场的专业人员。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（五）具备相应的风险识别和承担能力，知悉并自行承担债券投资风险。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（六）业务经营合法合规，最近3年未因债券业务发生重大违法违规行为。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（七）中国人民银行要求的其他条件。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、非法人类合格机构投资者应符合以下条件：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（一）产品设立符合有关法律法规和行业监管规定，并已依法在有关管理部门或其授权的行业自律组织获得批准或完成备案。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（二）产品已委托具有托管资格的金融机构（以下简称托管人）进行独立托管，托管人对委托人资金实行分账管理、单独核算。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（三）产品的管理人获金融监管部门许可具有资产管理业务资格。对于经行业自律组织登记的私募基金管理人，其净资产不低于1000万元，资产管理实缴规模处于行业前列。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（四）产品的管理人和托管人具有健全的公司治理结构、完善的内部控制、风险管理机制以及相关专业人员。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（五）产品的管理人和托管人业务经营合法合规，最近3年未因债券业务发生重大违法违规行为。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（六）中国人民银行要求的其他条件。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、合格机构投资者进入银行间债券市场应按规定通过电子化方式向中国人民银行上海总部备案，在中国人民银行认可的登记托管结算机构和交易平台办理开户、联网手续。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、合格机构投资者完成备案、开户、联网手续后，即成为银行间债券市场的参与者。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 、法人类合格机构投资者、非法人类合格机构投资者的管理人和托管人在银行间债券市场开展债券交易、清算、托管、结算等相关业务时，应遵守有关法律法规、行业监管规定，以及银行间债券市场相关管理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 、非法人类合格机构投资者的管理人应遵守与委托人之间的约定，不得投资于超出投资范围或委托人风险承受能力的债券产品。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 、法人类合格机构投资者、非法人类合格机构投资者的管理人和托管人应不断加强内部控制等各类制度建设，完善部门和岗位设置，提高相关人员业务能力，防止有关机构和个人利用职务之便损害投资者和委托人的合法权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 、中国人民银行上海总部、中央国债登记结算有限责任公司、银行间市场清算所股份有限公司、全国银行间同业拆借中心应根据本公告制定相应实施细则，明确备案、开户、联网所需的各项材料要求，并应在收到完整材料之日起3个工作日内完成办理手续，及时以电子化的方式告知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 、中央国债登记结算有限责任公司、银行间市场清算所股份有限公司、全国银行间同业拆借中心应做好合格机构投资者债券交易、清算、托管、结算的一线监测工作，及时披露合格机构投资者投资银行间债券市场的有关信息，并在每月前10个工作日内向中国人民银行上海总部报告上月合格机构投资者账户开立、变更、注销、联网及终止联网等情况，并抄送中国银行间市场交易商协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 、中国银行间市场交易商协会应加强对合格机构投资者的自律管理。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 、中国人民银行依法对合格机构投资者债券业务开展情况进行现场或非现场检查，检查中发现合格机构投资者存在违法违规行为的，由中国人民银行根据有关规定进行处理并通报相关机构监管部门，或者移交有关部门调查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 、本公告自公布之日起施行。银行间债券市场现行规定与本公告不符的，以本公告为准。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3"/>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50.《银行间市场同业存单发行交易规程（修订版）》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发文机构：中国外汇交易中心暨全国银行间同业拆借中心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1.1 为规范银行间市场同业存单的发行与交易，确保同业存单业务有序开展，根据《同业存单管理暂行办法》（中国人民银行公告[2013]第20号）的有关规定，制订本规程。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1.2本规程所称同业存单是指银行业存款类金融机构法人（以下简称存款类金融机构）在全国银行间市场上发行的记账式定期存款凭证。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1.3 同业存单的发行与交易应遵循公平、诚信、自律的原则，同业存单的发行应充分进行信息披露。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1.4 全国银行间同业拆借中心（以下简称同业拆借中心）为同业存单提供发行、交易和信息服务，并接受中国人民银行（以下简称人民银行）监管。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1.5 同业存单应通过同业拆借中心“同业存单发行系统”（以下简称发行系统）以电子化方式发行，发行系统提供公开发行和定向发行两种发行方式。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发行人与投资人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 符合人民银行规定的发行条件的存款类金融机构（以下简称发行人）首次发行时应至少提前3个工作日向同业拆借中心提交以下材料：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（1）向人民银行备案后的同业存单年度发行计划（见附件1）；</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（2）发行人基本情况表（见附件2）；</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（3）同业拆借中心要求的其他材料。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2.2 发行人应于每年首期同业存单发行前，向同业拆借中心登记当年发行备案额度。当年发行备案额度应与发行人向人民银行备案的年度发行计划保持一致。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发行人每期同业存单的计划发行量不得超过发行人当年可用额度，当年可用额度=当年备案额度－已发行未到期的同业存单总额－已公告未发行的同业存单总额。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2.3 发行人应已与同业拆借中心联网，并配备熟悉同业存单发行流程和发行系统的专业人员。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2.4 投资同业存单的机构（以下简称投资人）应为全国银行间同业拆借市场成员、基金管理公司、基金类产品、境外金融机构及人民银行认可的其他机构，包括政策性银行、商业银行、农村信用合作社县级联合社、中资商业银行（不包括城商行、农商行和农村合作银行）授权的一级分支机构、外国银行分行，企业集团财务公司、信托公司、金融资产管理公司、金融租赁公司、汽车金融公司、证券公司、保险公司、保险资产管理公司、基金管理公司，基金公司的特定客户资产管理业务、商业银行的资产管理业务、证券公司的证券资产管理业务、保险产品、信托产品，境外央行、国际金融组织、主权财富基金，境外依法注册成立的商业银行、保险公司、证券公司、基金管理公司、其他资产管理机构等各类金融机构及上述金融机构依法合规面向客户发行的投资产品、养老基金、慈善基金、捐赠基金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发行人可通过发行系统为每期同业存单设定投资人范围。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发行方式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3.1 公开发行包括招标发行和报价发行。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3.2招标发行指发行人统一发标、投资人参与投标，发行人按照发行系统计算的发行结果确认发行价格（或者票面利率、基本利差）及投资人中标数量的发行方式，包括价格招标和数量招标两种方式。目前，价格招标采用单一价格招标方式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3.2.1单一价格招标的标的包括价格（元）、利差（BP）和利率（%）。招标时按照发行人设置的招标约束，将有效投标按照投标价自高向低（或者利差、利率由低而高）的顺序排列、依次中标，直至满足计划发行量（当有效投标总量大于计划发行量时）或所有有效投标中标（当有效投标总量小于计划发行量时）为止。中标机构以中标价位按照中标量认购同业存单。招标标的为价格时，中标价位即当期同业存单的发行价格，为中标的最低投标价格；招标标的为利差时，中标价位即当期同业存单的基本利差，为中标的最高投标利差；招标标的为利率时，中标价位即当期同业存单的票面利率，为中标的最高投标利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3.2.2数量招标是指发行人在发行前确定发行价格（或者票面利率、利差）和发行量，各投资人报出投标数量。若总投标数量小于计划发行量，则按各投资人实际投标数量分配中标量；若总投标数量高于计划发行量，则按各投资人投标数量占总投标数量的比例分配中标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3.3招标发行方式下，发行人可至同业拆借中心发行室查看投标过程。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3.4 报价发行是指发行人在发行前确定同业存单的全部发行要素，发行开始后投资人点击该报价即以发行人设定的发行要素认购成交。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3.5 定向发行是指发行人向特定投资人发行同业存单，由发行人与投资人双方商定有关发行要素。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发行流程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4.1同业存单的发行流程包括发行条款设置、投标或认购、发行结果确认与缴款确认。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4.2 发行条款设置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在发行系统至少创建两个用户，分别负责发行条款的录入和复核。复核通过的发行条款需经同业拆借中心确认后生成发行要素公告。招标发行和报价发行方式下，每期同业存单发行要素公告应至少向所有投资者披露1个工作日；定向发行方式下，发行人应提前至少1个工作日将发行意向告知同业拆借中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在设置发行条款时应向发行系统提交其在发行计划中披露的资金账户信息，若发行人提交发行系统的资金账户信息与发行计划中载明的不一致的，投资人可向该两个账户中的任何一个付款，发行人均应予以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 投标或认购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4.3.1 招标发行方式下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发行要素公告披露完成后，发行人根据发行要素公告中指定的招标开始时间进行招标。每个工作日设置4场招标，每场招标时长1小时，4场招标开始时间分别为10:00、11:00、14:00、15:00。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发行人设定范围内的投资人可参与投标。投标人应根据发行人要求填写投标书并进行复核。发行时间结束前投标人可撤销、修改投标书。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4.3.2 报价发行方式下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发行要素公告披露完成后，发行人根据发行要素公告中指定的报价发行开始与截止时间进行招标，并可提前终止报价发行。发行开始、截止与提前终止时间应逢0分或逢5分。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发行人设定范围内的投资人可以点击报价，在发行人设置的单笔最大点击量范围内发行系统自动成交，报价一经点击则不可撤销。投资人单次点击量不得少于1000万元。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4.4 发行结果确认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4.4.1 招标发行方式下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招标时间结束后，发行系统自动计算中标结果，并将中标结果发往发行人终端，同时在发行人终端中进行相关信息提示，发行人应在1小时内确认发行结果。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中标结果确认完成后，发行系统自动生成中标结果确认书、中标缴款通知书与发行结果。发行人未确认中标结果的，该次招标发行失败。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4.4.2 报价发行方式下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报价发行结束后，无需发行人进行确认，发行系统自动生成报价发行结果通知书、认购缴款通知书与发行结果。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4.4.3 定向发行方式下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业拆借中心收到经发行人与投资人双方确认的发行结果后，将相关要素录入发行系统，生成定向发行结果通知书、认购缴款通知书与发行结果。发行人通过发行系统将发行情况公告、初始投资人名单等告知初始投资人。初始投资人是指实际认购同业存单的投资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4.5 缴款确认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同业存单实行发行日下一日（T+1日）缴款（遇节假日顺延）。投资人应在缴款日当日14:00之前根据缴款通知书的要求按时足额缴纳款项。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发行人应于缴款日在发行系统服务时间内通过发行系统提交同业存单缴款确认。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在缴款确认中确保投资人的托管账号信息准确无误。投资人应保证提交发行系统以及同业拆借中心本币交易系统的托管账号信息准确无误。若因发行人或投资人填写或提交信息错误造成登记托管发生错误的，发行人或投资人自行承担相应后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4.6 登记托管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同业拆借中心应将经发行人确认后的缴款结果告知银行间市场清算所股份有限公司（以下简称“上海清算所”），上海清算所据此办理同业存单的登记托管。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交易基本规则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 同业存单完成登记后可在银行间市场交易流通，可进行的交易品种包括买卖、回购以及人民银行批准的其他交易品种。定向发行的同业存单可在初始投资人之间转让，不得作为回购交易的抵（质）押品。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5.2同业存单的交易应通过同业拆借中心交易系统达成。交易系统提供询价、点击成交和请求报价（RFQ）交易方式。市场成员交易时应根据不同的交易方式采取报价、格式化询价（若有）、确认成交的流程。交易系统确认成交后生成成交单，成交单一经达成，对交易双方具有最终法律约束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5.3市场成员开展同业存单交易时应遵守银行间市场相关法律法规、监管规定、自律规则及交易中心发布的相关规则，不得进行虚假或误导性报价成交，不得通过同业存单交易进行利益输送。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5.4 同业存单交易实行做市商制度。同业存单做市商应通过同业拆借中心交易系统连续报出相应同业存单的买、卖双边价格，并按其报价与其他市场参与者达成交易。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5.5 本规程未尽的交易事宜，按照《同业存单管理暂行办法》以及同业拆借中心发布的其他相关规则执行。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应急服务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6.1由于发行系统、客户终端或通讯线路发生故障，从而导致发行人或投资人无法使用发行系统进行相关操作的，或者发行人在复核发行条款设置后仍需进行变更的，发行人或投资人可向同业拆借中心申请进行应急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6.2发行人或投资人可从中国货币网下载应急表单，填写完成加盖公章或预留印鉴后，传真至同业拆借中心场务，作为应急服务的依据。应急表单正本应交同业拆借中心存档。</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6.3应急表单应规范填写，确保字迹清晰，意思表达明确。存在以下情况的应急表单认定为无效：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（1）提交时间超过本规程规定时间；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（2）填写内容不满足准确性、有效性、完整性要求；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（3）印鉴与预留印鉴核对不符；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（4）同业拆借中心认定的其他情况。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6.4发行人、投资人或市场成员可依据《全国银行间同业拆借中心本币交易应急服务规则》（中汇交发[2010]第283号）向同业拆借中心申请其他应急服务。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7.1发行人发行同业存单应严格履行信息披露义务，并保证披露信息真实、完整、准确，不得有虚假记载、误导性陈述和重大遗漏。发行人发生主体变更、财务状况出现重大变化等重大事件时，应及时通过中国货币网向持有人公告，并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7.2 发行人应于每年首期同业存单发行前3个工作日，通过中国货币网披露该年度的发行计划。在该年度内若发行计划发生重大或实质性变化的，发行人应及时重新披露更新后的发行计划。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发行人应指定信息披露联系人，并提交《中国货币网信息披露联系人登记及上传功能申请表》（见附件3）。</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7.3 招标发行与报价发行方式下，发行人应于每期同业存单发行前和发行后，通过中国货币网分别披露该期同业存单的发行要素公告（见附件4）和发行情况公告（见附件5）。发行要素具体含义见附件6。</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7.4 定向发行方式下，发行人应于每期同业存单发行后通过中国货币网披露该期同业存单的发行情况公告。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7.5发行要素公告与发行情况公告由发行系统自动生成传输至中国货币网。发行系统及同业拆借中心的前述行为视为发行人的披露行为，已经发行人充分有效授权。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7.6同业拆借中心将上述披露信息传输至上海清算所，同时在上海清算所网站披露。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第八章 违约违规处理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8.1同业拆借中心根据中国人民银行赋予的职责进行同业存单发行与交易的日常监测及其他监督管理。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8.2 发行人与投资人应按照发行结果履行相关义务，若发生以下情形的，双方应首先友好协商，若协商不成，可按照本条规定处理。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8.2.1 投资人未按照缴款通知书载明的应缴款金额及时全额付款：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发行人对该投资人的中标或认购份额不予确认。若部分付款的，发行人应于缴款日之后3个工作日内退还该笔款项，不计利息。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投资人应以应缴未缴金额为基数，按照千分之一的比例支付违约金。未缴金额不足1000万元的按照1000万元计。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同业拆借中心可根据发行人的申请，通过中国货币网向市场公示投资人未足额缴纳应缴款的情况。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8.2.2 发行人在缴款日未向同业拆借中心进行缴款确认：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若发行人与投资人一致同意延迟确认的，最迟不晚于缴款日之后3个工作日进行确认。缴款确认发生延迟时按以下方式处理：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（一）未按时确认的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发行人在缴款日之后3个工作日内进行确认的，发行人应在缴款日及时告知同业拆借中心延迟情况，并应向已全额缴款的投资人告知延迟确认原因，起息日仍按照原起息日不变。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若该延迟是由部分投资人延迟缴款引起，延迟缴款的投资人应将多收取的同业存单的利息返还发行人，并对延迟缴纳金额按万分之五日利率向发行人支付罚息，罚息计算期间为同业存单起息日至缴款资金实际到达发行人账户之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（二）未确认的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在缴款日之后3个工作日后仍不确认的，该次发行失败。发行人应向已全额缴款的投资人承担违约责任，退还投资人已缴金额，并按照万分之五日利率计算利息，利息计算期间为实际缴款日至退还资金实际到达投资人账户之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8.2.3投资人缴纳的款项超过缴款通知书载明的应缴纳金额：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投资人可向发行人递交退款申请，发行人应在投资人退款申请后3个工作日内将多划资金退还，此期间不计利息。若超过3个工作日仍未退还的，则需按万分之五日利率计算延迟归还的利息。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8.2.4 发行人未按期足额还本付息：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发行人应按照应付但未付金额为基数，以万分之五日利率计算利息，利息计算期间为合同约定的付息日或兑付日至应付金额实际缴款之日。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8.3 发生以下情形的，同业拆借中心可采取约谈、书面警告、通报、暂停发行或申购权限等措施，并视情节轻重向中国人民银行报告。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（一）发行人无故不及时确认发行结果或缴款情况，或未按时足额还本付息；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（二）投资人多次不及时足额缴款；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（三）发生以任何形式透露投标情况，操纵、引导发行价格，扰乱发行秩序的；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（四）其他违反本规程规定的情形。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8.4 市场成员在交易过程中发生的违约违规行为的处理，按照同业拆借中心发布的其他相关规则执行。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第九章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9.1 本规程最终解释权和修改权归属同业拆借中心。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9.2 本规程自公布之日起实施。</w:t>
      </w:r>
    </w:p>
    <w:p>
      <w:pPr>
        <w:keepNext w:val="0"/>
        <w:keepLines w:val="0"/>
        <w:pageBreakBefore w:val="0"/>
        <w:wordWrap/>
        <w:overflowPunct/>
        <w:topLinePunct w:val="0"/>
        <w:bidi w:val="0"/>
        <w:spacing w:after="157" w:afterLines="50" w:line="360" w:lineRule="auto"/>
        <w:ind w:firstLine="480" w:firstLineChars="200"/>
        <w:jc w:val="right"/>
        <w:rPr>
          <w:rFonts w:hint="eastAsia" w:ascii="宋体" w:hAnsi="宋体" w:eastAsia="宋体" w:cs="宋体"/>
          <w:sz w:val="24"/>
          <w:szCs w:val="24"/>
        </w:rPr>
      </w:pPr>
    </w:p>
    <w:p>
      <w:pPr>
        <w:keepNext w:val="0"/>
        <w:keepLines w:val="0"/>
        <w:pageBreakBefore w:val="0"/>
        <w:wordWrap/>
        <w:overflowPunct/>
        <w:topLinePunct w:val="0"/>
        <w:bidi w:val="0"/>
        <w:spacing w:after="157" w:afterLines="50" w:line="360" w:lineRule="auto"/>
        <w:ind w:firstLine="480" w:firstLineChars="200"/>
        <w:jc w:val="left"/>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51.《全国银行间同业拆借市场业务操作细则》</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发文机构：中国外汇交易中心暨全国银行间同业拆借中心</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文号：中汇交〔2016〕347号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1.1 为规范金融机构进入全国银行间同业拆借市场（以下简称“同业拆借市场”）的相关流程，根据《国务院关于取消13项国务院部门行政许可事项的决定》（国发〔2016〕10号）、《同业拆借管理办法》（中国人民银行令〔2007〕第3号，以下简称《管理办法》），制定本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1.2 全国银行间同业拆借中心（以下简称“同业拆借中心”）负责办理交易联网开户手续、市场监测、信息披露服务、更名和终止联网等事项。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1.3同业拆借中心仅对金融机构提交的联网信息、财务数据、财务报表、书面说明等材料做形式核对，金融机构应对其向同业拆借中心提交材料的真实性、准确性和完整性承担相关法律责任。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联网流程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2.1符合《管理办法》要求的金融机构进入同业拆借市场，应提交以下材料，所有材料均应加盖本机构公章：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全国银行间同业拆借中心拆借市场业务联网信息表；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《金融许可证》（副本复印件）；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《营业执照》（副本复印件）；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最近两个年度的资产负债表和损益表；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全国银行间同业拆借中心拆借市场成员财务数据基本情况表；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 本机构符合《管理办法》第七条、第八条规定的说明；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 同业拆借中心要求的其他材料。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2.2 境外人民币清算行进入同业拆借市场，应提交以下材料，所有材料均应加盖本机构公章：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（一）全国银行间同业拆借中心拆借市场业务联网信息表；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（二）登记注册文件，或者注册地监管部门批准其成立的证明；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（三）证明人民币清算行资格的文件；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（四）最近一个年度的资产负债表和损益表；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（五）全国银行间同业拆借中心拆借市场成员财务数据基本情况表；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（六）同业拆借中心要求的其他材料。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2.3同业拆借中心对上述材料进行核对，材料齐全的，在五个工作日内完成联网手续。材料有部分缺失或有误的，同业拆借中心将在三个工作日内告知机构进行补充提交。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风险控制与信息披露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3.1 同业拆借中心依据金融机构提交的财务数据和财务报表，按《管理办法》的规定计算拆借限额并进行事前控制。金融机构用于计算拆借限额的财务指标发生变化的，可向同业拆借中心提交最新财务指标及相关财务报表，由同业拆借中心按《管理办法》规定计算新的拆借限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同业拆借中心依据金融机构类型和《管理办法》规定确定拆借期限并进行事前控制。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3.2金融机构联网后，应当按要求做好信息披露工作。企业集团财务公司及证券公司应当按照人民银行相关规定进行信息披露。信托公司、金融资产管理公司、金融租赁公司、汽车金融公司、保险公司、保险资产管理公司等非银行金融机构应按以下要求通过同业拆借中心平台披露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（一）进入同业拆借市场60日内应披露公司基本情况、历史沿革及最近一次经会计师事务所审计的年度财务报表和审计报告，包括审计意见全文、经审计的资产负债表、损益表和会计报表附注。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（二）每年1月15日以前，披露上一年末的资产负债表和上年度的损益表；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（三）每年4月30日以前，披露经会计师事务所审计的年度财务报表和审计报告，包括审计意见全文、经审计的资产负债表、损益表和会计报表附注；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（四）每年7月15日以前，披露本年度6月30日的资产负债表和上半年损益表；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（五）如发生股权变更，应在股权变更完成后30个工作日内向同业拆借市场公告股权变更情况。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3.3 除3.2披露要求外，保险公司、信托公司和金融租赁公司还应按以下要求披露信息：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（一）保险公司应在每年4月30日以前披露经会计师事务所审计的年度偿付能力和监管指标专项审计报告。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信托公司应在每年4月30日以前披露《与其他金融机构相关关系专项报告》，内容包括：截至上年末本公司股东中的金融机构基本情况、关联关系状况；截至上年末本公司持有股份的金融机构基本情况、关联关系状况；上年度本公司管理的信托计划中，信托资金投资于金融机构的基本情况、关联关系状况；截至上年末持有本公司5%以上股权的股东，同时持有其他金融机构5%以上股权的基本情况；上年度本公司与前述金融机构发生拆借交易的明细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金融租赁公司应在每年4月30日以前披露《与其他金融机构相关关系专项报告》，内容包括：截至上年末本公司股东中的金融机构基本情况、关联关系状况；截至上年末本公司持有股份的金融机构基本情况、关联关系状况；截至上年末持有本公司5%以上股权的股东，同时持有其他金融机构5%以上股权的基本情况；上年度本公司与前述金融机构发生拆借交易的明细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3.4金融机构应当确保交易信息真实、有效，交易达成后应当按约定履行交易。若双方同意撤销、修改成交单的，应当于成交日当天向同业拆借中心提交书面申请；若出现未按约定履行交易的情形，交易双方应当在结算日次一工作日向同业拆借中心提交书面报备。同业拆借中心应当及时将履约信息报人民银行及相关分支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更名与终止联网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4.1金融机构名称发生变更的，应向同业拆借中心提交以下材料：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全国银行间拆借市场成员更名情况表。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监管部门更名批复；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（三）《金融许可证》（副本复印件）；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（四）《营业执照》（副本复印件）。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如涉及到改制，参照联网流程办理，并同时提供原机构的终止联网材料。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4.2已进入同业拆借市场的金融机构决定退出同业拆借市场时，应当在债权债务清理处置完毕后，向同业拆借中心提交终止联网申请书，说明退出同业拆借市场的原因并提交债权债务清理处置情况，同业拆借中心据此办理终止联网手续，并定期向市场发布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 同业拆借中心对上述材料进行核对，材料齐全的，在五个工作日内完成更名或终止联网手续。材料有部分缺失或有误的，同业拆借中心将在三个工作日内告知机构进行补充提交。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 同业拆借中心负责对本操作细则进行解释和修订。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5.2 本操作细则自公布之日起实施。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52.《关于修订&lt;同业存单管理暂行办法&gt;的公告》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文号：中国人民银行公告[2017]第12号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引导同业存单市场规范有序发展，中国人民银行决定将《同业存单管理暂行办法》（中国人民银行公告〔2013〕第20号公布）第八条“固定利率存单期限原则上不超过1年，为1个月、3个月、6个月、9个月和1年，参考同期限上海银行间同业拆借利率定价。浮动利率存单以上海银行间同业拆借利率为浮动利率基准计息，期限原则上在1年以上，包括1年、2年和3年”的内容修改为“同业存单期限不超过1年，为1个月、3个月、6个月、9个月和1年，可按固定利率或浮动利率计息，并参考同期限上海银行间同业拆借利率定价”。本公告自2017年9月1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自2017年9月1日起，金融机构不得新发行期限超过1年（不含）的同业存单，此前已发行的1年期（不含）以上同业存单可继续存续至到期。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中国人民银行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2017年8月30日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1"/>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53.《绿色债券评估认证行为指引（暂行）》</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发文机构：中国证券监督管理委员会、中国人民银行</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文号：中国人民银行 中国证券监督管理委员会[2017]第20号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为规范绿色债券评估认证行为，提高绿色债券评估认证质量，促进绿色债券市场健康发展，制定本指引。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本指引所称绿色债券评估认证是指评估认证机构对债券是否符合绿色债券的相关要求，实施评估、审查或认证程序，发表评估、审查或认证结论，并出具报告的过程和行为。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本指引所称绿色债券包括绿色金融债券、绿色公司债券、绿色债务融资工具、绿色资产支持证券及其他绿色债券产品。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为中华人民共和国境内发行的绿色债券提供评估认证服务的评估认证机构，适用本指引。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绿色债券评估认证机构（以下简称评估认证机构）由绿色债券标准委员会统筹实施自律管理。绿色债券标准委员会是在公司信用类债券部际协调机制下设立的绿色债券自律管理协调机制。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机构资质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评估认证机构开展绿色债券评估认证业务，应当具备以下基本条件：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（一）建立了开展绿色债券评估认证业务所必备的组织架构、工作流程、技术方法、收费标准、质量控制、职业责任保险等相关制度；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（二）具有有权部门授予的评级、认证、鉴证、能源、气候或环境领域执业资质；</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（三）具有相应的会计、审计、金融、能源、气候或环境领域专业人员；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（四）最近3年或自成立以来不存在违法违规行为和不良诚信记录。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评估认证机构开展绿色债券评估认证业务，应当向绿色债券标准委员会备案，备案时提交下列材料：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（一）营业执照复印件；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（二）绿色债券评估认证业务的组织架构、工作流程、技术方法、收费标准、质量控制、职业责任保险等相关制度文件；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（三）从事评级、认证、鉴证、能源、气候或环境领域业务的历史业绩以及市场认可度相关的证明材料；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（四）从事绿色债券评估认证业务的专业人员名单、相关资格证书复印件以及从业经验相关的证明材料；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（五）不存在违法违规行为及不良诚信记录的声明。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评估认证机构开展绿色债券评估认证业务，应当通过指定网站披露本指引第七条所列资质材料。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绿色债券标准委员会应当加强绿色债券评估认证机构自律管理协调，组织相关机构和专家对绿色债券评估认证机构进行市场化评议，并通过指定网站公布评议结果，维护绿色债券评估认证市场秩序。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业务承接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评估认证机构及从业人员开展绿色债券评估认证业务，应当遵循诚实守信、客观公正和勤勉尽责原则。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评估认证机构及从业人员应当通过教育、培训和执业实践，持续了解并掌握绿色产业、绿色债券评估认证相关的宏观政策、法律法规、技术标准等知识和技能，获取和保持应有的专业能力。</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评估认证机构及从业人员开展绿色债券评估认证业务，应当在实质和形式上保持独立性。对于评估认证机构与发行人之间存在经济利益、关联关系、自我评价、外部压力等情形的，评估认证机构不得承接评估认证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评估认证机构开展绿色债券评估认证业务时，原则上每个项目组应当同时配备熟悉会计、审计和金融领域的专业人员和熟悉能源、气候和环境领域的专业人员，从评估认证合同签订日到评估认证报告签发日的时间不少于15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评估认证机构承接绿色债券评估认证业务前，应当根据本指引第十条至第十三条的要求，评价是否具备承接评估认证业务的基本条件。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评估认证机构承接绿色债券评估认证业务，应当与发行人签订书面评估认证合同，载明评估认证业务的性质、对象、内容、时间、范围、收费、报告形式等内容。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评估认证机构应当遵循成本可覆盖、业务可持续的原则，合理确定绿色债券评估认证业务收费，不得采取低于业务成本的价格、承诺评估认证结论等不正当竞争手段承揽业务。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业务实施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绿色债券评估认证分为发行前评估认证和存续期评估认证。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绿色债券评估认证原则上应当依据绿色债券标准委员会认可的国际或国内通行的鉴证、认证、评估等业务标准，按照相应的业务流程实施。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绿色债券发行前评估认证的主要内容包括但不限于：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（一）拟投资的绿色项目是否合规；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（二）绿色项目筛选和决策制度是否完备；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（三）绿色债券募集资金管理制度是否完备；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（四）绿色信息披露和报告制度是否完备；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（五）绿色项目环境效益预期目标是否合理。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绿色债券存续期评估认证的主要内容包括但不限于：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（一）已投资的绿色项目是否合规；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（二）绿色项目筛选和决策制度是否得到有效执行；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（三）绿色债券募集资金管理制度是否得到有效执行；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（四）绿色信息披露和报告制度是否得到有效执行；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（五）绿色项目环境效益预期目标是否达到。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评估认证机构应当综合考虑绿色债券类型、项目具体特点、评估认证目标、重要性水平等因素，合理选择评估认证方式，设计评估认证程序。评估认证方式包括但不限于：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（一）访谈发行人和项目方相关人员；</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（二）观察发行人有关内部管理制度的运行情况；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（三）检查发行人有关制度文件以及信贷、会计、账户、内审等档案资料；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（四）分析募集资金到账、拨付、收回与已投资项目之间的勾稽关系；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（五）向主管部门确认或查询项目的合规性；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（六）实地勘察项目的真实性、实际运行及环境效益情况；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（七）验算项目环境效益等数学或工程计算结果；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（八）对来源于外部的信息进行确认；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（九）对项目的实际环境效益进行实验；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（十）利用外部专家的工作成果；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（十一）征询外部机构的意见；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（十二）其他必要的程序。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评估认证机构应当科学确定评估认证程序的实施范围，合理采取全查或抽查方式。应当考虑的因素包括但不限于：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（一）评估认证的重要性水平；</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（二）重大不符风险的可能性；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（三）评估认证结论的可信度。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评估认证机构应当在实施评估认证程序的基础上，收集必要、适当的评估认证证据。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评估认证机构利用外部专家的工作成果和征询外部机构的意见时，应当保持合理谨慎，并对所采用的外部成果和意见负责，所采用的外部成果和意见不能减轻评估认证机构的责任。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评估认证机构应当及时编制评估认证工作底稿，记录的内容包括但不限于：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（一）实施的评估认证程序；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（二）获取的评估认证证据；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（三）发现的重大事项；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（四）得出的评估认证结论。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评估认证人员应在评估认证工作底稿上签字，评估认证工作底稿应当在债券存续期届满后继续保存两年。其他法律法规或监管规定有更高保存时限要求的，从其规定。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第二十七条 绿色债券标准委员会检查、调阅绿色债券评估认证业务工作底稿，评估认证机构应当予以配合。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报告出具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第二十八条 评估认证机构应当向发行人出具书面评估认证报告，评估认证业务负责人应当在评估认证报告上签字。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第二十九条 针对债券是否符合绿色债券的相关要求，评估认证结论类型包括“符合”、“未发现不符”、“不符合”以及“无法发表结论”的免责声明，鼓励在评估认证结论中披露债券的绿色程度。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第三十条 评估认证报告的内容应当包括但不限于：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（一）本期绿色债券的基本情况，包括并不限于募集资金拟投资的绿色产业项目类别、项目认定依据或标准、环境效益目标、绿色债券募集资金使用计划和管理制度等内容；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（二）评估认证工作实施情况，应当按照本指引规定的评估认证内容要点，充分报告实施的评估认证程序，发现的事实及其与绿色债券相关要求的符合情况等；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（三）导致“不符合”结论、“无法发表结论”的事项，或债券绿色程度评估认证的方法体系说明；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（四）评估认证结论。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第三十一条 绿色金融债券存续期评估认证按照债券存续时间实行周期性认证，原则上应在债券存续时间每满一年之日起4个月内进行存续期评估认证。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第三十二条 非金融企业绿色债券存续期评估认证至少应按照项目存续状态，实行首次认证与更新认证相结合的方式。原则上，首次认证自债券存续时间满一年之日起4个月内进行，更新认证自已投资绿色项目发生更新之日起4个月内进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第三十三条 绿色债券评估认证报告应按照不同债券发行方式对信息披露范围的要求，通过指定网站向市场投资者公开披露或通过约定的渠道向特定投资者定向披露。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第三十四条 存续期评估认证被出具“不符合”结论的评估认证报告的，发行人应当于评估认证报告签发之日起10个工作日内，向绿色债券标准委员会提交导致“不符合”结论的情况说明及整改计划。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第三十五条 发行人应当针对导致“不符合”结论的事项进行对照整改。整改时间原则上为从评估认证报告签发之日起不超过3个月，特殊情况下经绿色债券标准委员会同意，可适当延长。</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第三十六条 整改期满之日起2个月内，发行人应当向绿色债券标准委员会提交整改情况报告和新的评估认证报告，取得“符合”或“未发现不符”结论的，向绿色债券标准委员会报备后，保留绿色债券标识；否则撤销绿色债券标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第三十七条 对于“无法发表结论”的情形，发行人应自评估认证报告签发之日起2个月内，提请新的评估认证机构再次评估，获得“符合”或“未发现不符”结论的，向绿色债券标准委员会报备后，保留绿色债券标识；否则撤销绿色债券标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第三十八条 绿色债券标识一经撤销，在存续期内不再恢复。绿色债券发行条款中针对绿色债券标识撤销设回售选择权等约定的，按约定执行。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监督管理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第三十九条 评估认证机构应当根据质量控制准则，制定质量控制制度，合理保证本机构及其从业人员遵守法律法规、职业道德和行为规范的规定，出具独立、客观、公正、规范的绿色债券评估认证报告。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第四十条 评估认证机构应当每年至少开展一次绿色债券评估认证业务自查，对发现的问题及时进行整改，并于每年3月底前将上一年度自查情况以书面形式报送绿色债券标准委员会。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第四十一条 绿色债券标准委员会不定期抽取一定数量的绿色债券评估认证报告，组织评估认证机构开展执业质量交叉检查，交叉检查结果作为市场评价的重要参考。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第四十二条 绿色债券标准委员会和相关绿色债券发行管理部门可以综合考虑绿色债券发行人所属产业、政策环境、项目特点以及评估认证机构市场评价、合规风险等情况，要求绿色债券发行人、评估认证机构补充提供或重新提供评估认证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第四十三条 评估认证机构存在以下情形的，由绿色债券标准委员会提请相关市场自律管理组织予以自律处分；情节严重的，提请相关债券发行管理部门予以行政处罚：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（一）提交虚假资质材料的；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（二）违反职业道德规范和独立性要求的；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（三）评估认证行为不符合业务实施规范要求的；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（四）评估认证报告存在重大遗漏或严重失实的；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（五）拒绝、阻碍调阅和检查相关资料的；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（六）未按规定报送相关报告的；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（七）进行不正当竞争的；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（八）其他损害业务质量和扰乱市场秩序的情形。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第七章 附 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第四十四条 绿色债券标准委员会成员机构可在本指引框架下，结合市场实际和产品特点，研究制定相应的操作细则。对评估认证行为另有更高要求或特别要求的，从其规定。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第四十五条 本指引由中国人民银行、中国证券监督管理委员会解释。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第四十六条 本指引自发布之日起施行。</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54.《中国人民银行、银监会、证监会、保监会关于规范债券市场参与者债券交易业务的通知》</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发文机构：中国人民银行，中国银行业监督管理委员会(已撤销)，中国证券监督管理委员会，中国保险监督管理委员会(已撤销)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文号：银发〔2017〕302号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进一步规范债券市场参与者债券交易业务，促进债券市场健康平稳发展，根据《全国银行间债券市场债券交易管理办法》(中国人民银行令〔2000〕第2号)、《银行间债券市场债券登记托管结算管理办法》(中国人民银行令〔2009〕第1号)、《公司债券发行与交易管理办法》(中国证券监督管理委员会令第113号)等有关规定，现就有关事宜通知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、本通知所称债券市场参与者(以下简称参与者)，包括符合债券市场有关准入规定的各类金融机构及各类非法人产品等境内合格机构投资者，以及非法人产品的资产管理人与托管人。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本通知所指债券交易包括现券买卖、债券回购、债券远期、债券借贷等符合规定的债券交易业务。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、参与者应按照中国人民银行和银监会、证监会、保监会(以下统称各金融监管部门)有关规定，加强内部控制与风险管理，健全债券交易合规制度。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(一)参与者应根据所从事的债券交易业务性质、规模和复杂程度，建立贯穿全环节、覆盖全业务的内控体系，并通过信息技术手段，审慎设置规模、授信、杠杆率、价格偏离等指标，实现债券交易业务全程留痕。</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参与者应将自营、资产管理、投资顾问等各类前台业务相互隔离，在资产、人员、系统、制度等方面建立有效防火墙，且不得以人员挂靠、业务包干等承包方式开展业务，或以其他形式放松管理、实施过度激励。</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(三)参与者的合规管理、风险控制、清算交收、财务核算等中后台业务部门应全面掌握前台部门债券交易情况，加强对债券交易的合规性审查与风险控制。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(四)前中后台等业务岗位设置应相互分离，并由具备相应执业能力的人员专门担任，不得岗位兼任或混合操作。</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(五)金融监管部门另有规定的，按照从严标准执行。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参与者不得通过任何债券交易形式进行利益输送、内幕交易、操纵市场、规避内控或监管，或者为他人规避内控与监管提供便利。非法人产品的资产管理人与托管人应按照有关规定履行交易结算等合规义务，并承担相应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、参与者应严格遵守债券市场账户管理有关规定，不得出借自己的债券账户，不得借用他人债券账户进行债券交易。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、参与者应严格遵守债券市场有关规定，在指定交易平台规范开展债券交易，未事先向金融监管部门报备不得开展线下债券交易。货币经纪公司应按照有关规定规范开展各类经纪业务。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 、参与者应按照实质重于形式的原则，根据有关规定签订交易合同及相关主协议。其中，开展债券回购交易的应签订回购主协议，开展债券远期交易的应签订衍生品主协议等。严禁通过任何形式的“抽屉协议”或通过变相交易、组合交易等方式规避内控及监管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 、参与者开展债券回购交易，应按照会计准则要求将交易纳入机构资产负债表内及非法人产品表内核算，计入“买入返售”或“卖出回购”科目。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约定由他人暂时持有但最终须购回或者为他人暂时持有但最终须返售的债券交易，均属于买断式回购，债券发行分销期间代申购、代缴款的情形除外。开展买断式回购交易的，正回购方应将逆回购方暂时持有的债券继续按照自有债券进行会计核算，并以此计算相应监管资本、风险准备等风控指标，统一纳入规模、杠杆、集中度等指标控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 、参与者在债券市场开展质押式回购交易，应按照有关法律法规规定办理质押登记。参与者开展质押式回购与买断式回购最长期限均不得超过365天。经交易双方协商一致，质押式回购交易可以换券，买断式回购交易可以现金交割和提前赎回。</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 、参与者应按照审慎展业原则，严格遵守中国人民银行和各金融监管部门制定的流动性、杠杆率等风险监管指标要求，并合理控制债券交易杠杆比率。出现下列情形的，参与者应及时向相关金融监管部门报告：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(一)存款类金融机构(不含开发性银行与政策性银行)自营债券正回购资金余额或逆回购资金余额超过其上季度末净资产80％的。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(二)其他金融机构，包括但不限于信托公司、金融资产管理公司、证券公司、基金公司、期货公司等，债券正回购资金余额或逆回购资金余额超过其上月末净资产120％的。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(三)保险公司自营债券正回购资金余额或逆回购资金余额超过其上季度末总资产20％的。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募性质的非法人产品，包括但不限于以公开方式向不特定社会公众发行的银行理财产品、公募证券投资基金等，债券正回购资金余额或逆回购资金余额超过其上一日净资产40％的。其中，封闭运作基金和避险策略基金债券正回购资金余额或逆回购资金余额超过其上一日净资产100％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私募性质的非法人产品，包括但不限于银行向私人银行客户、高资产净值客户和合格机构客户非公开发行的理财产品，资金信托计划，证券、基金、期货公司及其子公司发行的客户资产管理计划，保险资产管理产品等，债券正回购资金余额或逆回购资金余额超过其上一日净资产100％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参与者应向全国银行间同业拆借中心、上海证券交易所、深圳证券交易所和相关债券登记托管机构(以下简称市场中介机构)报送相关财务数据。参与者未按相关要求报送数据的，市场中介机构可拒绝为其提供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本条所指的债券回购不包含与中国人民银行进行的债券回购。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对于多层嵌套的产品，其净资产按照穿透至公募产品或法人、自然人等委托方计算，相关金融监管部门另有规定的除外。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 、市场中介机构应加强债券市场债券交易日常监测，建立数据信息共享机制，发现参与者有第九条所列情形的，应及时向中国人民银行和金融监管部门报告，并根据中国人民银行及金融监管部门的要求向市场进行信息披露。</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十一 、中国人民银行对债券市场实施宏观审慎管理，必要时可对参与者杠杆要求进行逆周期的动态调整，并协调各金融监管部门开展债券交易业务规范管理工作。各金融监管部门加强对所管理的金融机构及其他债券市场参与者内控制度建设、债券交易规范、杠杆比率审慎水平的监督检查，并依法对有关违法违规行为进行处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中国人民银行和各金融监管部门之间加强信息共享与沟通协调。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十二 、中国银行间市场交易商协会等行业自律组织应完善相关自律规则，加强对参与者的自律管理，维护市场秩序。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十三 、本通知自印发之日起施行。参与者应严格按照本通知要求，对内控制度等进行自查整改，一年内未完成整改的，不得新开展各类债券交易。对于本通知印发之日尚未了结的不符合本通知要求的各类债券交易，可以按合同继续履行，但不得续作，同时应当向金融监管部门报告，并按有关要求纳入表内规范。因纳入表内造成相关交易规模、杠杆、集中度等指标不达标的，一年之内予以豁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请中国人民银行上海总部，各分行、营业管理部，各省会(首府)城市中心支行，各副省级城市中心支行；各省、自治区、直辖市、计划单列市银监局、证监局、保监局将本通知联合转发至辖区内相关金融机构。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55.《中国人民银行公告〔2018〕3号—关于银行业金融机构发行资本补充债券有关事宜公告》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文号：中国人民银行公告〔2018〕第3号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规范银行业金融机构发行资本补充债券的行为，切实提高银行业金融机构资本的损失吸收能力，加强宏观审慎管理，保护投资者利益，根据《中华人民共和国中国人民银行法》及金融债券发行管理相关规定，现就银行业金融机构发行资本补充债券有关事宜公告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、本公告所称资本补充债券是指银行业金融机构为满足资本监管要求而发行的、对特定触发事件下债券偿付事宜作出约定的金融债券，包括但不限于无固定期限资本债券和二级资本债券。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、银行业金融机构发行资本补充债券，应满足以下条件：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（一）具有完善的公司治理机制；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（二）偿债能力良好，且成立满三年；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（三）经营稳健，资产结构符合行业特征，以服务实体经济为导向，遵守国家产业政策和信贷政策；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满足宏观审慎管理要求，且主要金融监管指标符合监管部门的有关规定。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、当触发事件发生时，资本补充债券可以实施减记，也可以实施转股、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发行人发生股权变更时，应按银行业监督管理机构的要求提交股权变更申请。股权变更涉及上市股权的，还应符合上市股权所对应的监督管理机构或上市场所的要求。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、发行人应充分、及时披露资本补充债券相关信息，真实、准确、完整地揭示资本补充债券特有风险，包括但不限于次级性风险、减记损失风险、转股风险。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资本补充债券存续期间，发行人应按季度披露信息。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、发行人或投资人可聘请信用评级机构对资本补充债券进行信用评级。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投资人应提高内部评级能力，对资本补充债券的投资风险作出独立判断。</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 、银行业金融机构应统筹考虑资产增长、结构调整、内部资本留存、外部环境等因素，合理、审慎地制定资本补充及资本债券发行规划，在相应资本约束下促进自身稳健经营，并确保募集资金主要用于服务实体经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 、资本补充债券的登记、托管、结算等业务，应在中国人民银行认可的债券登记托管机构办理。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 、鼓励银行业金融机构发行具有创新损失吸收机制或触发事件的新型资本补充债券。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 、银行业金融机构可探索发行提高总损失吸收能力的债券，具体参照本公告执行。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 、本公告未尽事宜按《银行间市场金融债券发行管理办法》有关规定执行。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十一 、本公告自公布之日起执行，中国人民银行公告[2006]第11号同时废止。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3"/>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56.《上海证券交易所债券交易实施细则（2019年修订）》</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发文机构：上海证券交易所</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文号：上证发〔2019〕5号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为规范上海证券交易所（以下简称本所）债券市场交易行为，维护市场秩序，防范市场风险，保护投资者的合法权益，根据国家有关法律法规和《上海证券交易所交易规则》（以下简称交易规则），制定本细则。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国债、公司债券、企业债券、分离交易的可转换公司债券中的公司债券（以下统称债券）在竞价交易系统的现货交易及质押式回购交易适用本细则，本细则未作规定的，适用交易规则及本所其他有关规定。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债券在本所固定收益证券综合电子平台的交易，由本所另行规定。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本所上市的可转换公司债券和其他债券品种，适用交易规则及本所其他有关规定。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投资者通过本所竞价交易系统进行债券交易，应按照本所全面指定交易的规定，事先指定一家会员作为其债券交易受托人，并与其订立全面指定交易协议、债券现货交易及债券回购交易委托协议。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会员应当对其向本所发出的债券交易申报指令的合法性、真实性、准确性及完整性负责并承担相应的法律责任。会员将客户债券申报作为回购质押券或者申报进行债券现券交易的，视为会员已经获得其客户的同意，本所对此不负审查义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会员及其他从事债券交易的机构，应建立完备的业务管理制度及风险控制机制。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会员不得擅自使用客户的证券账户或者挪用客户债券为自己或他人从事债券回购交易。违反本规定者，本所可限制或暂停其从事债券回购交易业务，直至取消交易资格，情节严重的，提交中国证监会查处。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债券交易的登记、托管和结算，由本所指定的证券登记结算机构按照相关规则办理。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债券现货交易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债券现货实行净价交易，并按证券账户进行申报。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债券现货交易中，当日买入的债券当日可以卖出。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债券现货交易集中竞价时，其申报应当符合下列要求：</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（一）交易单位为手，人民币1000元面值债券为1手；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（二）计价单位为每百元面值债券的价格；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（三）申报价格最小变动单位为0.01元；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（四）申报数量为1手或其整数倍，单笔申报最大数量不超过10万手；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（五）申报价格限制按照交易规则的规定执行。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债券现货交易开盘价，为当日该债券集合竞价中产生的价格；集合竞价不能产生开盘价的，连续竞价中的第一笔成交价为开盘价。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债券现货交易收盘价为当日该债券最后一笔成交前一分钟所有成交价的加权平均价（含最后一笔成交）。当日无成交的，以前一交易日的收盘价为当日收盘价。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债券回购交易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债券质押式回购交易采用竞价交易方式，每个交易日的9:15至9:25为开盘集合竞价时间，9:30至11:30、13:00至15:30为连续竞价时间。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根据市场发展需要，经证监会批准，本所可以调整交易时间。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债券回购交易实行质押库制度，融资方应在回购申报前，通过本所交易系统申报提交相应的债券作质押。用于质押的债券，按照证券登记结算机构的相关规定，转移至专用的质押账户。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会员接受投资者的债券回购交易委托时，应要求投资者提交质押券，并对其证券账户内可用于债券回购的标准券余额进行检查。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标准券余额不足的，债券回购的申报无效。</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债券回购交易申报中，融资方按“买入”予以申报，融券方按“卖出”予以申报。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当日购买的债券，当日可用于质押券申报，并可进行相应的债券回购交易业务。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质押券对应的标准券数量有剩余的，可以通过本所交易系统，将相应的质押券申报转回原证券账户。当日申报转回的债券，当日可以卖出。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第十六条  债券回购交易集中竞价时，其申报应当符合下列要求: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（一）申报单位为手，1000元标准券为1手；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（二）计价单位为每百元资金到期年收益；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（三）申报价格最小变动单位为0.005元或其整数倍；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（四）申报数量为100手或其整数倍，单笔申报最大数量不超过10万手；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（五）申报价格限制按照交易规则的规定执行。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债券回购交易开盘价，为当日该回购品种集合竞价中产生的价格；集合竞价不能产生开盘价的，连续竞价中的第一笔成交价为开盘价。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债券回购的收盘价为当日该证券最后一笔交易前一小时所有交易的成交量加权平均价（含最后一笔交易）。当日无成交的，以前收盘价为当日收盘价。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债券回购交易设1天、2天、3天、4天、7天、14天、28天、91天和182天等回购期限。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根据市场需要，本所可调整债券回购期限和品种。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债券回购交易实行“一次成交、两次结算”制度，具体的清算交收，按照证券登记结算机构的规则办理。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回购到期日，证券登记结算机构根据购回价公式计算应进行交割的资金和质押券数量。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购回价计算公式为：购回价=100元＋年收益率×100元×实际占款天数/365。</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本条第二款所称实际占款天数，是指当次回购交易的首次交收日（含）至到期交收日（不含）的实际日历天数。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债券回购交易期限按日历时间计算。若到期日为非交易日，顺延至下一个交易日。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第二十二条  债券回购交易的融资方，应在回购期内保持质押券对应标准券足额。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债券回购到期日，融资方可以通过本所交易系统，将相应的质押券申报转回原证券账户，也可以申报继续用于债券回购交易。当日申报转回的债券，当日可以卖出。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第二十三条  可作质押式回购的债券品种，由本所在债券上市通知中予以公布。本所可根据市场或发行人情况变化，暂停有关债券用于质押式回购交易。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在本所上市的跟踪债券指数的交易型开放式指数基金比照债券进行回购交易，申报单位为份，申报数量为100份或其整数倍，单笔申报最大数量不超过10万份。具体事宜由本所另行规定。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第二十四条  本细则下列术语含义为：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（一）净价交易：指在债券现货交易中，以不含有应计利息的价格报价并成交的交易方式。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质押式回购交易：指将债券质押的同时，将相应债券以标准券折算比率计算出的标准券数量为融资额度而进行的质押融资，交易双方约定在回购期满后返还资金和解除质押的交易。其中，质押债券取得资金的交易方为“融资方”；作为其对手的交易方为“融券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（三）标准券：由不同债券品种按相应折算比率折算形成的，用以确定可通过质押式回购交易进行融资的额度。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（四）标准券折算比率：指各债券现券品种所能折成的标准券金额与债券面值之比。</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（五）质押券：指申报提交给证券登记结算机构，作为债券回购交易质押物的债券。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第二十五条  本细则经本所理事会讨论通过后生效，修改时亦同。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第二十六条  本细则由本所负责解释。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第二十七条  本细则自发布之日起实施。</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3"/>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57.《北京银保监局关于进一步规范银行业金融机构同业业务的通知》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4"/>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发文机构：中国银行保险监督管理委员会北京监管局（已撤销）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文号：京银保监发〔2019〕355号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各政策性银行北京市分行及总行营业部、国家开发银行在京营业机构、辖内各国有控股大型商业银行、辖内各股份制商业银行、北京银行、北京农商银行、北京中关村银行、辖内各村镇银行、各城市商业银行北京分行、辖内各外资银行、各金融资产管理公司在京营业机构、辖内各信托公司、辖内各企业集团财务公司、辖内各汽车金融公司、辖内各金融租赁公司、北银消费金融有限公司:</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为进一步规范辖内银行业金融机构同业业务经营行为，切实防范和控制同业业务风险，更好支持实体经济发展，现就有关事项通知如下：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、加强同业业务资产负债管理。银行业金融机构应科学设定同业资产负债总量、增速、结构和期限，合理控制同业资产负债错配程度，有效防范同业业务流动性风险。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加强同业业务交易对手名单制管理。银行业金融机构应完善同业业务交易对手准入、退出和动态调整机制，不得将从事投资、资产管理等业务的非金融机构列为同业业务交易对手，不得与未纳入准入名单的机构开展同业业务。村镇银行除购买政府债券、金融债券、同业存单等标准化资产外，不得将主发起行、同一主发起行发起设立的村镇银行以外的省（自治区、直辖市）外其他银行业金融机构列为同业业务交易对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加强同业业务交易对手授信管理。银行业金融机构应多渠道收集交易对手各类信息，多维度识别、监测、分析和判断交易对手风险，对不同交易对手设定差异化的授信额度，有效防控同业业务交易对手信用风险和集中度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加强同业业务专营部门制管理。商业银行法人总部应建立或指定专营部门负责经营同业业务，专营部门应对全行同业业务实行集中统一管理，其他部门不得经营同业业务。商业银行同业业务专营部门不得将同业业务审批权限转授权给分支机构，不得授权分支机构对同业业务进行会计处理，分支机构不得以自身名义对外签署同业业务合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 、切实承担基础资产为非标准化债权类资产的同业投资业务风险责任。对于穿透后基础资产为非标准化债权类资产的同业投资业务，除商业银行同业业务专营部门承担风险责任外，若分支机构负责该类资产的投前调查和投后管理工作，应比照自营贷款进行日常管理，并承担相应的风险责任。</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 、合理设定基础资产为非标准化债权类资产的同业投资业务总量和范围。银行业金融机构应逐步压缩基础资产为非标准化债权类资产的同业投资规模，新增业务应投向符合国家战略和宏观调控政策的项目，不得违规投向房地产、“两高一剩”、地方政府融资平台等限控领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 、规范基础资产为非标准化债权类资产的同业投资行为。银行业金融机构开展基础资产为非标准化债权类资产的同业投资业务，不得通过签署差额补足承诺、违约资产回购承诺、流动性支持承诺、当期买入和远期卖出协议等方式，接受和提供任何直接或间接、显性或隐性的第三方金融机构信用担保；不得进行多层嵌套；不得通过同业投资承接不良贷款、风险理财和债券项目等方式，隐匿表内外风险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八 、加强基础资产为非标准化债权类资产的同业投资项目管理。银行业金融机构应按照“实质重于形式”原则，将基础资产为非标准化债权类资产的同业投资项目穿透至最终债务人，严格进行统一授信管理，严格审查项目合规性和资金用途，根据基础资产性质真实进行风险分类，足额计提拨备和资本。对于无法穿透至最终债务人的产品或项目，到期后不得叙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九 、推动信托公司同业业务转型。信托公司应承担勤勉尽责的受托责任，认真开展同业业务尽职调查,确保信托目的合法合规；加大同业通道业务压缩力度，存量项目到期后原则上不得展期和叙做。鼓励信托公司提升服务能力，为金融同业提供实质金融服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十 、加强企业集团财务公司同业业务管理。企业集团财务公司股东应切实履行出资人义务和股东承诺，将财务公司同业负债纳入集团整体负债管理，采取有效措施支持财务公司根据未来到期同业债务规模提前安排还款资金，积极承担偿付责任，妥善管控流动性风险。</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银保监会另有规定的从其规定。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本通知由北京银保监局负责解释。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3"/>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58.《全国银行间同业拆借中心违规报价行为处分规程（试行）》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发文机构：中国外汇交易中心暨全国银行间同业拆借中心</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文号：中汇交发[2019]404号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第一条 为维护银行间债券市场秩序，规范银行间债券市场违规报价行为处分流程，保护银行间债券市场交易成员（以下简称交易成员）的合法权益，根据《全国银行间债券市场债券交易管理办法》（中国人民银行令[2000]第2号）、《全国银行间债券市场债券买断式回购业务管理规定》（中国人民银行令[2004]第1号）、《全国银行间债券市场债券借贷业务管理暂行规定》（中国人民银行公告[2006]第15号）、《全国银行间市场债券交易规则》（中汇交发[2010]283号）、《全国银行间同业拆借中心债券交易流通规则》（中汇交发[2015]203号）和《银行间本币市场交易员管理办法（试行）》（中汇交发[2014]196号）及其他有关规定，制定本规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第二条 本规程所称违规报价行为处分，是指全国银行间同业拆借中心（以下简称交易中心）自行或受中国人民银行委托对交易成员及其相关人员涉嫌违反监管规定以及交易中心相关交易规定，报出偏离市场正常利率或价格水平的情况进行调查核实，并采取相应处分措施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第三条 违规报价行为处分遵循公平、公正、审慎的原则。违规报价行为处分应以事实为依据，与违反监管规定、交易规定行为的性质、情节、主客观因素以及危害程度相当。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根据监管委托和交易中心相关规定，交易中心视违规情节给予以下一项或多项处分：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（一）口头警告；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（二）约见谈话；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（三）书面警示；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（四）通报批评；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（五）暂停或注销相关交易员资格。</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涉嫌违反法律法规或相关规定的，交易中心有权移交有关部门进一步处理。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交易中心获悉交易成员或其相关人员涉嫌违反交易中心相关交易报价规定或受中国人民银行委托的，应启动调查。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交易中心组织开展事实调查过程中，可根据工作需要邀请其他机构或专家（以专家个人身份）参加调查。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交易中心可以采取约谈调查、书面调查和现场调查等调查方式，并可视需要征询政府部门、行业自律组织、中介机构和其他第三方机构的意见。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第八条 调查对象应当配合调查，及时按照调查要求提供相关信息，并保证其真实、准确、完整。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第九条 交易中心经调查得出初步调查结论后，应将调查情况书面告知调查对象。调查对象有异议的，可以自获知调查情况五个工作日内向交易中心提出书面意见，并提交补充说明和证明材料。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第十条 交易中心在原初步调查结论的基础上，结合调查对象提交的申辩、补充说明和证明材料（如有），形成调查报告。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第十一条 通过调查，发现调查对象没有违反交易中心规定的，不给予处分，并告知调查对象；没有违反中国人民银行委托调查的相关监管规定的，报中国人民银行确认后不给予处分，并告知调查对象；确有违反相关监管、交易规定的，按本规程第十二至第二十条的规定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第十二条 违反相关交易规定且情节较轻的，交易中心作出口头警告、约见谈话、书面警示等处分决定；情节严重的，交易中心报中国人民银行同意后，作出通报批评、暂停或注销相关交易员资格等处分决定。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第十三条 违反相关监管规定的，交易中心根据中国人民银行委托作出处分决定。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第十四条 交易中心作出口头警告、约见谈话和书面警示的处分决定，向对象发送《违规报价行为处分决定书》；交易中心作出通报批评、暂停或注销相关交易员资格的处分意见，向对象发送《违规报价行为处分意见书》。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第十五条 交易中心作出的通报批评、暂停或注销相关交易员资格的处分意见，处分对象对其有异议的，可在收到《违规报价行为处分意见书》后三个工作日内向交易中心书面提出复核申请。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第十六条　交易中心在规定时间内，未收到处分对象对通报批评、暂停或注销相关交易员资格处分意见的复核申请，视其接受处分意见，向其发送《违规报价行为处分决定书》。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第十七条 处分对象按规定提出复核申请的，交易中心应自收到复核申请之日起十个工作日内完成复核并出具《违规报价行为处分决定书》。其中，原处分决定报中国人民银行同意后作出的或由中国人民银行委托调查的，如复核决定维持原决定，不再报中国人民银行同意；如复核决定拟撤销或变更原决定，需再次报中国人民银行同意后作出。复核工作视需要可邀请其他机构和专家参与。如有特殊情况，可适当延长复核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第十八条 交易中心相关工作人员与违规报价处分工作存在利害关系的，应当回避。参与违规报价处分工作的人员，应保守处分对象以及其他相关机构的秘密，不得擅自泄露违规相关人员和机构信息、讨论内容及审议情况。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第十九条 本规程所称相关违规报价行为处分措施含义如下：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口头警告，是指以口头形式申明处分对象的违规行为，并对其进行谴责和警示，以告诫其不再违规的处分措施；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约见谈话是指在现场以训诫性谈话的形式对处分对象进行劝导、告诫的处分措施；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书面警示，是指以警示函等书面形式申明处分对象的违规行为，并对其进行谴责和警示，以告诫其不再违规的处分措施；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通报批评，是指公布违规事实，并对处分对象进行严正批评的处分措施；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暂停或注销相关交易员资格，是指在一定期限内或永久性停止被处分机构涉事个人的银行间本币市场交易员资格的处分措施。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第二十条 本规程由交易中心负责解释和修订。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第二十一条　本规程自发布之日起施行。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59.《标准化债权类资产认定规则》</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发文机构：中国人民银行、中国银行保险监督管理委员会（已撤销）、中国证券监督管理委员会、国家外汇管理局</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文号：中国人民银行、中国银行保险监督管理委员会、中国证券监督管理委员会、国家外汇管理局公告〔2020〕第5号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为规范金融机构资产管理产品投资，强化投资者保护，促进直接融资健康发展，有效防控金融风险，根据《中国人民银行 中国银行保险监督管理委员会 中国证券监督管理委员会 国家外汇管理局关于规范金融机构资产管理业务的指导意见》要求，现就标准化债权类资产的认定制定本规则：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本规则所称的标准化债权类资产是指依法发行的债券、资产支持证券等固定收益证券，主要包括国债、中央银行票据、地方政府债券、政府支持机构债券、金融债券、非金融企业债务融资工具、公司债券、企业债券、国际机构债券、同业存单、信贷资产支持证券、资产支持票据、证券交易所挂牌交易的资产支持证券，以及固定收益类公开募集证券投资基金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3"/>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、其他债权类资产被认定为标准化债权类资产的，应当同时符合以下条件：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（一）等分化，可交易。以簿记建档或招标方式非公开发行，发行与存续期间有2个（含）以上合格投资者，以票面金额或其整数倍作为最小交易单位，具有标准化的交易合同文本。</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（二）信息披露充分。发行文件对信息披露方式、内容、频率等具体安排有明确约定，信息披露责任主体确保信息披露真实、准确、完整、及时。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行文件中明确发行人有义务通过提供现金或金融工具等偿付投资者，或明确以破产隔离的基础资产所产生的现金流偿付投资者，并至少包含发行金额、票面金额、发行价格或利率确定方式、期限、发行方式、承销方式等要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（三）集中登记，独立托管。在人民银行和金融监督管理部门认可的债券市场登记托管机构集中登记、独立托管。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公允定价，流动性机制完善。采用询价、双边报价、竞价撮合等交易方式，有做市机构、承销商等积极提供做市、估值等服务。买卖双方优先依据近期成交价格或做市机构、承销商报价确定交易价格。若该资产无近期成交价格或报价，可参考其他第三方估值。提供估值服务的其他第三方估值机构具备完善的公司治理结构，能够有效处理利益冲突，同时通过合理的质量控制手段确保估值质量，并公开估值方法、估值流程，确保估值透明。</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在银行间市场、证券交易所市场等国务院同意设立的交易市场交易。为其提供登记托管、清算结算等基础设施服务的机构，已纳入银行间、交易所债券市场基础设施统筹监管，按照分层有序、有机互补、服务多元的原则与债券市场其他基础设施协调配合，相关业务遵循债券和资产支持证券统一规范安排。</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、符合本规则第二条第五项所列相关要求的机构，可向人民银行提出标准化债权类资产认定申请。人民银行会同金融监督管理部门根据本规则第二条所列条件及有关规定进行认定。</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 、不符合本规则第一条、第二条、第三条所列条件的债权类资产，为非标准化债权类资产，但存款（包括大额存单）以及债券逆回购、同业拆借等形成的资产除外。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银行业理财登记托管中心有限公司的理财直接融资工具，银行业信贷资产登记流转中心有限公司的信贷资产流转和收益权转让相关产品，北京金融资产交易所有限公司的债权融资计划，中证机构间报价系统股份有限公司的收益凭证，上海保险交易所股份有限公司的债权投资计划、资产支持计划，以及其他未同时符合本规则第二条所列条件的为单一企业提供债权融资的各类金融产品，是非标准化债权类资产。</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未被纳入本规则发布前金融监督管理部门非标准化债权类资产统计范围的资产，在《指导意见》过渡期内，可豁免《指导意见》关于非标准化债权类资产投资的期限匹配、限额管理、集中度管理、信息披露等监管要求。过渡期结束后尚在存续期内的，按照有关规定妥善处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五 、本规则自2020年8月3日起施行。此前有关规定与《指导意见》及本规则相关要求不一致的，以《指导意见》和本规则为准。</w:t>
      </w:r>
    </w:p>
    <w:p>
      <w:pPr>
        <w:keepNext w:val="0"/>
        <w:keepLines w:val="0"/>
        <w:pageBreakBefore w:val="0"/>
        <w:widowControl w:val="0"/>
        <w:numPr>
          <w:ilvl w:val="0"/>
          <w:numId w:val="2"/>
        </w:numPr>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《全国银行间同业拆借中心同业存款交易指引》</w:t>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发文机构：中国外汇交易中心暨全国银行间同业拆借中心</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文号：中汇交发[2020]307号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1.1　为规范参与机构之间开展同业存款交易的报价成交行为，确保业务有序开展，特制定本指引。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1.2　本指引所称同业存款交易是指参与机构之间通过全国银行间同业拆借中心（以下简称交易中心）本币交易系统开展的同业资金存入与存出业务。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1.3　本币交易系统是指由交易中心管理运作的，向参与机构提供报价、成交、信息和其他交易服务功能的计算机处理系统和数据通讯网络。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1.4　参与机构开展同业存款交易应遵循公平、诚信、自律的原则，签署《全国银行间同业拆借中心同业存款交易主协议》（以下简称《主协议》）和《关于开展同业存款交易的承诺函》，并遵守其相关约定与承诺。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基本规则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　参与机构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2.1.1　参与机构是指使用交易中心本币交易系统开展同业存款交易的机构投资者。</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2.1.2　参与机构应在本币交易系统中创建交易用户并为其设定相应权限。参与机构通过其创建的交易用户在本币交易系统中进行同业存款交易。</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2.1.3　参与机构在本币交易系统中的所有操作应以本币交易系统记录为准。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2.2　交易用户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2.2.1　交易用户是指由参与机构创建并支配的，用以在本币交易系统中进行同业存款交易的系统操作账号。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2.2.2　任何通过交易用户在本币交易系统中进行的操作，均被视为是该交易用户所属的参与机构的行为，由该参与机构承担相应的行为后果。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2.3　交易要素</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交易要素是指同业存款交易报价和成交的具体条款，由本币交易系统赋予固定的名称及相关参数。具体见第五章。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2.4　交易方式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本币交易系统为同业存款交易提供询价交易方式。询价交易方式是指交易双方自行协商确定交易价格以及其他交易要素的交易方式，包括报价、格式化询价和确认成交三个步骤。本币交易系统提供其他交易方式的，交易中心将另行通知。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2.5　交易协议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《主协议》、交易双方就《主协议》签署的补充协议和本币交易系统出具的成交单构成一笔同业存款交易的完整协议，对交易双方具有法律约束力，交易双方不得擅自变更或者解除。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2.6　交易时间</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本币交易系统的交易日为国家法定工作日。T+0结算的同业存款交易的交易时间为9：00-12：00、13：30-16：50；T+1结算的同业存款交易的交易时间为9：00-12：00、13：30-17：00。如遇变更，交易中心将另行通知。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交易流程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3.1　经办行／产品设置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参与机构可在本币交易系统设置本机构的经办分支行或非法人产品。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3.2　资金账户设置与确认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存出方应在本币交易系统设置本方存出资金账户；存入方应在本币交易系统设置对手方在本方的存入资金账户，由存出方确认后生效。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3.3　限额设置</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参与机构可根据内部风险管理制度在本币交易系统中预先设定各类限额，包括但不限于对手方限额、单笔交易限额、交易员限额。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3.4　报价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本币交易系统为同业存款交易提供对话报价方式。对话报价是指交易成员为达成交易，向特定交易成员的特定交易用户发出的交易要素具体明确的报价，受价方可以直接确认成交。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3.5　格式化询价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格式化询价是指交易成员与对手方相互发送的一系列对话报价所组成的交易磋商过程。交易成员可在交易系统允许的轮次内询价。超过允许轮次而仍未确认成交的，格式化询价结束。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3.6　确认成交</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参与机构就交易要素、补充条款以及资金账户信息达成一致后可向本币交易系统提交成交请求，若符合本指引规定的，本币交易系统予以确认成交并生成成交单。成交单应以本币交易系统中的最新记录为准。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交易双方可于成交前在补充条款内约定其他未尽事宜。交易达成后，补充条款的内容列示于成交单上。补充条款不得与成交单上的其他要素相冲突。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根据参与机构在本币交易系统中提交的成员资料，成交单自动显示交易双方的机构信息和资金账户信息。机构信息包括参与机构名称、法定代表人姓名、公司住所、达成交易的交易员姓名及联系电话、传真；资金账户信息包括存出资金账户和存入资金账户的资金账户户名、资金开户行、资金账号、支付系统行号。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3.7　提交首次结算状态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同业存款交易首次结算后，存入方可在本币交易系统中提交首次结算状态信息以确认收到存出方划付的存款本金，本币交易系统据以更新成交单。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3.8　补充定期存款账户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存入资金账户不属于定期存款账户的，在同业存款交易首次结算后，存入方应将存入资金账户里的存款本金转存至存出方的定期存款账户，并应及时在本币交易系统补充定期存款账户信息，本币交易系统据以更新成交单。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3.9　成交修改或撤销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交易双方应根据成交单履行合同义务，不得擅自变更或解除。若交易双方确需变更或解除已达成的交易的，应按照《全国银行间同业拆借中心本币交易应急服务规则》（中汇交发[2010]283号）向交易中心申请修改或撤销成交单。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交易结算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4.1　首次结算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存出方应于首次结算日按照成交单上约定的存款金额由存出资金账户向存入资金账户划付存款本金。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4.2　到期结算</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存入方应于到期支取日按照成交单上约定的到期支取金额向存出资金账户划付存款本金和利息。若交易双方约定不开具纸质“单位定期存款开户证实书”的，到期支取时由存入方按照包含定期存款账户的成交单直接向存出资金账户划付存款本金和利息。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4.3　期间付息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非到期一次还本付息的，存入方应按照成交单上约定的付息日和对应的应计利息向存出资金账户划付利息。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4.4　提前支取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交易双方可在交易时约定提前支取相关要素，包括是否允许提前支取、允许全额提前支取或允许全额及部分提前支取。</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对于交易时约定允许提前支取的同业存款交易，存出方可于交易存续期通过本币交易系统向存入方申请提前支取一次，约定提前支取补偿金额或重新约定该笔交易的存款利率，存入方通过本币交易系统确认后达成提前支取合同，本币交易系统据以更新成交单。交易时约定仅允许全部提前支取的，需一次提前支取全部存款本金；交易时约定允许全部及部分提前支取的，可一次提前支取全部或部分存款本金。存入方应在提前支取日将提前支取本金和利息扣除提前支取补偿金额（如有）后一并支付。提前支取参照到期支取的流程执行。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交易要素定义</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　成交日期</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交易双方就一笔具体同业存款交易达成交易合同的日期。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5.2　经办行／产品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交易双方指定的本方经办分支行或本方管理的非法人产品。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5.3　存款金额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交易双方约定的存款本金，单位为万元。每笔存款交易的最低存款金额为人民币100万元，最小存款金额变动量为人民币10万元。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5.4　存款利率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以年利率表示，保留小数点后4位。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5.5　存款期限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同业存款期限最短为1天，最长为1年。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5.6　清算速度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成交日期（T）与首次结算日之间的工作日天数（N），包括T+0和T+1两种。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5.7　付息频率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包括到期一次还本付息、按季付息和按月付息三种。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5.8　首次结算日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首期资金支付的日期，即存出方将资金由存出资金账户划至存入资金账户的日期。首次结算日＝成交日期+清算速度（遇节假日顺延至下一工作日，节假日发生调整的相应更新）。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5.9　首次结算状态</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首期资金是否已结算，即存入方是否已收到存出方从存出资金账户划至存入资金账户的资金。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5.10　到期支取日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到期资金支取的日期，即存入方将资金划至存出资金账户的日期。到期支取日＝首次结算日+存款期限（遇节假日顺延至下一工作日，节假日发生调整的相应更新）。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5.11　实际占款天数</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实际占款天数＝到期支取日-首次结算日。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5.12　交易品种</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本币交易系统定义的期限品种，包括IBD001、IBD007、IBD014、IBD021、IBD1M、IBD2M、IBD3M、IBD4M、IBD6M、IBD9M、IBD1Y，对应的期限分别为1天、2天-7天、8天-14天、15天-21天、22天-1个月、1个月零1天-2个月、2个月零1天-3个月、3个月零1天-4个月、4个月零1天-6个月、6个月零1天-9个月、9个月零1天-1年。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5.13　应计利息总额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存入方对存入资金支付的利息总和，单位为元，精确到分。应计利息总额＝存款金额×存款利率×实际占款天数／360。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5.14　到期支取金额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到期支取日存入方向存出方划付的资金总额，单位为元，精确到分。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到期一次还本付息的，到期支取金额＝存款金额+应计利息总额；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按季或按月付息的，到期支取金额＝存款金额+最后一个付息日的应计利息；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达成全部提前支取的，到期支取金额为零；</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达成部分提前支取且到期一次还本付息的，到期支取金额＝（存款金额-提前支取金额）×（1+存款利率×首次结算日至到期支取日的实际天数／360）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达成部分提前支取且按季或按月付息的，到期支取金额＝（存款金额-提前支取金额）×（1+存款利率×倒数第二个付息日至到期支取日的实际天数／360）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5.15　首次付息日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按季或按月付息的交易，交易双方约定的存款期内存入方第一次支付利息的日期。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5.16　付息日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按季或按月付息的交易，为按照付息频率推算的相应月份中与首次付息日相同的一日。若按照付息频率推算的相应月份中没有与首次付息日相同的一日，则为该月的最后一日。付息日遇节假日顺延至下一工作日，节假日发生调整的相应更新。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5.17　应计利息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按季或按月付息的交易，每个付息日存入方应向存出方支付的利息（最后一个付息日的应计利息计入到期支取金额，不再另外支付），单位为元，精确到分。应计利息=存款金额×存款利率×上一付息日（无上一付息日的取首次结算日）至本次付息日的实际天数／360。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5.18　提前支取日</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交易双方约定提前支取存款本金的日期。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5.19　提前支取补偿类型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交易双方约定针对提前支取，存出方对存入方的补偿方式，包括约定新利率和约定补偿金额两种。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5.20　提前支取利率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约定新利率的，提前支取利率为交易双方重新约定的利率；约定补偿金额的，提前支取利率为原存款利率。提前支取利率以年利率表示，保留小数点后4位。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5.21　提前支取补偿金额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针对提前支取，交易双方约定的存出方须向存入方支付的补偿金额，单位为元，精确到分。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5.22　提前支取本金</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交易双方约定的提前支取的存款本金。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5.23　提前支取应计利息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提前支取日存入方向存出方支付的利息，单位为元，精确到分。</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到期一次还本付息的，提前支取应计利息＝提前支取本金×首次结算日至提前支取日的实际天数×提前支取利率／360</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按季付息或按月付息的，提前支取应计利息＝提前支取本金×上一付息日（无上一付息日的取首次结算日）至提前支取日的实际天数×提前支取利率／360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5.24　提前支取结算金额：提前支取结算金额＝提前支取本金+提前支取应计利息-提前支取补偿金额（如有），单位为元，精确到分。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第六章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6.1　交易中心提供同业存款交易的应急成交、应急修改和应急撤销服务。参与机构因系统或网络故障而无法利用交易系统成交的，或者在交易达成后确有需要进行修改或撤销的，可根据《全国银行间同业拆借中心本币交易应急服务规则》向交易中心申请进行应急服务。参与机构可从中国货币网下载应急表单。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6.2　本指引由交易中心负责解释和修订。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6.3　本指引自发布之日起施行。原《全国银行间同业拆借中心同业存款交易指引》（2018年版）同时废止。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2"/>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61.《银行间市场同业存单发行违约违规处理细则》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发文机构：中国外汇交易中心暨全国银行间同业拆借中心</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第一章　总则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第一条　为加强同业存单发行管理，规范同业存单发行认购秩序，维护市场参与者权益，全国银行间同业拆借中心（以下简称交易中心）根据《同业存单管理暂行办法》（中国人民银行公告[2013]第20号，以下简称管理办法）以及《银行间市场同业存单发行交易规程》（以下简称规程）的有关规定，制定本细则。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第二条　本细则适用于同业存单发行过程中发行人或投资人（以下统称参与机构）未履行发行期间相关义务时产生的违约违规行为。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第三条　交易中心根据中国人民银行赋予的职责进行同业存单发行的日常监测及其他监督管理。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第二章　违约违规行为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第四条　本细则所称违约行为包括但不限于以下情形：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（一）投资人未按照缴款通知书载明的应缴款金额与截止时间足额完成缴款；</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（二）投资人未将资金划入发行计划中披露或者缴款通知书上载明的发行人收款账户；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（三）投资人缴款所用汇款账户与缴款通知书上载明的投资人信息不符；</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（四）发行人无故拒绝投资人的正常划款，或未及时退还投资人缴纳的超过缴款通知书载明的应缴纳金额的款项。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第五条　本细则所称违规行为包括但不限于以下情形：</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（一）严重违约行为；</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（二）发行人无故未在缴款日当日下午5：15前，向交易中心进行缴款确认或拒绝缴款确认的；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（三）以任何形式扰乱发行秩序的其他情形。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第三章　处理措施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第六条　交易中心根据违约事实、违约情节及违约解决情况和市场影响严重程度等因素确定违约方为严重违约行为，具体包括但不限于以下情况：</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（一）发行人与投资人协商一致同意延迟缴款确认的，发行人最迟无法于三个工作日内完成缴款确认的，或投资人最迟无法于三个工作日内完成全额缴款的；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（二）发行人无故拒绝投资人的正常划款，最终导致投资人无法按时足额缴款的，或收到投资人的退款申请后未在三个工作日内退还投资人缴纳的超过缴款通知书载明的应缴纳金额的款项以及由此产生的利息的；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（三）投资人未将资金划入发行计划中披露或者缴款通知书上载明的发行人收款账户，最终导致缴款失败的：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（四）投资人缴款所用汇款账户与缴款通知书上载明的投资人信息不符，最终导致缴款失败的；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（五）参与机构经交易中心调解无法协商解决并已确认违约责任的；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（六）单期同业存单违约方违约金额超过2亿元的：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（七）违约方拒绝支付由违约责任所产生利息与罚息的；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（八）违约情形恶劣且造成不良市场影响的。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第七条　交易中心根据相关发行记录、投诉材料、书面说明等，对疑似违规行为进行判断。经调查，调查对象不存在本细则第二章所界定的违规行为的，不进行处理；存在违规行为的，依情节轻重采取以下一项或多项处理措施：</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（一）约见谈话</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参与机构在一个自然年内出现无故违规行为累计不足三次的。</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书面警告</w:t>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参与机构在一个自然年内出现无故违规行为累计达到三次的。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（三）通报批评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参与机构在一个自然年内出现无故违规行为累计达到四次及以上的。</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（四）暂停发行或申购权限</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参与机构在一个自然年内出现无故违规行为累计达到五次及以上的，暂停同业存单发行或申购权限一个月。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第八条　投资人将以法人为主体进行认定，每个产品或者资管计划的违规情况将以管理人为单位合并计算，违规信息披露对象是投资人法人主体或者管理人，申购权限暂停对象是当年自然年内发生违规情况的产品或者资管计划。违规次数以同业存单期数来界定。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第九条　市场成员申请银行间市场相关业务资格、试点新业务及参与评优等事项时，相关违约违规情况将纳入考量范围。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第四章　调查方式</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第十条　对于发现的疑似违规行为，交易中心可以采取约谈调查、书面调查和现场调查等调查方式，并可视需要征询政府部门、行业自律组织、中介机构和其他第三方机构的意见。调查对象应配合调查，交易中心根据需要要求提供书面说明或证明材料的，调查对象应及时、真实、准确、完整地提供材料。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第十一条　同业存单发行中存在违约情形的，参与机构之间应友好协商，若协商不成，可按照本细则处理。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第十二条　参与机构应在违约情形发生当日向交易中心报备有关情况。同时，参与机构可在三个工作日内提交书面投诉，请交易中心参与调解，逾期交易中心不再受理。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第十三条　交易中心经调查得出初步调查结论后，应将调查情况告知调查对象。调查对象有异议的，可以自获知调查情况三个工作日内向交易中心书面提出复核申请，并提交补充说明和证明材料。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第十四条　交易中心在原初步调查结论的基础上，结合调查对象提交的申辩、补充说明和证明材料（如有），作出处理决定。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第十五条　交易中心作出约见谈话和书面警示处理决定的，应向处理对象发送书面通知；作出通报批评和暂停发行或申购权限处理决定的应告知或书面通知处理对象。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第十六条　处理对象可在收到处理决定后三个工作日内对通报批评和暂停发行或申购权限的处理决定申请复核。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第五章　附则</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第十七条　本细则由交易中心负责修订和解释。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第十八条　本细则自发布之日起施行。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62.《中国人民银行修订银行间债券市场债券交易流通有关公告》</w:t>
      </w:r>
      <w:r>
        <w:rPr>
          <w:rFonts w:hint="eastAsia" w:ascii="宋体" w:hAnsi="宋体" w:eastAsia="宋体" w:cs="宋体"/>
          <w:b/>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 xml:space="preserve">     文号：中国人民银行公告[2021]第4号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为进一步提高债券市场服务实体经济能力，更加便利债券市场主体，优化银行间市场债券交易流通相关服务，现对中国人民银行公告〔2015〕第9号部分条款作出如下修改。</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一 、将第四条修改为“中央国债登记结算有限责任公司和银行间市场清算所股份有限公司（以下统称债券登记托管结算机构）应与同业拆借中心建立系统直连，在债券登记当日以电子化方式交互传输债券交易流通要素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债券交易流通要素信息主要包括：证券名称、证券简称、证券代码、发行总额、证券期限、票面年利率、面值、计息方式、付息频率、发行日、起息日、债权债务登记日、交易流通终止日、兑付日、发行价格、含权信息、浮息债信息以及其他必须的信息”。</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二 、删除第五条。</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三 、将第六条修改为“同业拆借中心收到完整的债券交易流通要素信息后，应在一个工作日内按照本公告要求做好债券交易流通服务准备”。</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本公告自2021年5月6日起施行。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outlineLvl w:val="2"/>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中国人民银行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right"/>
        <w:textAlignment w:val="auto"/>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val="0"/>
          <w:bCs w:val="0"/>
          <w:sz w:val="24"/>
          <w:szCs w:val="24"/>
          <w:lang w:val="en-US" w:eastAsia="zh-CN"/>
        </w:rPr>
        <w:t xml:space="preserve">                                                      2021年4月2日</w:t>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r>
        <w:rPr>
          <w:rFonts w:hint="eastAsia" w:ascii="宋体" w:hAnsi="宋体" w:eastAsia="宋体" w:cs="宋体"/>
          <w:b w:val="0"/>
          <w:bCs w:val="0"/>
          <w:sz w:val="24"/>
          <w:szCs w:val="24"/>
          <w:lang w:val="en-US" w:eastAsia="zh-CN"/>
        </w:rPr>
        <w:tab/>
      </w:r>
    </w:p>
    <w:p>
      <w:pPr>
        <w:keepNext w:val="0"/>
        <w:keepLines w:val="0"/>
        <w:pageBreakBefore w:val="0"/>
        <w:widowControl w:val="0"/>
        <w:numPr>
          <w:ilvl w:val="0"/>
          <w:numId w:val="4"/>
        </w:numPr>
        <w:kinsoku/>
        <w:wordWrap/>
        <w:overflowPunct/>
        <w:topLinePunct w:val="0"/>
        <w:autoSpaceDE/>
        <w:autoSpaceDN/>
        <w:bidi w:val="0"/>
        <w:adjustRightInd/>
        <w:snapToGrid/>
        <w:spacing w:after="157" w:afterLines="50" w:line="360" w:lineRule="auto"/>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中国人民银行、发展改革委、证监会关于印发《绿色债券支持项目目录(2021年版)》的通知</w:t>
      </w:r>
    </w:p>
    <w:p>
      <w:pPr>
        <w:keepNext w:val="0"/>
        <w:keepLines w:val="0"/>
        <w:pageBreakBefore w:val="0"/>
        <w:widowControl w:val="0"/>
        <w:numPr>
          <w:ilvl w:val="0"/>
          <w:numId w:val="0"/>
        </w:numPr>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发文机构：中国人民银行、国家发展和改革委员会（含原国家发展计划委员会、原国家计划委员会）、中国证券监督管理委员会</w:t>
      </w:r>
      <w:r>
        <w:rPr>
          <w:rFonts w:hint="eastAsia" w:ascii="宋体" w:hAnsi="宋体" w:eastAsia="宋体" w:cs="宋体"/>
          <w:b w:val="0"/>
          <w:bCs w:val="0"/>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文号：银发[2021]96号</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中国人民银行上海总部，各分行、营业管理部、省会（首府）城市中心支行、副省级城市中心支行；各省、自治区、直辖市及计划单列市、新疆生产建设兵团发展改革委，各证监局；银行间市场交易商协会、中央国债登记结算有限责任公司、中国证券登记结算有限责任公司，中国证券业协会、中国证券投资基金业协会，中证金融研究院，上海证券交易所、深圳证券交易所：</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为全面贯彻党的十九大和十九届二中、三中、四中、五中全会精神，落实《生态文明体制改革总体方案》和构建绿色金融体系的要求，进一步规范国内绿色债券市场，充分发挥绿色金融在调结构、转方式、促进生态文明建设、推动经济可持续发展等方面的积极作用，助力实现碳达峰、碳中和目标，依据中共中央办公厅、国务院办公厅印发的《关于构建现代环境治理体系的指导意见》《国务院关于加快建立健全绿色低碳循环发展经济体系的指导意见》（国发〔2021〕4号）和《中国人民银行 财政部 发展改革委 环境保护部 银监会 证监会 保监会关于构建绿色金融体系的指导意见》（银发〔2016〕228号），人民银行、发展改革委、证监会以《绿色产业指导目录（2019年版）》为基础，研究制定了《绿色债券支持项目目录（2021年版）》（见附件），现印发给你们，并就有关事项通知如下：</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一、绿色债券是指将募集资金专门用于支持符合规定条件的绿色产业、绿色项目或绿色经济活动，依照法定程序发行并按约定还本付息的有价证券，包括但不限于绿色金融债券、绿色企业债券、绿色公司债券、绿色债务融资工具和绿色资产支持证券。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二、各相关单位要以《绿色债券支持项目目录（2021年版）》为基础，结合各自领域绿色发展目标任务和绿色金融体系建设情况，研究制定和落实相关配套支持政策，加强宣传引导，发挥好绿色债券对环境改善、应对气候变化和资源节约高效利用的支持作用，推动经济社会可持续发展和绿色低碳转型。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三、做好《绿色债券支持项目目录（2021年版）》与《绿色债券支持项目目录（2015年版）》（中国人民银行公告〔2015〕第39号公布）、《绿色债券发行指引》（发改办财金〔2015〕3504号文印发）的衔接。对于《绿色债券支持项目目录（2021年版）》发布前已处于存续期或已核准、已完成注册程序的债券，在绿色债券认定和资金投向上仍按照《绿色债券支持项目目录（2015年版）》《绿色债券发行指引》有关适用范围执行。对于《绿色债券支持项目目录（2021年版）》发布时已申报材料但未获得核准或未完成注册程序的债券，发行主体在绿色项目认定上，可自行选择适用《绿色债券支持项目目录（2015年版）》《绿色债券发行指引》或《绿色债券支持项目目录（2021年版）》。对上述债券，均鼓励发债主体按照《绿色债券支持项目目录（2021年版）》进行信息披露等相关工作。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四、人民银行、发展改革委、证监会将会同相关单位，依据国家生态文明建设重大任务、生态环境保护和污染防治攻坚战工作重点、技术标准更新、绿色金融国际合作进展等具体情况和国内绿色债券市场发展的需求，适时对《绿色债券支持项目目录（2021年版）》进行调整和修订。 </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outlineLvl w:val="1"/>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五、《绿色债券支持项目目录（2021年版）》自2021年7月1日起施行。</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如遇新情况、新问题，请及时向相关业务主管部门报告。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b w:val="0"/>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5200650" cy="3531870"/>
            <wp:effectExtent l="0" t="0" r="11430" b="381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2"/>
                    <a:stretch>
                      <a:fillRect/>
                    </a:stretch>
                  </pic:blipFill>
                  <pic:spPr>
                    <a:xfrm>
                      <a:off x="0" y="0"/>
                      <a:ext cx="5200650" cy="3531870"/>
                    </a:xfrm>
                    <a:prstGeom prst="rect">
                      <a:avLst/>
                    </a:prstGeom>
                    <a:noFill/>
                    <a:ln>
                      <a:noFill/>
                    </a:ln>
                  </pic:spPr>
                </pic:pic>
              </a:graphicData>
            </a:graphic>
          </wp:inline>
        </w:drawing>
      </w:r>
      <w:r>
        <w:rPr>
          <w:rFonts w:hint="eastAsia" w:ascii="宋体" w:hAnsi="宋体" w:eastAsia="宋体" w:cs="宋体"/>
          <w:sz w:val="24"/>
          <w:szCs w:val="24"/>
        </w:rPr>
        <w:drawing>
          <wp:inline distT="0" distB="0" distL="114300" distR="114300">
            <wp:extent cx="5139055" cy="2970530"/>
            <wp:effectExtent l="0" t="0" r="12065" b="127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3"/>
                    <a:stretch>
                      <a:fillRect/>
                    </a:stretch>
                  </pic:blipFill>
                  <pic:spPr>
                    <a:xfrm>
                      <a:off x="0" y="0"/>
                      <a:ext cx="5139055" cy="297053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6690" cy="3038475"/>
            <wp:effectExtent l="0" t="0" r="6350" b="9525"/>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4"/>
                    <a:stretch>
                      <a:fillRect/>
                    </a:stretch>
                  </pic:blipFill>
                  <pic:spPr>
                    <a:xfrm>
                      <a:off x="0" y="0"/>
                      <a:ext cx="5266690" cy="303847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180330" cy="2341880"/>
            <wp:effectExtent l="0" t="0" r="1270" b="508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5"/>
                    <a:stretch>
                      <a:fillRect/>
                    </a:stretch>
                  </pic:blipFill>
                  <pic:spPr>
                    <a:xfrm>
                      <a:off x="0" y="0"/>
                      <a:ext cx="5180330" cy="234188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9865" cy="3060700"/>
            <wp:effectExtent l="0" t="0" r="3175" b="254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6"/>
                    <a:stretch>
                      <a:fillRect/>
                    </a:stretch>
                  </pic:blipFill>
                  <pic:spPr>
                    <a:xfrm>
                      <a:off x="0" y="0"/>
                      <a:ext cx="5269865" cy="306070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0500" cy="2840355"/>
            <wp:effectExtent l="0" t="0" r="2540" b="952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7"/>
                    <a:stretch>
                      <a:fillRect/>
                    </a:stretch>
                  </pic:blipFill>
                  <pic:spPr>
                    <a:xfrm>
                      <a:off x="0" y="0"/>
                      <a:ext cx="5270500" cy="284035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183505" cy="2805430"/>
            <wp:effectExtent l="0" t="0" r="13335" b="1397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8"/>
                    <a:stretch>
                      <a:fillRect/>
                    </a:stretch>
                  </pic:blipFill>
                  <pic:spPr>
                    <a:xfrm>
                      <a:off x="0" y="0"/>
                      <a:ext cx="5183505" cy="280543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31765" cy="2797810"/>
            <wp:effectExtent l="0" t="0" r="10795" b="635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9"/>
                    <a:stretch>
                      <a:fillRect/>
                    </a:stretch>
                  </pic:blipFill>
                  <pic:spPr>
                    <a:xfrm>
                      <a:off x="0" y="0"/>
                      <a:ext cx="5231765" cy="279781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040" cy="2785110"/>
            <wp:effectExtent l="0" t="0" r="0" b="381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20"/>
                    <a:stretch>
                      <a:fillRect/>
                    </a:stretch>
                  </pic:blipFill>
                  <pic:spPr>
                    <a:xfrm>
                      <a:off x="0" y="0"/>
                      <a:ext cx="5273040" cy="278511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8595" cy="3031490"/>
            <wp:effectExtent l="0" t="0" r="4445" b="127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21"/>
                    <a:stretch>
                      <a:fillRect/>
                    </a:stretch>
                  </pic:blipFill>
                  <pic:spPr>
                    <a:xfrm>
                      <a:off x="0" y="0"/>
                      <a:ext cx="5268595" cy="303149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2405" cy="2682240"/>
            <wp:effectExtent l="0" t="0" r="635" b="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22"/>
                    <a:stretch>
                      <a:fillRect/>
                    </a:stretch>
                  </pic:blipFill>
                  <pic:spPr>
                    <a:xfrm>
                      <a:off x="0" y="0"/>
                      <a:ext cx="5272405" cy="268224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7325" cy="2635885"/>
            <wp:effectExtent l="0" t="0" r="5715" b="635"/>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23"/>
                    <a:stretch>
                      <a:fillRect/>
                    </a:stretch>
                  </pic:blipFill>
                  <pic:spPr>
                    <a:xfrm>
                      <a:off x="0" y="0"/>
                      <a:ext cx="5267325" cy="263588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2405" cy="2702560"/>
            <wp:effectExtent l="0" t="0" r="635" b="1016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24"/>
                    <a:stretch>
                      <a:fillRect/>
                    </a:stretch>
                  </pic:blipFill>
                  <pic:spPr>
                    <a:xfrm>
                      <a:off x="0" y="0"/>
                      <a:ext cx="5272405" cy="270256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1770" cy="2832735"/>
            <wp:effectExtent l="0" t="0" r="1270" b="190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25"/>
                    <a:stretch>
                      <a:fillRect/>
                    </a:stretch>
                  </pic:blipFill>
                  <pic:spPr>
                    <a:xfrm>
                      <a:off x="0" y="0"/>
                      <a:ext cx="5271770" cy="283273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1770" cy="2662555"/>
            <wp:effectExtent l="0" t="0" r="1270" b="4445"/>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26"/>
                    <a:stretch>
                      <a:fillRect/>
                    </a:stretch>
                  </pic:blipFill>
                  <pic:spPr>
                    <a:xfrm>
                      <a:off x="0" y="0"/>
                      <a:ext cx="5271770" cy="266255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6055" cy="2988310"/>
            <wp:effectExtent l="0" t="0" r="6985" b="13970"/>
            <wp:docPr id="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pic:cNvPicPr>
                      <a:picLocks noChangeAspect="1"/>
                    </pic:cNvPicPr>
                  </pic:nvPicPr>
                  <pic:blipFill>
                    <a:blip r:embed="rId27"/>
                    <a:stretch>
                      <a:fillRect/>
                    </a:stretch>
                  </pic:blipFill>
                  <pic:spPr>
                    <a:xfrm>
                      <a:off x="0" y="0"/>
                      <a:ext cx="5266055" cy="298831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040" cy="2737485"/>
            <wp:effectExtent l="0" t="0" r="0" b="5715"/>
            <wp:docPr id="2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pic:cNvPicPr>
                      <a:picLocks noChangeAspect="1"/>
                    </pic:cNvPicPr>
                  </pic:nvPicPr>
                  <pic:blipFill>
                    <a:blip r:embed="rId28"/>
                    <a:stretch>
                      <a:fillRect/>
                    </a:stretch>
                  </pic:blipFill>
                  <pic:spPr>
                    <a:xfrm>
                      <a:off x="0" y="0"/>
                      <a:ext cx="5273040" cy="273748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6055" cy="3035300"/>
            <wp:effectExtent l="0" t="0" r="6985" b="12700"/>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29"/>
                    <a:stretch>
                      <a:fillRect/>
                    </a:stretch>
                  </pic:blipFill>
                  <pic:spPr>
                    <a:xfrm>
                      <a:off x="0" y="0"/>
                      <a:ext cx="5266055" cy="303530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8595" cy="2861310"/>
            <wp:effectExtent l="0" t="0" r="4445" b="381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30"/>
                    <a:stretch>
                      <a:fillRect/>
                    </a:stretch>
                  </pic:blipFill>
                  <pic:spPr>
                    <a:xfrm>
                      <a:off x="0" y="0"/>
                      <a:ext cx="5268595" cy="286131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8595" cy="2679700"/>
            <wp:effectExtent l="0" t="0" r="4445" b="254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31"/>
                    <a:stretch>
                      <a:fillRect/>
                    </a:stretch>
                  </pic:blipFill>
                  <pic:spPr>
                    <a:xfrm>
                      <a:off x="0" y="0"/>
                      <a:ext cx="5268595" cy="267970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9230" cy="2724150"/>
            <wp:effectExtent l="0" t="0" r="3810" b="3810"/>
            <wp:docPr id="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pic:cNvPicPr>
                      <a:picLocks noChangeAspect="1"/>
                    </pic:cNvPicPr>
                  </pic:nvPicPr>
                  <pic:blipFill>
                    <a:blip r:embed="rId32"/>
                    <a:stretch>
                      <a:fillRect/>
                    </a:stretch>
                  </pic:blipFill>
                  <pic:spPr>
                    <a:xfrm>
                      <a:off x="0" y="0"/>
                      <a:ext cx="5269230" cy="272415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9230" cy="2756535"/>
            <wp:effectExtent l="0" t="0" r="3810" b="1905"/>
            <wp:docPr id="2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1"/>
                    </pic:cNvPicPr>
                  </pic:nvPicPr>
                  <pic:blipFill>
                    <a:blip r:embed="rId33"/>
                    <a:stretch>
                      <a:fillRect/>
                    </a:stretch>
                  </pic:blipFill>
                  <pic:spPr>
                    <a:xfrm>
                      <a:off x="0" y="0"/>
                      <a:ext cx="5269230" cy="275653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2405" cy="3067050"/>
            <wp:effectExtent l="0" t="0" r="635" b="11430"/>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pic:cNvPicPr>
                  </pic:nvPicPr>
                  <pic:blipFill>
                    <a:blip r:embed="rId34"/>
                    <a:stretch>
                      <a:fillRect/>
                    </a:stretch>
                  </pic:blipFill>
                  <pic:spPr>
                    <a:xfrm>
                      <a:off x="0" y="0"/>
                      <a:ext cx="5272405" cy="306705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040" cy="2927985"/>
            <wp:effectExtent l="0" t="0" r="0" b="13335"/>
            <wp:docPr id="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6"/>
                    <pic:cNvPicPr>
                      <a:picLocks noChangeAspect="1"/>
                    </pic:cNvPicPr>
                  </pic:nvPicPr>
                  <pic:blipFill>
                    <a:blip r:embed="rId35"/>
                    <a:stretch>
                      <a:fillRect/>
                    </a:stretch>
                  </pic:blipFill>
                  <pic:spPr>
                    <a:xfrm>
                      <a:off x="0" y="0"/>
                      <a:ext cx="5273040" cy="292798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040" cy="2691765"/>
            <wp:effectExtent l="0" t="0" r="0" b="5715"/>
            <wp:docPr id="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pic:cNvPicPr>
                      <a:picLocks noChangeAspect="1"/>
                    </pic:cNvPicPr>
                  </pic:nvPicPr>
                  <pic:blipFill>
                    <a:blip r:embed="rId36"/>
                    <a:stretch>
                      <a:fillRect/>
                    </a:stretch>
                  </pic:blipFill>
                  <pic:spPr>
                    <a:xfrm>
                      <a:off x="0" y="0"/>
                      <a:ext cx="5273040" cy="269176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040" cy="2827020"/>
            <wp:effectExtent l="0" t="0" r="0" b="7620"/>
            <wp:docPr id="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8"/>
                    <pic:cNvPicPr>
                      <a:picLocks noChangeAspect="1"/>
                    </pic:cNvPicPr>
                  </pic:nvPicPr>
                  <pic:blipFill>
                    <a:blip r:embed="rId37"/>
                    <a:stretch>
                      <a:fillRect/>
                    </a:stretch>
                  </pic:blipFill>
                  <pic:spPr>
                    <a:xfrm>
                      <a:off x="0" y="0"/>
                      <a:ext cx="5273040" cy="282702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8595" cy="2736215"/>
            <wp:effectExtent l="0" t="0" r="4445" b="6985"/>
            <wp:docPr id="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pic:cNvPicPr>
                      <a:picLocks noChangeAspect="1"/>
                    </pic:cNvPicPr>
                  </pic:nvPicPr>
                  <pic:blipFill>
                    <a:blip r:embed="rId38"/>
                    <a:stretch>
                      <a:fillRect/>
                    </a:stretch>
                  </pic:blipFill>
                  <pic:spPr>
                    <a:xfrm>
                      <a:off x="0" y="0"/>
                      <a:ext cx="5268595" cy="273621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040" cy="2945765"/>
            <wp:effectExtent l="0" t="0" r="0" b="10795"/>
            <wp:docPr id="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pic:cNvPicPr>
                      <a:picLocks noChangeAspect="1"/>
                    </pic:cNvPicPr>
                  </pic:nvPicPr>
                  <pic:blipFill>
                    <a:blip r:embed="rId39"/>
                    <a:stretch>
                      <a:fillRect/>
                    </a:stretch>
                  </pic:blipFill>
                  <pic:spPr>
                    <a:xfrm>
                      <a:off x="0" y="0"/>
                      <a:ext cx="5273040" cy="294576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1135" cy="2865755"/>
            <wp:effectExtent l="0" t="0" r="1905" b="14605"/>
            <wp:docPr id="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pic:cNvPicPr>
                      <a:picLocks noChangeAspect="1"/>
                    </pic:cNvPicPr>
                  </pic:nvPicPr>
                  <pic:blipFill>
                    <a:blip r:embed="rId40"/>
                    <a:stretch>
                      <a:fillRect/>
                    </a:stretch>
                  </pic:blipFill>
                  <pic:spPr>
                    <a:xfrm>
                      <a:off x="0" y="0"/>
                      <a:ext cx="5271135" cy="286575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040" cy="2781300"/>
            <wp:effectExtent l="0" t="0" r="0" b="7620"/>
            <wp:docPr id="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
                    <pic:cNvPicPr>
                      <a:picLocks noChangeAspect="1"/>
                    </pic:cNvPicPr>
                  </pic:nvPicPr>
                  <pic:blipFill>
                    <a:blip r:embed="rId41"/>
                    <a:stretch>
                      <a:fillRect/>
                    </a:stretch>
                  </pic:blipFill>
                  <pic:spPr>
                    <a:xfrm>
                      <a:off x="0" y="0"/>
                      <a:ext cx="5273040" cy="278130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73040" cy="2953385"/>
            <wp:effectExtent l="0" t="0" r="0" b="3175"/>
            <wp:docPr id="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3"/>
                    <pic:cNvPicPr>
                      <a:picLocks noChangeAspect="1"/>
                    </pic:cNvPicPr>
                  </pic:nvPicPr>
                  <pic:blipFill>
                    <a:blip r:embed="rId42"/>
                    <a:stretch>
                      <a:fillRect/>
                    </a:stretch>
                  </pic:blipFill>
                  <pic:spPr>
                    <a:xfrm>
                      <a:off x="0" y="0"/>
                      <a:ext cx="5273040" cy="295338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80" w:firstLineChars="200"/>
        <w:jc w:val="left"/>
        <w:textAlignment w:val="baseline"/>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267960" cy="2839085"/>
            <wp:effectExtent l="0" t="0" r="5080" b="10795"/>
            <wp:docPr id="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pic:cNvPicPr>
                      <a:picLocks noChangeAspect="1"/>
                    </pic:cNvPicPr>
                  </pic:nvPicPr>
                  <pic:blipFill>
                    <a:blip r:embed="rId43"/>
                    <a:stretch>
                      <a:fillRect/>
                    </a:stretch>
                  </pic:blipFill>
                  <pic:spPr>
                    <a:xfrm>
                      <a:off x="0" y="0"/>
                      <a:ext cx="5267960" cy="283908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left"/>
        <w:textAlignment w:val="baseline"/>
        <w:outlineLvl w:val="2"/>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6</w:t>
      </w:r>
      <w:r>
        <w:rPr>
          <w:rFonts w:hint="eastAsia" w:ascii="宋体" w:hAnsi="宋体" w:eastAsia="宋体" w:cs="宋体"/>
          <w:b/>
          <w:bCs/>
          <w:snapToGrid w:val="0"/>
          <w:color w:val="000000"/>
          <w:spacing w:val="-3"/>
          <w:kern w:val="0"/>
          <w:sz w:val="24"/>
          <w:szCs w:val="24"/>
          <w:lang w:val="en-US" w:eastAsia="zh-CN"/>
        </w:rPr>
        <w:t>4.</w:t>
      </w:r>
      <w:r>
        <w:rPr>
          <w:rFonts w:hint="eastAsia" w:ascii="宋体" w:hAnsi="宋体" w:eastAsia="宋体" w:cs="宋体"/>
          <w:b/>
          <w:bCs/>
          <w:snapToGrid w:val="0"/>
          <w:color w:val="000000"/>
          <w:spacing w:val="-3"/>
          <w:kern w:val="0"/>
          <w:sz w:val="24"/>
          <w:szCs w:val="24"/>
          <w:lang w:eastAsia="en-US"/>
        </w:rPr>
        <w:t>《国资委办公厅关于进一步加强金融衍生业务管理有关事项的通知》</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发文机构：</w:t>
      </w:r>
      <w:r>
        <w:rPr>
          <w:rFonts w:hint="eastAsia" w:ascii="宋体" w:hAnsi="宋体" w:eastAsia="宋体" w:cs="宋体"/>
          <w:snapToGrid w:val="0"/>
          <w:color w:val="000000"/>
          <w:spacing w:val="-3"/>
          <w:kern w:val="0"/>
          <w:sz w:val="24"/>
          <w:szCs w:val="24"/>
          <w:lang w:eastAsia="en-US"/>
        </w:rPr>
        <w:t>国资委办公厅关于进一步加强金融衍生业务管理有关事项的通知</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文号：</w:t>
      </w:r>
      <w:r>
        <w:rPr>
          <w:rFonts w:hint="eastAsia" w:ascii="宋体" w:hAnsi="宋体" w:eastAsia="宋体" w:cs="宋体"/>
          <w:snapToGrid w:val="0"/>
          <w:color w:val="000000"/>
          <w:spacing w:val="-3"/>
          <w:kern w:val="0"/>
          <w:sz w:val="24"/>
          <w:szCs w:val="24"/>
          <w:lang w:eastAsia="en-US"/>
        </w:rPr>
        <w:t>国资厅发财评〔2021〕17号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各中央企业：</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关于切实加强金融衍生业务管理有关事项的通知》（国资发财评规〔2020〕8号，以下简称8号文）印发以来，多数中央企业认真贯彻执行，完善管理制度，加强集团管控，严守套保原则，金融衍生业务运行总体平稳。但部分企业存在资质审核把关不严、信息化监测水平不高、业务报告不及时等问题。为推动中央企业进一步落实好8号文，规范执行制度规定，现将有关事项通知如下：</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 、强化业务准入审批</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（一）中央企业集团董事会负责核准具体开展金融衍生业务的子企业（以下简称操作主体）业务资质，研判业务开展的可行性，确定可开展的业务类型，不得授权其他部门或决策机构审批。</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1.业务可行性论证应当包括：开展金融衍生业务的必要性，应当基于降低主业范围内的实货风险敞口而开展，具有客观需要。金融衍生业务管理制度完善性和内控体系完整性、有效性，应当覆盖事前、事中、事后各个环节，涵盖部门职责、审批程序、交易流程、风险管理、定期报告等内容。风险管理体系健全性，应当建立相应的风险识别、监控、处置、报告、应急处理等机制。机构、岗位设置合理性，应当做到前中后台岗位、人员相互分离，并建立定期轮岗制度。人员配置完备性，交易及风控人员应当具备相关专业背景和从业经历等，无不良从业记录。财务承受能力适当性，应当具备与所开展业务相适应的资金实力和抗风险能力</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2.核准事项应当明确操作主体的交易品种、工具、场所等。品种应当与主业密切相关。工具应当结构简单、流动性强、风险可认知。应当优先选择境内交易场</w:t>
      </w:r>
      <w:r>
        <w:rPr>
          <w:rFonts w:hint="eastAsia" w:ascii="宋体" w:hAnsi="宋体" w:eastAsia="宋体" w:cs="宋体"/>
          <w:snapToGrid w:val="0"/>
          <w:color w:val="000000"/>
          <w:spacing w:val="-3"/>
          <w:kern w:val="0"/>
          <w:sz w:val="24"/>
          <w:szCs w:val="24"/>
          <w:lang w:val="en-US" w:eastAsia="zh-CN"/>
        </w:rPr>
        <w:t>所。</w:t>
      </w:r>
      <w:r>
        <w:rPr>
          <w:rFonts w:hint="eastAsia" w:ascii="宋体" w:hAnsi="宋体" w:eastAsia="宋体" w:cs="宋体"/>
          <w:snapToGrid w:val="0"/>
          <w:color w:val="000000"/>
          <w:spacing w:val="-3"/>
          <w:kern w:val="0"/>
          <w:sz w:val="24"/>
          <w:szCs w:val="24"/>
          <w:lang w:eastAsia="en-US"/>
        </w:rPr>
        <w:t>集团未经营相关境外实货业务的，不得从事境外金融衍生业务。商品类衍生业务原则上应当仅开展场内业务，确需开展场外业务的，应当进行单独风险评估。</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3.资产负债率高于国资委管控线、连续3年经营亏损且资金紧张的子企业，不得开展金融衍生业务。操作主体开展投机业务或产生重大损失风险、重大法律纠纷、造成严重影响的，业务资质应当暂停，风险处置及整改完成后，需恢复开展业务的，报集团董事会重新核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4.集团内实行专业化集中管理、同类金融衍生业务由统一平台集中操作的企业，应当从管理制度、业务流程等方面清晰界定委托企业与平台企业的风险管控责任、盈亏承担方式。如果委托企业是盈亏承担的主体，则委托企业及平台企业都应当取得业务资质，对委托企业的资质核准，重点审核业务开展的必要性、制度完善性、财务承受能力适当性以及与平台企业的风险管控责任界定明晰性等。</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（二）各中央企业应当对集团范围内现有的操作主体业务资质进行全面核查，对未经集团董事会核准的，于2021年6月30日前完成核准。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集团归口管理部门应当每3年对所有操作主体的业务资质进行一次梳理核查，对不具备业务开展必要性或条件的，提请集团董事会取消业务资质。操作主体业务资质核准事项变更时，由集团董事会重新审批。对因并购、划转等新纳入的操作主体，应当在3个月内履行业务资质核准程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 、加强年度计划管理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（一）各中央企业应当明确集团层面金融衍生业务归口管理部门或相关决策机构，负责审批操作主体金融衍生业务年度计划。</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金融衍生业务年度计划应当与操作主体财务承受能力、年度经营计划相匹配。年度计划的审批内容应当包括：年度实货经营规模、年度保值规模、套期保值策略、资金占用规模、时点最大净持仓规模、止损限额或亏损预警线等。</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（三）年度计划不得随意变更。如遇市场环境发生重大变化、国家经济政策调整、企业经营计划变更等情况确需调整的，应当严格履行内部审批程序。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 、加快信息系统建设</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各中央企业集团应当建立金融衍生业务风险管理信息系统，对集团范围内所有业务进行每日监控，建立健全风险指标体系，实现在线监测和预警。仅开展货币类衍生业务，且开展频次较低、业务规模较小的集团，可不单独建立风险管理信息系统，但应当采取有效手段监控业务风险。</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开展商品类衍生业务的操作主体，应当建立金融衍生业务信息系统，覆盖业务全流程，嵌入内控制度要求，实现“期现一体”管理，具备套保策略审批、交易信息记录、风险指标监测、超限额或违规交易预警等功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（三）已开展金融衍生业务的中央企业应当加快推进各层面信息系统建设，自本通知印发之日起2年内建成上线。新开展金融衍生业务的中央企业应当将信息系统建设作为必备条件。</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 、严格备案报告制度</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各中央企业应当向国资委（财务监管与运行评价局）备案业务资质及年度计划。业务资质备案时间为集团董事会核准后的20个工作日内，年度计划备案时间为每年3月31日前，具体备案内容及形式另行通知。对于有特殊业务需求，资质核准事项与本通知规定不一致的，应当在核准前报告。对于年度计划调整的，应当及时调整备案，说明情况及原因。</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各中央企业应当高度重视金融衍生业务季报统计工作，强化组织管理，明确责任部门，细化指标统计标准和数据口径，确保报送信息及时、准确、完整，于每季度终了15日内随财务快报一并报送金融衍生业务季报表及相关附报文档。未开展金融衍生业务的企业应当进行“零申报”。各中央企业应当从2021年一季度起，按照附件所示表样进行编制和报送。</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开展投机业务或产生重大损失风险、重大法律纠纷、造成严重影响的，集团应当于24小时内书面向国资委（财务监管与运行评价局）报告，并就事件处置进展建立周报制度。突发或特别紧急事项可先口头报告，在2个工作日内补充书面报告。报告内容包括事件概况、已采取的处置措施、下一步工作安排等。</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各中央企业集团归口管理部门、内审部门应当强化金融衍生业务监督检查力度，归口管理部门每季度抽查，内审部门每年对所有操作主体全覆盖审计。各类审计、检查发现问题及整改情况应当作为年度报告的重要内容。</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left"/>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国资委将不定期开展专项检查，与有关监管部门探索建立交易数据共享机制，加强日常监测和风险预警，对于发现的问题，将进行提示、通报、约谈、问责等。其中：对于业务可行性论证不充分的，将提示董事会重新核准业务资质；对于信息系统未按时建成上线的，将要求企业增加报告频率或提示董事会缩减业务规模；对于开展投机业务，存在超规模、超品种、超限额以及未经资质核准开展业务等违规交易问题的，将按照有关规定严肃问责。</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sectPr>
          <w:headerReference r:id="rId5" w:type="default"/>
          <w:footerReference r:id="rId6" w:type="default"/>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2"/>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6</w:t>
      </w:r>
      <w:r>
        <w:rPr>
          <w:rFonts w:hint="eastAsia" w:ascii="宋体" w:hAnsi="宋体" w:eastAsia="宋体" w:cs="宋体"/>
          <w:b/>
          <w:bCs/>
          <w:snapToGrid w:val="0"/>
          <w:color w:val="000000"/>
          <w:spacing w:val="-3"/>
          <w:kern w:val="0"/>
          <w:sz w:val="24"/>
          <w:szCs w:val="24"/>
          <w:lang w:val="en-US" w:eastAsia="zh-CN"/>
        </w:rPr>
        <w:t>5</w:t>
      </w:r>
      <w:r>
        <w:rPr>
          <w:rFonts w:hint="eastAsia" w:ascii="宋体" w:hAnsi="宋体" w:eastAsia="宋体" w:cs="宋体"/>
          <w:b/>
          <w:bCs/>
          <w:snapToGrid w:val="0"/>
          <w:color w:val="000000"/>
          <w:spacing w:val="-3"/>
          <w:kern w:val="0"/>
          <w:sz w:val="24"/>
          <w:szCs w:val="24"/>
          <w:lang w:eastAsia="zh-CN"/>
        </w:rPr>
        <w:t>.</w:t>
      </w:r>
      <w:r>
        <w:rPr>
          <w:rFonts w:hint="eastAsia" w:ascii="宋体" w:hAnsi="宋体" w:eastAsia="宋体" w:cs="宋体"/>
          <w:b/>
          <w:bCs/>
          <w:snapToGrid w:val="0"/>
          <w:color w:val="000000"/>
          <w:spacing w:val="-3"/>
          <w:kern w:val="0"/>
          <w:sz w:val="24"/>
          <w:szCs w:val="24"/>
          <w:lang w:eastAsia="en-US"/>
        </w:rPr>
        <w:t>《全国银行间同业拆借中心买断式回购交易指引》</w:t>
      </w:r>
      <w:r>
        <w:rPr>
          <w:rFonts w:hint="eastAsia" w:ascii="宋体" w:hAnsi="宋体" w:eastAsia="宋体" w:cs="宋体"/>
          <w:b/>
          <w:bCs/>
          <w:snapToGrid w:val="0"/>
          <w:color w:val="000000"/>
          <w:spacing w:val="-3"/>
          <w:kern w:val="0"/>
          <w:sz w:val="24"/>
          <w:szCs w:val="24"/>
          <w:lang w:eastAsia="en-US"/>
        </w:rPr>
        <w:tab/>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0"/>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发文机构：</w:t>
      </w:r>
      <w:r>
        <w:rPr>
          <w:rFonts w:hint="eastAsia" w:ascii="宋体" w:hAnsi="宋体" w:eastAsia="宋体" w:cs="宋体"/>
          <w:snapToGrid w:val="0"/>
          <w:color w:val="000000"/>
          <w:spacing w:val="-3"/>
          <w:kern w:val="0"/>
          <w:sz w:val="24"/>
          <w:szCs w:val="24"/>
          <w:lang w:eastAsia="en-US"/>
        </w:rPr>
        <w:t>中国外汇交易中心暨全国银行间同业拆借中心</w:t>
      </w:r>
      <w:r>
        <w:rPr>
          <w:rFonts w:hint="eastAsia" w:ascii="宋体" w:hAnsi="宋体" w:eastAsia="宋体" w:cs="宋体"/>
          <w:snapToGrid w:val="0"/>
          <w:color w:val="000000"/>
          <w:spacing w:val="-3"/>
          <w:kern w:val="0"/>
          <w:sz w:val="24"/>
          <w:szCs w:val="24"/>
          <w:lang w:eastAsia="en-US"/>
        </w:rPr>
        <w:tab/>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文号：</w:t>
      </w:r>
      <w:r>
        <w:rPr>
          <w:rFonts w:hint="eastAsia" w:ascii="宋体" w:hAnsi="宋体" w:eastAsia="宋体" w:cs="宋体"/>
          <w:snapToGrid w:val="0"/>
          <w:color w:val="000000"/>
          <w:spacing w:val="-3"/>
          <w:kern w:val="0"/>
          <w:sz w:val="24"/>
          <w:szCs w:val="24"/>
          <w:lang w:eastAsia="en-US"/>
        </w:rPr>
        <w:t>中汇交发〔2021〕197号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 xml:space="preserve">第一条　为规范银行间债券市场成员通过中国银行间本币交易平台开展买断式回购业务的报价成交行为，维护市场秩序，防范操作风险，全国银行间同业拆借中心（以下简称交易中心）根据《全国银行间债券市场债券交易管理办法》（中国人民银行令〔2000〕第2号）、《全国银行间债券市场债券买断式回购业务管理规定》（中国人民银行令〔2004〕第1号）、《全国银行间市场债券交易规则》（中汇交发〔2010〕第283号）等有关规定制定本指引。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val="en-US" w:eastAsia="zh-CN"/>
        </w:rPr>
      </w:pPr>
      <w:r>
        <w:rPr>
          <w:rFonts w:hint="eastAsia" w:ascii="宋体" w:hAnsi="宋体" w:eastAsia="宋体" w:cs="宋体"/>
          <w:snapToGrid w:val="0"/>
          <w:color w:val="000000"/>
          <w:spacing w:val="-3"/>
          <w:kern w:val="0"/>
          <w:sz w:val="24"/>
          <w:szCs w:val="24"/>
          <w:lang w:eastAsia="en-US"/>
        </w:rPr>
        <w:t>第二条　本指引所称买断式回购业务是指正回购方将约定数量的债券转移过户给逆回购方以融入资金的同时，交易双方约定在未来某一日期，正回购方按约定回购利率计算的资金额向逆回购方返还资金、并由逆回购方返还相同数量同种债券</w:t>
      </w:r>
      <w:r>
        <w:rPr>
          <w:rFonts w:hint="eastAsia" w:ascii="宋体" w:hAnsi="宋体" w:eastAsia="宋体" w:cs="宋体"/>
          <w:snapToGrid w:val="0"/>
          <w:color w:val="000000"/>
          <w:spacing w:val="-3"/>
          <w:kern w:val="0"/>
          <w:sz w:val="24"/>
          <w:szCs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 xml:space="preserve">第三条　买断式回购业务参与机构应遵守本指引及交易中心发布的相关规则，遵循公平、诚信、自律的原则开展报价成交，不得以任何形式操纵、引导价格，不得扰乱市场秩序。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第四条　买断式回购业务包括单笔交易仅使用一只债券（以下简称买断单券）和单笔交易可使用多只债券（以下简称买断多券）两种方式。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 xml:space="preserve">买断单券业务相关交易规则遵照《全国银行间市场债券交易规则》执行。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 xml:space="preserve">第五条　买断多券支持单笔交易使用一只或多只回购债券。回购期间如发生回购债券派息，逆回购方收到派息后，应不晚于次一个营业日结束前支付给正回购方，逆回购方无需就在上述期限内持有回购债券派息向正回购方支付利息。自逆回购方收到回购债券派息后一个营业日后的下一个营业日起，逆回购方在延迟支付的期间应就回购债券派息金额按照《中国银行间市场债券回购交易主协议（2013年版）》通用条款第十条的约定向正回购方支付罚息，双方另有约定的除外。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第六条　买断多券的主要交易要素包括：回购利率、回购期限、回购债券、券面总额、折算比例、净价、应计利息、全价、清算速度、首次结算日、到期结算日、实际占款天数、首次结算金额、到期结算金额、回购利息等。</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 xml:space="preserve">上述交易要素相关定义和要求遵照《全国银行间市场债券交易规则》及本指引第七条有关规定执行。 </w:t>
      </w:r>
    </w:p>
    <w:p>
      <w:pPr>
        <w:keepNext w:val="0"/>
        <w:keepLines w:val="0"/>
        <w:pageBreakBefore w:val="0"/>
        <w:widowControl/>
        <w:numPr>
          <w:ilvl w:val="0"/>
          <w:numId w:val="5"/>
        </w:numPr>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到期结算金额取决于首次结算金额、回购利率、实际占款天数等。到期结算金额计算公式如下：</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zh-CN"/>
        </w:rPr>
      </w:pP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drawing>
          <wp:inline distT="0" distB="0" distL="114300" distR="114300">
            <wp:extent cx="3771265" cy="590550"/>
            <wp:effectExtent l="0" t="0" r="0" b="3175"/>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44"/>
                    <a:stretch>
                      <a:fillRect/>
                    </a:stretch>
                  </pic:blipFill>
                  <pic:spPr>
                    <a:xfrm>
                      <a:off x="0" y="0"/>
                      <a:ext cx="3771265" cy="590550"/>
                    </a:xfrm>
                    <a:prstGeom prst="rect">
                      <a:avLst/>
                    </a:prstGeom>
                    <a:noFill/>
                    <a:ln>
                      <a:noFill/>
                    </a:ln>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其中：</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首次结算金额（P首次）＝∑券面总额×10000×折算比例，单位为元；</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实际占款天数（D实际占款天数）＝到期结算日-首次结算日；</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券面总额为每只回购债券的总面额，单位为万元；</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折算比例为每只回购债券可融入金额占回购债券券面总额的百分比；</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 xml:space="preserve">净价为正回购方向逆回购方转移过户回购债券的净价，应计利息为上一付息日（或起息日）至首次结算日之间累计的按百元面值计算的债券发行人应付给债券持有人的利息，全价为净价与应计利息之和，单位为元/每百元面值。 </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 xml:space="preserve">第八条　买断多券的成交单包括以下内容：成交日期、成交编号、交易双方机构信息、回购利率、回购期限、债券代码、债券名称、券面总额、折算比例、净价、应计利息、全价、首次结算金额、到期结算金额、回购利息、首次结算日、到期结算日、实际占款天数、首次结算方式、到期结算方式、成交序列号等。 </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 xml:space="preserve">第九条　本指引未尽事宜，遵照《全国银行间市场债券交易规则》等有关规定执行。 </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 xml:space="preserve">第十条　本指引由交易中心负责修订和解释。 </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rPr>
      </w:pPr>
      <w:r>
        <w:rPr>
          <w:rFonts w:hint="eastAsia" w:ascii="宋体" w:hAnsi="宋体" w:eastAsia="宋体" w:cs="宋体"/>
          <w:b w:val="0"/>
          <w:bCs w:val="0"/>
          <w:strike w:val="0"/>
          <w:color w:val="000000"/>
          <w:sz w:val="24"/>
          <w:szCs w:val="24"/>
          <w:u w:val="none"/>
        </w:rPr>
        <w:t xml:space="preserve">第十一条　本指引自发布日起施行。 </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80" w:firstLineChars="200"/>
        <w:jc w:val="both"/>
        <w:textAlignment w:val="baseline"/>
        <w:rPr>
          <w:rFonts w:hint="eastAsia" w:ascii="宋体" w:hAnsi="宋体" w:eastAsia="宋体" w:cs="宋体"/>
          <w:b w:val="0"/>
          <w:bCs w:val="0"/>
          <w:strike w:val="0"/>
          <w:color w:val="000000"/>
          <w:sz w:val="24"/>
          <w:szCs w:val="24"/>
          <w:u w:val="none"/>
          <w:lang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val="en-US" w:eastAsia="zh-CN"/>
        </w:rPr>
        <w:t>66</w:t>
      </w:r>
      <w:r>
        <w:rPr>
          <w:rFonts w:hint="eastAsia" w:ascii="宋体" w:hAnsi="宋体" w:eastAsia="宋体" w:cs="宋体"/>
          <w:b/>
          <w:bCs/>
          <w:snapToGrid w:val="0"/>
          <w:color w:val="000000"/>
          <w:spacing w:val="-3"/>
          <w:kern w:val="0"/>
          <w:sz w:val="24"/>
          <w:szCs w:val="24"/>
          <w:lang w:eastAsia="zh-CN"/>
        </w:rPr>
        <w:t>.</w:t>
      </w:r>
      <w:r>
        <w:rPr>
          <w:rFonts w:hint="eastAsia" w:ascii="宋体" w:hAnsi="宋体" w:eastAsia="宋体" w:cs="宋体"/>
          <w:b/>
          <w:bCs/>
          <w:snapToGrid w:val="0"/>
          <w:color w:val="000000"/>
          <w:spacing w:val="-3"/>
          <w:kern w:val="0"/>
          <w:sz w:val="24"/>
          <w:szCs w:val="24"/>
          <w:lang w:eastAsia="en-US"/>
        </w:rPr>
        <w:t>《中国证券登记结算有限责任公司、上海证券交易所、深圳证券交易所债券质押式回购交易结算风险控制指引（2021年修订版）》</w:t>
      </w:r>
      <w:r>
        <w:rPr>
          <w:rFonts w:hint="eastAsia" w:ascii="宋体" w:hAnsi="宋体" w:eastAsia="宋体" w:cs="宋体"/>
          <w:b/>
          <w:bCs/>
          <w:snapToGrid w:val="0"/>
          <w:color w:val="000000"/>
          <w:spacing w:val="-3"/>
          <w:kern w:val="0"/>
          <w:sz w:val="24"/>
          <w:szCs w:val="24"/>
          <w:lang w:eastAsia="en-US"/>
        </w:rPr>
        <w:tab/>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发文机构：</w:t>
      </w:r>
      <w:r>
        <w:rPr>
          <w:rFonts w:hint="eastAsia" w:ascii="宋体" w:hAnsi="宋体" w:eastAsia="宋体" w:cs="宋体"/>
          <w:snapToGrid w:val="0"/>
          <w:color w:val="000000"/>
          <w:spacing w:val="-3"/>
          <w:kern w:val="0"/>
          <w:sz w:val="24"/>
          <w:szCs w:val="24"/>
          <w:lang w:eastAsia="en-US"/>
        </w:rPr>
        <w:t>中国证券登记结算有限责任公司、上海证券交易所、深圳证券交易所</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文号：</w:t>
      </w:r>
      <w:r>
        <w:rPr>
          <w:rFonts w:hint="eastAsia" w:ascii="宋体" w:hAnsi="宋体" w:eastAsia="宋体" w:cs="宋体"/>
          <w:snapToGrid w:val="0"/>
          <w:color w:val="000000"/>
          <w:spacing w:val="-3"/>
          <w:kern w:val="0"/>
          <w:sz w:val="24"/>
          <w:szCs w:val="24"/>
          <w:lang w:eastAsia="en-US"/>
        </w:rPr>
        <w:t>中国结算发字〔2021〕111号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第一章　总则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第一条　为促进债券市场健康发展，健全债券质押式回购交易风险管理，保护交易各方的合法权益，根据《证券法》《公司债券发行与交易管理办法》，中国证券登记结算有限责任公司（以下简称“中国结算”）、上海证券交易所、深圳证券交易所（以下简称“证券交易所”）相关业务规则，制定本指引。</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第二条　参与机构、投资者按照中国结算《债券登记、托管与结算业务细则》以及证券交易所《债券交易实施细则》等规定开展债券质押式回购交易（以下简称“回购交易”）结算业务的，适用本指引。</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第三条　参与机构应当按照中国证监会、自律组织的相关规定以及本指引的要求，建立健全债券质押式融资回购（以下简称“融资回购”）交易的风险控制机制，并对自身及客户融资回购交易结算以及相关风险进行管理。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第四条　融资回购交易按照其交易结算的模式，可以分为自营业务模式、经纪业务模式和托管人结算业务模式。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自营业务模式是指证券公司、保险机构等参与机构通过直接拥有或租用的交易单元进行回购交易，并且作为中国结算的结算参与人，直接办理自身回购交易的证券资金结算业务的模式。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经纪业务模式是指证券公司接受投资者委托，通过直接拥有的经纪业务交易单元进行回购交易，并且作为中国结算的结算参与人，以自身名义办理回购交易的证券资金结算业务的模式。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托管人结算业务模式是指投资者通过租用交易单元的方式进行回购交易，并且委托托管人（结算参与人），办理回购交易的证券资金结算业务的模式。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第五条　中国结算和证券交易所对参与机构、投资者参与融资回购交易活动实施风险控制和自律监管。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参与机构、投资者违反本指引相关规定的，中国结算和证券交易所可以根据相关规定采取自律监管措施或进行纪律处分，并视情况向中国证监会报告。</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第六条　经纪业务模式和托管人结算业务模式下的融资回购交易，结算参与人应当就其经纪、托管客户的融资回购还款义务对中国结算承担交收责任。</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经纪客户或托管客户融资回购到期违约风险由相关结算参与人承担，结算参与人不得以其客户融资回购到期违约为由拒绝对中国结算承担相关交收责任。结算参与人应当加强对其客户的融资回购违约风险管理，中国结算、证券交易所可以为结算参与人管理客户违约风险和进行客户违约处置提供必要的协助。</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第二章　投资者适当性管理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第七条　符合以下要求的专业投资者可以参与融资回购交易：</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经有关金融监管部门批准设立的金融机构，包括证券公司、基金管理公司及其子公司、期货公司、商业银行、保险公司、信托公司、财务公司等；经行业协会备案或者登记的证券公司子公司、期货公司子公司、私募基金管理人。</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上述金融机构面向投资者发行的理财产品，包括但不限于证券公司资产管理产品、基金管理公司及其子公司产品、期货公司资产管理产品、银行理财产品、保险产品、保险资产管理产品、信托产品、经行业协会备案的私募基金。</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（三）全国社会保障基金、基本养老保险基金、年金基金等养老基金，慈善基金等社会公益基金。</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2"/>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（四）同时符合下列条件的法人或其他组织：</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1．最近1年末净资产不低于2000万元；</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2．最近1年末金融资产不低于1000万元；</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3．具有2年以上证券、基金、期货、黄金、外汇等投资经历。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前款所称金融资产，是指银行存款、股票、债券、基金份额、资产管理计划、银行理财产品、信托计划、保险产品、期货及其他衍生品等。</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2"/>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（五）证券交易所和中国结算认可的其他专业投资者。</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法律、行政法规、规章对融资回购交易投资者适当性另有规定的，从其规定。</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第八条　符合本指引第七条第四项规定的法人或其他组织仅可以参与利率类债券融资回购交易。</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第九条　参与机构应当按照中国证监会、证券交易所的相关规定以及本指引的要求，建立投资者适当性管理的相关工作制度和操作指引，并通过多种形式和渠道向投资者告知适当性管理的具体要求，切实履行投资者适当性管理的职责。</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第十条　参与机构接受专业投资者委托办理融资回购交易结算前，应当了解客户的身份信息、财产与收入状况、投资经验和风险偏好，对其信用状况和风险承受能力进行审慎评估。</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机构应当按照本指引的要求，结合评估结果，制定选择客户的具体标准。对未按要求提供信息、投资经验不足、信用资质不佳、流动性风险管理能力弱、风险承受能力差或有重大违约记录等情况的客户，参与机构可拒绝其融资回购交易结算委托。</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第十一条　参与机构接受专业投资者委托办理融资回购交易结算前，应当与客户签署债券质押式回购委托协议，并要求客户签署风险揭示书。</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债券质押式回购委托协议及风险揭示书应当由客户的法定代表人或其授权代表人签署并加盖公章。</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债券质押式回购委托协议应当对参与机构与其客户之间的权利义务、融资回购交易结算流程、违约处理以及相关法律责任等内容做出明确规定。</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第十二条　参与机构应当对客户的信用状况和风险承受能力进行持续跟踪，并且至少每年进行一次综合评估，评估内容包括但不限于资产状况、负债状况、信用记录、风险偏好、回购交易业务开展情况、流动性资源和管理能力、欠库及违约记录、诉讼情况等，客户应当配合提供有关信息。</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参与机构发现其客户的实际情况已经不符合投资者适当性管理要求的，或者其信用状况和风险承受能力不适合参与融资回购交易的，可以拒绝其交易结算委托。</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参与机构应当建立融资回购交易投资者适当性管理档案，记载综合评估相关信息，并妥善保管相关资料。</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第三章　融资回购交易一般风控指标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第十三条　证券公司经纪客户开展融资回购交易的，回购标准券使用率不得超过90％。</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回购标准券使用率的计算公式为：回购标准券使用率＝融资回购交易未到期金额／质押券对应的标准券总量，按照证券账户核算。</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第十四条　回购融资主体开展融资回购交易的，回购融资负债率不得高于80％。对于利率类债券入库占比超过80％的，该比例可放宽至90％。</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回购融资负债率的计算公式为：回购融资负债率＝融资回购交易未到期金额／债券托管量，按回购融资主体核算。可计入债券托管量的资产包括：回购融资主体证券账户内的全部债券类资产以及符合中国结算质押券入库标准的债券型基金产品。其中，利率类债券按面值计算托管量，信用类债券按面值乘以0．85调整系数计算托管量，债券型基金产品按份额面值计算托管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val="en-US" w:eastAsia="zh-CN"/>
        </w:rPr>
      </w:pPr>
      <w:r>
        <w:rPr>
          <w:rFonts w:hint="eastAsia" w:ascii="宋体" w:hAnsi="宋体" w:eastAsia="宋体" w:cs="宋体"/>
          <w:snapToGrid w:val="0"/>
          <w:color w:val="000000"/>
          <w:spacing w:val="-3"/>
          <w:kern w:val="0"/>
          <w:sz w:val="24"/>
          <w:szCs w:val="24"/>
          <w:lang w:eastAsia="en-US"/>
        </w:rPr>
        <w:t>利率类债券入库占比为回购融资主体利率类债券入库量与入库质押券总量的比值</w:t>
      </w:r>
      <w:r>
        <w:rPr>
          <w:rFonts w:hint="eastAsia" w:ascii="宋体" w:hAnsi="宋体" w:eastAsia="宋体" w:cs="宋体"/>
          <w:snapToGrid w:val="0"/>
          <w:color w:val="000000"/>
          <w:spacing w:val="-3"/>
          <w:kern w:val="0"/>
          <w:sz w:val="24"/>
          <w:szCs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第十五条　回购融资主体开展融资回购交易，其持有的债券主体评级为AA+级、AA级的信用类债券入库集中度占比不得超过10％。</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信用类债券入库集中度占比的计算公式为：信用类债券入库集中度占比=单只信用类债券单市场入库量／该只债券全市场托管量，按回购融资主体核算。</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前款所称单市场是指上海证券交易所市场或者深圳证券交易所市场的单边市场；全市场托管量是指该债券全部已发行尚未偿还的总量。</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第十六条　回购融资主体开展融资回购交易的，应当合理控制单一发行人信用类债券入库担保集中度。对于上月日均回购未到期规模小于2亿元的，单一发行人信用类债券入库担保集中度不得高于50％；对于上月日均回购未到期规模大于2亿元（含2亿元）的，单一发行人信用类债券入库担保集中度不得高于30％。</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单一发行人信用类债券入库担保集中度的计算公式为：单一发行人信用类债券入库担保集中度＝单一发行人信用类债券入库量／入库质押券总量，按回购融资主体核算。</w:t>
      </w:r>
    </w:p>
    <w:p>
      <w:pPr>
        <w:keepNext w:val="0"/>
        <w:keepLines w:val="0"/>
        <w:pageBreakBefore w:val="0"/>
        <w:widowControl/>
        <w:numPr>
          <w:ilvl w:val="0"/>
          <w:numId w:val="6"/>
        </w:numPr>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中国结算和证券交易所可以根据市场情况，对本指引规定的风控指标进行调整，并向市场公布。</w:t>
      </w:r>
    </w:p>
    <w:p>
      <w:pPr>
        <w:keepNext w:val="0"/>
        <w:keepLines w:val="0"/>
        <w:pageBreakBefore w:val="0"/>
        <w:widowControl/>
        <w:numPr>
          <w:ilvl w:val="0"/>
          <w:numId w:val="6"/>
        </w:numPr>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第十八条　发行人不得直接或通过其他利益相关方使用自己发行的信用类债券开展融资回购交易，回购融资主体不得为发行人上述行为提供便利。</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第十九条　回购融资主体应当密切关注中国结算和证券交易所发布的相关信息，及时做好应对安排，严格防范融资回购交易发生欠库和资金交收违约风险。</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zh-CN"/>
        </w:rPr>
      </w:pPr>
      <w:r>
        <w:rPr>
          <w:rFonts w:hint="eastAsia" w:ascii="宋体" w:hAnsi="宋体" w:eastAsia="宋体" w:cs="宋体"/>
          <w:snapToGrid w:val="0"/>
          <w:color w:val="000000"/>
          <w:spacing w:val="-3"/>
          <w:kern w:val="0"/>
          <w:sz w:val="24"/>
          <w:szCs w:val="24"/>
          <w:lang w:eastAsia="en-US"/>
        </w:rPr>
        <w:t>第二十条　回购融资主体相关风控指标违反本指引规定的，应当自发生日起五个交易日内调整至符合本指引的相关规定。参与机构应当履行对其客户的督促义务</w:t>
      </w:r>
      <w:r>
        <w:rPr>
          <w:rFonts w:hint="eastAsia" w:ascii="宋体" w:hAnsi="宋体" w:eastAsia="宋体" w:cs="宋体"/>
          <w:snapToGrid w:val="0"/>
          <w:color w:val="000000"/>
          <w:spacing w:val="-3"/>
          <w:kern w:val="0"/>
          <w:sz w:val="24"/>
          <w:szCs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第四章　参与机构对回购融资主体的持续风险管理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第二十一条　参与机构应当按照中国结算和证券交易所有关规定建立融资回购交易持续风险管理机制，制定风险管理的基本制度和风控流程，建立健全风险识别、评估与监控体系，确保风险可测、可控、可承受。</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第二十二条　参与机构应当在符合本指引一般风控指标规定的前提下，结合市场情况、自身风险承受能力以及回购融资主体的信用及风险承受能力，综合考虑回购规模、回购融资负债率、标准券使用率、信用类债券入库集中度、单一发行人信用类债券入库担保集中度、流动性情况等因素，对回购融资主体进行较一般风控指标更为严格的差异化风险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第二十三条　参与机构应当建立回购融资主体风险监测机制，对于出现融资回购规模较大，融资回购规模增长较快，回购融资负债率较高，低信用等级质押券入库占比过高，单一发行人质押券入库集中度过高，经多次催告仍未补足欠库等情形之一或参与机构认定的其他高风险情形的，参与机构应当对其进行重点关注和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第二十四条　参与机构对于需重点关注和管理的回购融资主体，应当按照协议约定采取相应风控措施，可以采取的措施包括但不限于：</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（一）要求其降低或限制回购规模；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（二）要求其降低或限制其以某只或某些债券入库开展融资回购交易；</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（三）对其征收额外的现金保证金；</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（四）终止债券质押式回购委托协议；</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（五）向中国结算、证券交易所报告，由中国结算、证券交易所对该回购融资主体采取相关自律监管措施；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（六）向中国证监会各派出机构或中国证券业协会、中国基金业协会报告。</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第二十五条　参与机构应当建立回购融资主体流动性压力测试机制，并定期开展压力测试，压力测试的频率不得低于每季度一次。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对于未能通过流动性压力测试的回购融资主体，参与机构应当提前做好自身流动性资源安排并报告中国结算。</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第二十六条　开展自营融资回购业务的证券公司、保险公司等金融机构，作为基金、证券、信托、保险、保险资管产品的管理人（基金公司及其子公司、证券公司、信托公司、保险公司、保险资产管理公司等），应当参照本指引第五章内容建立健全内部风险控制机制，并且结合自身风险承受能力，对第二十三条列明的风险因素进行监测并控制，同时按照第二十五条的要求建立压力测试机制。</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第二十七条　参与机构应当加强对回购融资主体信用风险的监测与评估，定期将相关数据指标报送中国结算、证券交易所。</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证券公司应当对其经纪客户以及自身的信用风险进行监测，并履行相关数据报送义务；托管人（结算参与人）应当对其托管客户的信用风险进行监测，并履行相关数据报送义务。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机构应当报送的数据指标包括但不限于回购业务的规模、杠杆、资产负债情况、流动性以及流动性管理手段等。对于产品类回购融资主体，参与机构还应当报送产品要素、合同要素、投资范围、投资标的等数据指标。有关数据报送要求和时间由中国结算和证券交易所另行规定。</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第二十八条　参与机构应当通过必要手段了解回购融资主体的资金用途、融资回购到期还款的资金安排，及早发现并化解风险隐患。</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当发现回购融资主体利用回购融入资金从事高风险交易，可能出现欠库或者资金交收违约时，参与机构应当及时督促回购融资主体进行改正。</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第二十九条　回购融资主体发生以下情形的，参与机构应当及时督促并要求其改正或降低风险隐患，同时及时向中国结算、证券交易所报告：</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（一）风控指标连续超标但未及时改正的；</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（二）日常监测及定期排查发现的高风险回购融资主体；</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（三）参与机构按照协议约定采取相应风控措施，回购融资主体拒不执行的；</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（四）利用回购融入资金从事高风险交易，或为发行人直接或通过其他利益相关方使用自己发行的信用类债券开展融资回购交易提供便利的；</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（五）出现欠库且无法补足的；</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（六）融资回购交易到期发生资金交收违约的；</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（七）在协议回购、三方回购等其他回购市场发生资金交收违约的；</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（八）中国结算及证券交易所认为应当报告的其他风险事项。</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第五章　参与机构内部风险控制机制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第三十条　参与机构应当按照中国证监会、自律组织的有关规定以及本指引的相关要求，加强对自身以及客户的融资回购交易风险管理，建立健全内部风险控制机制，将融资回购交易风险管理纳入本机构信用风险管理的总体框架中，建立健全融资回购交易风险管理制度。</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第三十一条　参与机构应当健全业务隔离制度，确保融资回购交易结算风险管理与资产管理、托管业务、经纪业务、固定收益投资业务等在机构、人员、信息等方面相互分离。</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第三十二条　参与机构应当分别对自营业务模式、经纪业务模式及托管人结算业务模式下的融资回购业务及风险实行集中统一管理，建立与业务发展规模相适应的决策与授权体系。</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第三十三条　参与机构应当建立融资回购交易监控系统，对自身及其客户融资回购交易结算的基本情况以及各项风控指标进行实时监测和预警，并且加强对重点关注回购融资主体的风险监测和预警。</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zh-CN"/>
        </w:rPr>
      </w:pPr>
      <w:r>
        <w:rPr>
          <w:rFonts w:hint="eastAsia" w:ascii="宋体" w:hAnsi="宋体" w:eastAsia="宋体" w:cs="宋体"/>
          <w:snapToGrid w:val="0"/>
          <w:color w:val="000000"/>
          <w:spacing w:val="-3"/>
          <w:kern w:val="0"/>
          <w:sz w:val="24"/>
          <w:szCs w:val="24"/>
          <w:lang w:eastAsia="en-US"/>
        </w:rPr>
        <w:t>第三十四条　参与机构应当至少指派一名融资回购业务代表，代表其与中国结算、证券交易所进行业务联系。业务代表应当参加中国结算、证券交易所组织的业务培训。参与机构对其指派的业务代表在证券交易所回购交易结算业务活动负责</w:t>
      </w:r>
      <w:r>
        <w:rPr>
          <w:rFonts w:hint="eastAsia" w:ascii="宋体" w:hAnsi="宋体" w:eastAsia="宋体" w:cs="宋体"/>
          <w:snapToGrid w:val="0"/>
          <w:color w:val="000000"/>
          <w:spacing w:val="-3"/>
          <w:kern w:val="0"/>
          <w:sz w:val="24"/>
          <w:szCs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参与机构同时开展自营、经纪或托管人模式的融资回购交易结算的，可以指派同一业务代表。</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融资回购业务代表发生变更的，应当于发生变更日后十个交易日内以电子方式向中国结算备案。</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第六章　风险及自律管理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第三十五条　中国结算和证券交易所对融资回购交易结算活动及风险实行集中管理。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第三十六条　中国结算、证券交易所对回购交易结算业务实施风险监测，对于风险较大的回购融资主体及参与机构可以采取相应的风险控制措施，包括但不限于向结算参与人征收差异化保证金、备付金等风险管理财务资源，进行回购限额管理等。</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第三十七条　回购融资主体在融资回购交易结算活动中发生回购违约等风险事件的，中国结算、证券交易所有权将该回购融资主体的相关风险情况，包括但不限于回购违约情况，向全部参与机构通报，提示相关风险。</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第三十八条　中国结算、证券交易所可以对参与机构进行定期或不定期检查，检查形式包括现场检查及非现场检查。</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参与机构应当配合中国结算和证券交易所的检查，如实提供相关资料。</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第三十九条　参与机构应当将投资者适当性制度、风险监测及排查制度、压力测试制度、流动性风险应急预案以及回购交易结算总体风控制度等相关材料，报送中国结算、证券交易所。</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参与机构报送材料变更的，应当于发生变更后的一个月内将更新材料向中国结算、证券交易所报送。</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第四十条　回购融资主体违反本指引相关规定的，中国结算有权对其采取以下自律管理措施：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（一）书面警示；</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（二）责令整改；</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（三）约见谈话；</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（四）通报批评；</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（五）公开谴责；</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（六）要求更换相关人员；</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（七）暂停相关业务或业务资格；</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（八）终止相关业务或业务资格；</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（九）依据业务规则等可以采取的其他措施。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对经纪业务模式和托管人结算业务模式下的回购融资主体实施自律管理措施的，可以由结算参与人协助执行。</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证券交易所可以视情况对违反本指引相关规定的回购融资主体采取自律监管措施或进行纪律处分。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第四十一条　参与机构违反本指引规定，未按照本指引要求建立相应制度、开展相关工作或未履行对其客户回购风险监督管理职责的，中国结算可以按照相关业务规则，视情节轻重采取以下自律管理措施：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（一）书面警示；</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（二）责令整改；</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（三）约见谈话；</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（四）通报批评；</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（五）公开谴责；</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（六）要求更换相关人员；</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（七）暂停相关业务或业务资格；</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（八）终止相关业务或业务资格；</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（九）依据业务规则等可以采取的其他措施。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证券交易所可以视情况对违反本指引相关规定的参与机构采取自律监管措施或进行纪律处分。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第七章　附则　</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第四十二条　本指引下列用语含义：</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债券质押式回购交易，是指在证券交易所挂牌、实行标准券制度并采用多边净额结算的回购交易。其中，提交质押券并以标准券折算率（值）计算出的标准券数量为额度取得资金的一方为“融资方”，其对手方为“融券方”。融资方开展的债券质押式回购交易，称为债券质押式融资回购交易。</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（二）参与机构，是指自营业务模式下的回购融资主体，经纪或托管人结算业务模式下产品类回购融资主体的管理人，以及开展经纪或托管人结算业务的结算参与人。</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（三）回购融资主体，是指通过开立证券账户参与融资回购交易，且符合本指引第七条规定的各类专业投资者。</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按回购融资主体核算，是指以证券账户为单位，对于同时开立多个证券账户的回购融资主体，按其名下所有证券账户合并计算。证券账户合并原则为证券账户注册资料中的“账户持有人名称”“有效身份证明文件号码”均相同。证券账户注册资料以T-1日日终为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对于同时在多家结算参与人处办理结算的回购融资主体，按照单一结算参与人负责结算的所有证券账户合并计算。</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对于证券公司客户定向资产管理专用账户以及企业年金、职业年金等年金账户，证券账户注册资料中“账户持有人名称”相同且“有效身份证明文件号码”相同的，按证券账户单独认定回购融资主体。</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（五）利率类债券，是指登记在证券账户中的国债、地方政府债、政策性金融债、政府支持债券。</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（六）信用类债券，是指除利率类债券以外，登记在证券账户中的公司债、企业债、可转债、可交债、资产支持证券等。</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（七）符合中国结算质押券入库标准的债券型基金产品参照利率类债券进行风险管理。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（八）入库量，按照面值进行计算。</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第四十三条　本指引由中国结算、证券交易所负责解释。</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snapToGrid w:val="0"/>
          <w:color w:val="000000"/>
          <w:spacing w:val="-3"/>
          <w:kern w:val="0"/>
          <w:sz w:val="24"/>
          <w:szCs w:val="24"/>
          <w:lang w:eastAsia="en-US"/>
        </w:rPr>
        <w:t>第四十四条　本指引自2021年7月9日起实施。2016年12月9日发布的《中国证券登记结算有限责任公司、上海证券交易所、深圳证券交易所债券质押式回购交易结算风险控制指引》同时废止。</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2"/>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val="en-US" w:eastAsia="zh-CN"/>
        </w:rPr>
        <w:t>67</w:t>
      </w:r>
      <w:r>
        <w:rPr>
          <w:rFonts w:hint="eastAsia" w:ascii="宋体" w:hAnsi="宋体" w:eastAsia="宋体" w:cs="宋体"/>
          <w:b/>
          <w:bCs/>
          <w:snapToGrid w:val="0"/>
          <w:color w:val="000000"/>
          <w:spacing w:val="-3"/>
          <w:kern w:val="0"/>
          <w:sz w:val="24"/>
          <w:szCs w:val="24"/>
          <w:lang w:eastAsia="zh-CN"/>
        </w:rPr>
        <w:t>.</w:t>
      </w:r>
      <w:r>
        <w:rPr>
          <w:rFonts w:hint="eastAsia" w:ascii="宋体" w:hAnsi="宋体" w:eastAsia="宋体" w:cs="宋体"/>
          <w:b/>
          <w:bCs/>
          <w:snapToGrid w:val="0"/>
          <w:color w:val="000000"/>
          <w:spacing w:val="-3"/>
          <w:kern w:val="0"/>
          <w:sz w:val="24"/>
          <w:szCs w:val="24"/>
          <w:lang w:eastAsia="en-US"/>
        </w:rPr>
        <w:t>《全国银行间同业拆借中心本币交易应急服务规则(2022修订)》</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发文机构：</w:t>
      </w:r>
      <w:r>
        <w:rPr>
          <w:rFonts w:hint="eastAsia" w:ascii="宋体" w:hAnsi="宋体" w:eastAsia="宋体" w:cs="宋体"/>
          <w:snapToGrid w:val="0"/>
          <w:color w:val="000000"/>
          <w:spacing w:val="-3"/>
          <w:kern w:val="0"/>
          <w:sz w:val="24"/>
          <w:szCs w:val="24"/>
          <w:lang w:eastAsia="en-US"/>
        </w:rPr>
        <w:t>中国外汇交易中心暨全国银行间同业拆借中心</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文号：</w:t>
      </w:r>
      <w:r>
        <w:rPr>
          <w:rFonts w:hint="eastAsia" w:ascii="宋体" w:hAnsi="宋体" w:eastAsia="宋体" w:cs="宋体"/>
          <w:snapToGrid w:val="0"/>
          <w:color w:val="000000"/>
          <w:spacing w:val="-3"/>
          <w:kern w:val="0"/>
          <w:sz w:val="24"/>
          <w:szCs w:val="24"/>
          <w:lang w:eastAsia="en-US"/>
        </w:rPr>
        <w:t>中汇交发〔2022〕388号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第一条　为保障银行间本币市场交易成员（以下简称交易成员）通过全国银行间同业拆借中心（以下简称同业拆借中心）交易系统顺利达成交易，规范本币交易应急服务，制定本规则。当交易系统、交易成员端或交易成员端至交易系统的通讯线路发生故障（不包括交易接口故障），导致交易成员无法使用交易系统成交功能时，或经同业拆借中心认定的其他情形发生时，同业拆借中心根据交易成员申请向其提供应急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第二条　下列用语在本规则中定义如下：</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交易系统，是指由同业拆借中心管理运作的，向交易成员提供报价成交及其他交易辅助服务的计算机处理系统和数据通讯网络。</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交易成员端，是指包括交易机、交易系统客户端应用软件、电子商务安全数字证书以及其他在交易成员的控制范围内的、为交易成员利用交易系统报价成交提供必要条件的硬件和软件。</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预留印鉴，是指交易成员向同业拆借中心事先书面提交《本币预留印鉴授权书》留存的印章样本。《本币预留印鉴授权书》可在中国货币网下载（服务-表单下载-本币市场）。</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第三条　应急服务包括以下事项：</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（一）应急成交服务：同业拆借中心根据交易成员双方的申请，录入其已达成一致的交易要素并出具成交单的服务。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适用场景：交易成员无法正常登录交易系统或登录交易系统后无法通过交易系统正常达成交易的，应立即告知同业拆借中心，同业拆借中心将根据具体情形协调或协助排除故障。故障不能及时排除的，交易成员可向同业拆借中心申请应急成交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（二）应急修改交易服务：同业拆借中心根据交易成员双方的申请，对其已通过交易系统达成的交易，执行应急修改交易要素的服务。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适用场景：交易双方就当日达成的交易或相关规则允许的其他交易日的交易，一致同意修改的，交易成员可向同业拆借中心申请应急修改服务。相关管理规定不允许修改的交易除外。</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（三）应急撤销交易服务：同业拆借中心根据交易成员双方的申请，对其已通过交易系统达成的交易，执行应急撤销的服务。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适用场景：交易双方就当日达成的交易或相关规则允许的其他交易日的交易，一致同意撤销的，交易成员可向同业拆借中心申请应急撤销服务。相关管理规定不允许撤销的交易除外。</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（四）应急确认对话报价服务：同业拆借中心根据交易成员的申请，代其确认交易系统中某笔对话报价，从而协助其达成该笔交易的服务。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适用场景：交易成员双方均具有对话报价权限，一方因无法正常登录交易系统或登录交易系统后无法通过交易系统正常确认对话报价达成交易的，应立即告知同业拆借中心，同业拆借中心将根据具体情形协调或协助排除故障。故障不能及时排除的，交易成员可向同业拆借中心申请应急确认对话报价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（五）应急打印成交单服务：同业拆借中心根据交易成员的申请，代其打印成交单并发送给申请人的服务。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适用场景：交易成员无法正常登录交易系统或登录交易系统后无法通过交易系统正常打印成交单的，应立即告知同业拆借中心，同业拆借中心将根据具体情形协调或协助排除故障。故障不能及时排除的，交易成员可向同业拆借中心申请应急打印成交单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第四条　应急服务申请材料需满足以下要求：</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（一）申请应急成交服务与应急修改、撤销交易服务的，交易双方应分别提交应急成交申请单与应急修改、撤销交易申请单。申请单可在中国货币网下载。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2"/>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前款所涉及的申请单需交易成员双方或其代理机构加盖预留印鉴。</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（二）申请应急确认对话报价服务的，交易成员可以提交应急确认对话报价申请单，申请单可在中国货币网下载；或者通过银行间市场即时通讯工具（iDeal）联系“本币场务支持”获取窗口链接填写申请单。</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前款所涉及的申请单需交易成员双方或其代理机构加盖机构公章或其他有效授权印鉴。通过iDeal填写的无需加盖。</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（三）申请应急打印成交单服务的，交易成员应提交信息明确的书面申请，内容包括但不限于成交编号、成交机构双方等交易要素。</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前款所涉及的申请单需交易成员双方或其代理机构加盖机构公章或其他有效授权印鉴。</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第五条　应急服务可通过以下方式提出：</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交易成员可通过电子邮件、传真和iDeal等方式，将符合第四条要求的申请单发送至同业拆借中心场务服务人员。</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通过电子邮件发送的申请单，需进行文件加密，文件密码通过邮件之外的渠道提供。</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通过电子邮件、传真发送表单后，需立即通过电话联系同业拆借中心场务服务人员进行确认。</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通过iDeal申请应急服务的，可直接通过iDeal联系“本币场务支持”进行确认。</w:t>
      </w:r>
    </w:p>
    <w:p>
      <w:pPr>
        <w:keepNext w:val="0"/>
        <w:keepLines w:val="0"/>
        <w:pageBreakBefore w:val="0"/>
        <w:widowControl/>
        <w:numPr>
          <w:ilvl w:val="0"/>
          <w:numId w:val="7"/>
        </w:numPr>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应急服务时间。同业拆借中心在银行间本币市场交易日的9：00-12：00、13：30-16：20（现券买卖市场中清算速度＋1及以上应急服务时间延长至19：30）内向交易成员提供应急服务。以同业拆借中心收到交易双方书面申请单的时间为准。</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第七条　通过应急服务生成的成交单，是申请双方之间的交易合同。申请双方应根据该成交单全面履行。</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同业拆借中心据交易成员的应急服务申请进行相应操作的，该操作与交易成员的自行操作具有同等法律效力。</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交易成员对同业拆借中心据其申请进行的操作承担全部法律责任。</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第八条　同业拆借中心保留合理拒绝应急服务申请的权利，如遇以下情形不提供应急服务：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（一）超出应急服务的申请；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（二）未匹配有效授权印鉴的申请；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（三）未通过有效发送方式发送的申请；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（四）同业拆借中心认定的其他情形。</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第九条　本规则由同业拆借中心负责解释和修订。</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第十条　同业拆借中心在本规则施行前发布的有关规定与本规则不一致的，以本规则为准。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snapToGrid w:val="0"/>
          <w:color w:val="000000"/>
          <w:spacing w:val="-3"/>
          <w:kern w:val="0"/>
          <w:sz w:val="24"/>
          <w:szCs w:val="24"/>
          <w:lang w:eastAsia="en-US"/>
        </w:rPr>
        <w:t>第十一条　本规则自发布之日起施行，原《全国银行间同业拆借中心本币交易应急服务规则》（2010版）同时废止。</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2"/>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val="en-US" w:eastAsia="zh-CN"/>
        </w:rPr>
        <w:t>68</w:t>
      </w:r>
      <w:r>
        <w:rPr>
          <w:rFonts w:hint="eastAsia" w:ascii="宋体" w:hAnsi="宋体" w:eastAsia="宋体" w:cs="宋体"/>
          <w:b/>
          <w:bCs/>
          <w:snapToGrid w:val="0"/>
          <w:color w:val="000000"/>
          <w:spacing w:val="-3"/>
          <w:kern w:val="0"/>
          <w:sz w:val="24"/>
          <w:szCs w:val="24"/>
          <w:lang w:eastAsia="zh-CN"/>
        </w:rPr>
        <w:t>.</w:t>
      </w:r>
      <w:r>
        <w:rPr>
          <w:rFonts w:hint="eastAsia" w:ascii="宋体" w:hAnsi="宋体" w:eastAsia="宋体" w:cs="宋体"/>
          <w:b/>
          <w:bCs/>
          <w:snapToGrid w:val="0"/>
          <w:color w:val="000000"/>
          <w:spacing w:val="-3"/>
          <w:kern w:val="0"/>
          <w:sz w:val="24"/>
          <w:szCs w:val="24"/>
          <w:lang w:eastAsia="en-US"/>
        </w:rPr>
        <w:t>《公开募集基础设施证券投资基金网下投资者管理细则》</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0"/>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发文机构：</w:t>
      </w:r>
      <w:r>
        <w:rPr>
          <w:rFonts w:hint="eastAsia" w:ascii="宋体" w:hAnsi="宋体" w:eastAsia="宋体" w:cs="宋体"/>
          <w:snapToGrid w:val="0"/>
          <w:color w:val="000000"/>
          <w:spacing w:val="-3"/>
          <w:kern w:val="0"/>
          <w:sz w:val="24"/>
          <w:szCs w:val="24"/>
          <w:lang w:eastAsia="en-US"/>
        </w:rPr>
        <w:t>中国证券业协会</w:t>
      </w:r>
      <w:r>
        <w:rPr>
          <w:rFonts w:hint="eastAsia" w:ascii="宋体" w:hAnsi="宋体" w:eastAsia="宋体" w:cs="宋体"/>
          <w:snapToGrid w:val="0"/>
          <w:color w:val="000000"/>
          <w:spacing w:val="-3"/>
          <w:kern w:val="0"/>
          <w:sz w:val="24"/>
          <w:szCs w:val="24"/>
          <w:lang w:eastAsia="en-US"/>
        </w:rPr>
        <w:tab/>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val="en-US" w:eastAsia="zh-CN"/>
        </w:rPr>
        <w:t>文号：</w:t>
      </w:r>
      <w:r>
        <w:rPr>
          <w:rFonts w:hint="eastAsia" w:ascii="宋体" w:hAnsi="宋体" w:eastAsia="宋体" w:cs="宋体"/>
          <w:snapToGrid w:val="0"/>
          <w:color w:val="000000"/>
          <w:spacing w:val="-3"/>
          <w:kern w:val="0"/>
          <w:sz w:val="24"/>
          <w:szCs w:val="24"/>
          <w:lang w:eastAsia="en-US"/>
        </w:rPr>
        <w:t>中证协发〔2021〕15号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第一章 总则</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第一条 为规范网下投资者参与公开募集基础设施证券投资基金（以下简称基础设施基金）网下询价和认购业务,根据《公开募集基础设施证券投资基金指引（试行）》等相关规定,制定本细则。</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第二条 网下投资者参与基础设施基金网下询价和认购业务，证券公司开展基础设施基金网下投资者推荐工作，办理基础设施基金网下询价、定价、配售等工作的基金管理人及财务顾问开展网下投资者管理工作等，适用本细则。</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第三条 中国证券业协会（以下简称协会）依据《公开募集基础设施证券投资基金指引（试行）》以及本细则的相关规定，对基础设施基金网下投资者实施自律管理。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第二章 基础设施基金网下投资者注册</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第四条 证券公司、基金管理公司、信托公司、财务公司、保险公司、合格境外机构投资者、商业银行及其理财子公司、符合本细则第五条规定的私募基金管理人、以及政策性银行、保险资产管理公司等其他中国证监会认可的专业机构投资者，在协会注册后，可以参与基础设施基金网下询价。全国社会保障基金、基本养老保险基金、年金基金等可根据有关规定参与基础设施基金网下询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第五条 基础设施基金网下投资者在协会注册，应当具备必要的定价能力和良好的信用记录，最近十二个月未因证券投资、资产管理等相关业务重大违法违规受到相关监管部门的行政处罚、行政监管措施或相关自律组织的纪律处分，并符合监管部门、协会要求的其他条件。私募基金管理人申请注册为基础设施基金网下投资者的，还应当符合以下适当性要求：</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（一）已在中国证券投资基金业协会完成登记；</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（二）具备一定的投资经验。依法设立并持续经营时间达到两年（含）以上，从事证券交易或基础设施项目投资时间达到两年（含）以上；</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具备一定的资产管理实力。私募基金管理人管理的在中国证券投资基金业协会备案的产品总规模最近两个季度均为10亿元（含）以上，且近三年管理的产品中至少有一只存续期两年（含）以上的产品；申请注册的私募基金产品规模应为6000万元（含）以上、已在中国证券投资基金业协会完成备案，且委托第三方托管人独立托管基金资产。其中，私募基金产品规模是指基金产品资产净值。</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第六条 基础设施基金网下投资者在协会完成注册后，可将其所属或直接管理的、拟参与基础设施基金网下询价和认购业务且符合本细则规定的自营投资账户或资产管理产品注册为配售对象。网下投资者应对所注册的配售对象切实履行主动管理职责，不得为其他机构、个人或产品规避监管规定提供通道服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网下投资者及其配售对象参与基础设施基金网下询价和认购业务的，还应当符合监管规定和其他相关自律组织的要求，遵守相关规定。</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第七条 证券公司、基金管理公司、信托公司、财务公司、保险公司、合格境外机构投资者、商业银行及其理财子公司、政策性银行、保险资产管理公司等机构投资者可直接向协会申请注册。私募基金管理人应由具有证券承销业务资格的证券公司向协会推荐注册。向协会申请注册，应当在协会网下投资者管理系统提交基本信息及相关资质证明文件（见附表）。投资者注册填写用于网下询价和认购的账户时，可以优先使用人民币普通股票账户或封闭式基金账户（以下统称场内证券账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网下投资者应当保证其提交的注册资料真实、准确、完整。证券公司应负责对所推荐网下投资者进行核查,保证所推荐的网下投资者符合本细则规定的基本条件。</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第八条 协会自受理注册申请文件之日起十个工作日内完成注册工作,符合注册条件的,在协会网站予以公示;不符合注册条件的,书面说明不予注册的原因。受理日期自注册申请材料接收之日起计算。</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第九条 证券公司开展基础设施基金网下投资者推荐工作，应当告知所推荐的投资者认真阅读相关规则，并建立基础设施基金网下投资者适当性管理制度,制定明确的推荐标准,建立审核决策机制、日常培训管理机制和定期复核机制,确保其推荐的网下投资者符合本细则规定，并符合本公司设定的推荐条件。</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第十条 证券公司应当每半年对其推荐注册的基础设施基金网下投资者开展一次适当性自查并形成自查报告。证券公司发现本公司推荐的网下投资者不符合本公司要求或不符合本细则第五条第（一）至（三）项规定的,应当及时向协会申请注销或暂停其资格。</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第三章 基础设施基金网下投资者行为规范</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第十一条 网下投资者参与基础设施基金网下询价和认购业务的，应当加强对相关业务规则的学习，强化基础设施项目估值定价研究工作，并建立完善的内部控制制度和业务操作流程，做好相关工作人员的培训和管理，确保业务开展合法合规。网下投资者应将相关业务制度汇编、工作底稿等存档备查。</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第十二条 网下投资者在参与基础设施基金网下询价和认购业务前，应做好询价前准备工作，确保在协会注册的信息真实、准确、完整，在网下询价和认购过程中相关配售对象处于注册有效期、缴款渠道畅通，且沪深证券交易所网下询价平台CA证书、银行账户等认购和缴款必备工具可正常使用。网下投资者在参与网下询价和认购期间，不得随意变更名称、场内证券账户或开放式基金账户号等注册信息，并应做好停电、网络故障等突发事件的应急预案，避免询价后无法认购或缴款。</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第十三条 网下投资者应当在对基础设施基金充分了解的基础上参与网下询价，提供有效报价的网下投资者不得放弃认购。网下投资者在参与基础设施基金网下询价时,应认真研读招募说明书、基金合同等资料, 坚持科学、独立、客观、审慎的原则对基础设施项目进行深入研究，发挥专业的定价能力，在充分研究并严格履行定价决策程序的基础上理性报价，不得存在不独立、不客观、不诚信、不廉洁的行为。网下投资者应对每次报价的定价依据、定价决策过程相关材料存档备查。</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参与询价的网下投资者应当按照基金管理人或其财务顾问的要求提供相关信息及材料，并确保所提供的信息及材料真实、准确、完整。</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第十四条 同一配售对象只能使用一个场内证券账户或开放式基金账户参与基础设施基金网下询价，其他关联账户不得参与。已参与网下询价的配售对象及其关联账户不得通过面向公众投资者发售部分认购基金份额。</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第十五条 网下投资者在基础设施基金初步询价环节为配售对象填报拟认购数量时，应当根据实际认购意愿、资金实力、风险承受能力等情况合理确定认购数量，拟认购数量不得超过网下初始发行总量，也不得超过相关询价公告确定的单个配售对象认购数量上限，拟认购金额不得超过该配售对象的总资产或资金规模，并确保其认购数量和未来持有基金份额的情况符合相关法律法规及监管部门的规定。</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第十六条 网下投资者应当根据认购金额，预留充足的认购资金。提供有效报价的网下投资者，应按照相关公告要求在募集期内进行认购，认购数量不得低于询价时有效报价对应的拟认购数量，并应在募集结束前使用在协会注册的银行账户按照认购金额足额缴纳认购资金。如有特殊情况，经基金管理人或其财务顾问核查，在不违反账户实名制要求的前提下，可使用配售对象其他自有银行账户缴款。</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第十七条 网下投资者及相关工作人员在参与基础设施基金网下询价和认购业务时，不得存在下列行为：</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（一）使用他人账户、多个账户或委托他人报价；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（二）与其他投资者、原始权益人、基金管理人或其财务顾问等利益相关方串通报价；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（三）利用内幕信息、未公开信息报价；</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（四）无定价依据、未在充分研究的基础上理性报价，未严格履行报价决策程序审慎报价或故意压低、抬高价格；</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（五）未合理确定拟认购数量，拟认购金额超过配售对象总资产或资金规模；</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（六）提供有效报价但未参与认购或未足额认购；</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（七）未按时足额缴付认购资金；</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（八）参与网下询价的配售对象及其关联账户通过面向公众投资者发售部分认购基金份额；</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（九）获配后未恪守相关承诺；</w:t>
      </w:r>
    </w:p>
    <w:p>
      <w:pPr>
        <w:keepNext w:val="0"/>
        <w:keepLines w:val="0"/>
        <w:pageBreakBefore w:val="0"/>
        <w:wordWrap/>
        <w:overflowPunct/>
        <w:topLinePunct w:val="0"/>
        <w:bidi w:val="0"/>
        <w:spacing w:after="157" w:afterLines="50" w:line="360" w:lineRule="auto"/>
        <w:ind w:firstLine="468" w:firstLineChars="200"/>
        <w:rPr>
          <w:rFonts w:hint="eastAsia" w:ascii="宋体" w:hAnsi="宋体" w:eastAsia="宋体" w:cs="宋体"/>
          <w:snapToGrid w:val="0"/>
          <w:color w:val="000000"/>
          <w:spacing w:val="-3"/>
          <w:kern w:val="0"/>
          <w:sz w:val="24"/>
          <w:szCs w:val="24"/>
          <w:lang w:eastAsia="zh-CN"/>
        </w:rPr>
      </w:pPr>
      <w:r>
        <w:rPr>
          <w:rFonts w:hint="eastAsia" w:ascii="宋体" w:hAnsi="宋体" w:eastAsia="宋体" w:cs="宋体"/>
          <w:snapToGrid w:val="0"/>
          <w:color w:val="000000"/>
          <w:spacing w:val="-3"/>
          <w:kern w:val="0"/>
          <w:sz w:val="24"/>
          <w:szCs w:val="24"/>
          <w:lang w:eastAsia="en-US"/>
        </w:rPr>
        <w:t>（十）接受原始权益人、基金管理人或其财务顾问以及其他利益相关方提供的财务资助、补偿、回扣等</w:t>
      </w:r>
      <w:r>
        <w:rPr>
          <w:rFonts w:hint="eastAsia" w:ascii="宋体" w:hAnsi="宋体" w:eastAsia="宋体" w:cs="宋体"/>
          <w:snapToGrid w:val="0"/>
          <w:color w:val="000000"/>
          <w:spacing w:val="-3"/>
          <w:kern w:val="0"/>
          <w:sz w:val="24"/>
          <w:szCs w:val="24"/>
          <w:lang w:eastAsia="zh-CN"/>
        </w:rPr>
        <w:t>；</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（十一）其他不独立、不客观、不诚信、不廉洁的情形或其他影响发行秩序的情形。</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第四章 相关方核查责任</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第十八条 基础设施基金的基金管理人应当勤勉尽责，做好网下投资者核查和监测工作。基金管理人聘请财务顾问办理基础设施基金份额发售的路演推介、询价、定价、配售等相关业务活动的，财务顾问应当承担网下投资者核查和监测责任，但基金管理人应承担的责任不因聘请财务顾问而免除。</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第十九条 基础设施基金的基金管理人或其财务顾问可以自主确定参与询价的网下投资者的具体条件,并在相关发行公告中预先披露。具体条件不得低于本细则规定的基本条件。</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第二十条 基础设施基金的基金管理人或受委托办理基础设施基金网下询价配售的财务顾问应当对网下投资者是否存在禁止参与询价情形、是否参与询价后通过面向公众投资者发售部分认购基金份额、缴款账户是否为该配售对象自有银行账户、是否超资产规模认购等情形进行实质核查。</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基金管理人或其财务顾问发现网下投资者存在不符合法律法规、自律规则规定或公告要求等情形的，应当将其报价或认购行为认定为无效并予以剔除，确保不向违反相关法律法规、监管规定、自律规则的对象配售基金份额。</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第二十一条 基金管理人或其财务顾问在开展网下投资者资产规模核查工作中，应在询价相关公告中明确资产规模核查的执行口径。其中，对于公募基金、基金专户、资产管理计划、私募基金等产品，应以询价首日前第五个工作日的产品总资产为准；对于自营投资账户，应以公司出具的自营账户资金规模说明为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第二十二条 基金管理人或其财务顾问发现网下投资者出现违反本细则情形的，应于发现违规情形后两个工作日内向协会报告。</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第五章 自律管理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第二十三条 协会对基础设施基金网下投资者日常业务的开展情况进行跟踪监测,并组织开展现场或非现场检查,发现异常情形的,将采取自律措施。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第二十四条 协会可以根据网下投资者参与基础设施基金网下询价情况建立网下投资者评价体系，并依据评价结果对网下投资者实行分类管理。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第二十五条 网下投资者或配售对象参与基础设施基金网下询价和认购业务时违反本细则第十七条规定的，协会按照以下规则采取自律措施并在协会网站公布。网下投资者相关工作人员出现本细则第十七条情形的，视为所在机构行为。</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一）网下投资者或其管理的配售对象一个自然年度内出现本细则第十七条规定情形一次的,协会将出现上述违规情形的配售对象列入基础设施基金配售对象限制名单六个月；出现本细则第十七条规定情形两次（含）以上的,协会将其列入基础设施基金配售对象限制名单十二个月。</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二）网下投资者或其管理的配售对象出现本细则第十七条规定情形、情节严重或造成较大不良影响的，协会视违规情形的严重程度，在前款处理措施的基础上，暂停该网下投资者新增配售对象注册三至十二个月；情节特别严重或造成严重不良影响的，在前款处理措施的基础上，暂停该网下投资者资格三至十二个月。</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违规情节显著轻微，未造成明显不良影响的，可依规从轻或减轻处理。因不可抗力或基金托管人、银行等第三方过失导致发生违规情形，相关网下投资者及配售对象自身没有责任，且能提供有效证明材料的，该网下投资者可向协会申请免予处罚。</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第二十六条 网下投资者在询价认购过程中存在不符合本细则要求的情形、其报价或认购行为被基金管理人或其财务顾问认定为无效并予以剔除的，协会视情节轻重对该网下投资者发送提醒函或采取暂停新增配售对象注册、暂停网下投资者资格等自律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第二十七条 网下投资者未按本细则要求报送信息、瞒报或谎报信息、提供虚假材料、不配合协会检查工作，或存在其他违反本细则行为的，协会可视情节轻重,给予警示、责令整改、暂停新增配售对象注册、暂停网下投资者资格等自律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第二十八条 被采取自律措施的投资者，可以在协会网站公布相关公告或协会做出相关决定后的五个工作日内书面提出申诉。协会在申诉期满后的十个工作日内进行审核,并作出决定。</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第二十九条 被采取列入基础设施基金配售对象限制名单、暂停网下投资者资格等自律措施的网下投资者，可在相关自律措施到期后重新向协会申请注册。</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第三十条 网下投资者在参与基础设施基金网下询价和认购业务时涉嫌违反法律法规、监管规定的,协会将移交监管部门等有权机关处理。</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第三十一条 推荐基础设施基金网下投资者注册的证券公司、办理基础设施基金网下询价配售业务的基金管理人或其财务顾问违反本细则的，协会根据有关规定视情节轻重对其采取警示、责令整改、行业内通报批评、公开谴责等自律措施。</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70" w:firstLineChars="200"/>
        <w:jc w:val="both"/>
        <w:textAlignment w:val="baseline"/>
        <w:outlineLvl w:val="0"/>
        <w:rPr>
          <w:rFonts w:hint="eastAsia" w:ascii="宋体" w:hAnsi="宋体" w:eastAsia="宋体" w:cs="宋体"/>
          <w:b/>
          <w:bCs/>
          <w:snapToGrid w:val="0"/>
          <w:color w:val="000000"/>
          <w:spacing w:val="-3"/>
          <w:kern w:val="0"/>
          <w:sz w:val="24"/>
          <w:szCs w:val="24"/>
          <w:lang w:eastAsia="en-US"/>
        </w:rPr>
      </w:pPr>
      <w:r>
        <w:rPr>
          <w:rFonts w:hint="eastAsia" w:ascii="宋体" w:hAnsi="宋体" w:eastAsia="宋体" w:cs="宋体"/>
          <w:b/>
          <w:bCs/>
          <w:snapToGrid w:val="0"/>
          <w:color w:val="000000"/>
          <w:spacing w:val="-3"/>
          <w:kern w:val="0"/>
          <w:sz w:val="24"/>
          <w:szCs w:val="24"/>
          <w:lang w:eastAsia="en-US"/>
        </w:rPr>
        <w:t>第六章 附则</w:t>
      </w:r>
    </w:p>
    <w:p>
      <w:pPr>
        <w:keepNext w:val="0"/>
        <w:keepLines w:val="0"/>
        <w:pageBreakBefore w:val="0"/>
        <w:widowControl/>
        <w:kinsoku w:val="0"/>
        <w:wordWrap/>
        <w:overflowPunct/>
        <w:topLinePunct w:val="0"/>
        <w:autoSpaceDE w:val="0"/>
        <w:autoSpaceDN w:val="0"/>
        <w:bidi w:val="0"/>
        <w:adjustRightInd w:val="0"/>
        <w:snapToGrid w:val="0"/>
        <w:spacing w:after="157" w:afterLines="50" w:line="360" w:lineRule="auto"/>
        <w:ind w:firstLine="468" w:firstLineChars="200"/>
        <w:jc w:val="both"/>
        <w:textAlignment w:val="baseline"/>
        <w:outlineLvl w:val="1"/>
        <w:rPr>
          <w:rFonts w:hint="eastAsia" w:ascii="宋体" w:hAnsi="宋体" w:eastAsia="宋体" w:cs="宋体"/>
          <w:snapToGrid w:val="0"/>
          <w:color w:val="000000"/>
          <w:spacing w:val="-3"/>
          <w:kern w:val="0"/>
          <w:sz w:val="24"/>
          <w:szCs w:val="24"/>
          <w:lang w:eastAsia="en-US"/>
        </w:rPr>
      </w:pPr>
      <w:r>
        <w:rPr>
          <w:rFonts w:hint="eastAsia" w:ascii="宋体" w:hAnsi="宋体" w:eastAsia="宋体" w:cs="宋体"/>
          <w:snapToGrid w:val="0"/>
          <w:color w:val="000000"/>
          <w:spacing w:val="-3"/>
          <w:kern w:val="0"/>
          <w:sz w:val="24"/>
          <w:szCs w:val="24"/>
          <w:lang w:eastAsia="en-US"/>
        </w:rPr>
        <w:t>第三十二条 本细则由协会负责解释。</w:t>
      </w:r>
    </w:p>
    <w:p>
      <w:pPr>
        <w:keepNext w:val="0"/>
        <w:keepLines w:val="0"/>
        <w:pageBreakBefore w:val="0"/>
        <w:widowControl w:val="0"/>
        <w:kinsoku/>
        <w:wordWrap/>
        <w:overflowPunct/>
        <w:topLinePunct w:val="0"/>
        <w:autoSpaceDE/>
        <w:autoSpaceDN/>
        <w:bidi w:val="0"/>
        <w:adjustRightInd/>
        <w:snapToGrid/>
        <w:spacing w:after="157" w:afterLines="50" w:line="360" w:lineRule="auto"/>
        <w:ind w:firstLine="468" w:firstLineChars="200"/>
        <w:jc w:val="both"/>
        <w:textAlignment w:val="auto"/>
        <w:rPr>
          <w:rFonts w:hint="eastAsia" w:ascii="宋体" w:hAnsi="宋体" w:eastAsia="宋体" w:cs="宋体"/>
          <w:snapToGrid w:val="0"/>
          <w:color w:val="000000"/>
          <w:spacing w:val="-3"/>
          <w:kern w:val="0"/>
          <w:sz w:val="24"/>
          <w:szCs w:val="24"/>
          <w:lang w:eastAsia="en-US"/>
        </w:rPr>
        <w:sectPr>
          <w:headerReference r:id="rId7" w:type="default"/>
          <w:footerReference r:id="rId8" w:type="default"/>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snapToGrid w:val="0"/>
          <w:color w:val="000000"/>
          <w:spacing w:val="-3"/>
          <w:kern w:val="0"/>
          <w:sz w:val="24"/>
          <w:szCs w:val="24"/>
          <w:lang w:eastAsia="en-US"/>
        </w:rPr>
        <w:t>第三十三条 本细则自发布之日起施行。</w:t>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r>
        <w:rPr>
          <w:rFonts w:hint="eastAsia" w:ascii="宋体" w:hAnsi="宋体" w:eastAsia="宋体" w:cs="宋体"/>
          <w:snapToGrid w:val="0"/>
          <w:color w:val="000000"/>
          <w:spacing w:val="-3"/>
          <w:kern w:val="0"/>
          <w:sz w:val="24"/>
          <w:szCs w:val="24"/>
          <w:lang w:eastAsia="en-US"/>
        </w:rPr>
        <w:tab/>
      </w:r>
    </w:p>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outlineLvl w:val="0"/>
        <w:rPr>
          <w:rFonts w:hint="eastAsia" w:ascii="宋体" w:hAnsi="宋体" w:eastAsia="宋体" w:cs="宋体"/>
          <w:sz w:val="24"/>
          <w:szCs w:val="24"/>
          <w:lang w:val="zh-CN" w:eastAsia="zh-CN"/>
        </w:rPr>
      </w:pPr>
      <w:r>
        <w:rPr>
          <w:rFonts w:hint="eastAsia" w:ascii="宋体" w:hAnsi="宋体" w:eastAsia="宋体" w:cs="宋体"/>
          <w:sz w:val="24"/>
          <w:szCs w:val="24"/>
          <w:lang w:val="zh-CN" w:eastAsia="zh-CN"/>
        </w:rPr>
        <w:t>附表：基础设施基金网下投资者注册文件明细表</w:t>
      </w:r>
    </w:p>
    <w:tbl>
      <w:tblPr>
        <w:tblStyle w:val="7"/>
        <w:tblW w:w="0" w:type="auto"/>
        <w:tblInd w:w="0" w:type="dxa"/>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Layout w:type="autofit"/>
        <w:tblCellMar>
          <w:top w:w="0" w:type="dxa"/>
          <w:left w:w="0" w:type="dxa"/>
          <w:bottom w:w="0" w:type="dxa"/>
          <w:right w:w="0" w:type="dxa"/>
        </w:tblCellMar>
      </w:tblPr>
      <w:tblGrid>
        <w:gridCol w:w="904"/>
        <w:gridCol w:w="3084"/>
        <w:gridCol w:w="960"/>
        <w:gridCol w:w="3374"/>
      </w:tblGrid>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rPr>
          <w:trHeight w:val="468" w:hRule="atLeast"/>
        </w:trPr>
        <w:tc>
          <w:tcPr>
            <w:tcW w:w="8322" w:type="dxa"/>
            <w:gridSpan w:val="4"/>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tcFitText/>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1256" w:firstLineChars="200"/>
              <w:jc w:val="left"/>
              <w:rPr>
                <w:rFonts w:hint="eastAsia" w:ascii="宋体" w:hAnsi="宋体" w:eastAsia="宋体" w:cs="宋体"/>
                <w:b w:val="0"/>
                <w:bCs w:val="0"/>
                <w:i w:val="0"/>
                <w:iCs w:val="0"/>
                <w:smallCaps w:val="0"/>
                <w:color w:val="000000"/>
                <w:spacing w:val="0"/>
                <w:sz w:val="24"/>
                <w:szCs w:val="24"/>
                <w:lang w:val="zh-CN" w:eastAsia="zh-CN"/>
              </w:rPr>
            </w:pPr>
            <w:r>
              <w:rPr>
                <w:rFonts w:hint="eastAsia" w:ascii="宋体" w:hAnsi="宋体" w:eastAsia="宋体" w:cs="宋体"/>
                <w:b w:val="0"/>
                <w:bCs w:val="0"/>
                <w:i w:val="0"/>
                <w:iCs w:val="0"/>
                <w:smallCaps w:val="0"/>
                <w:color w:val="000000"/>
                <w:spacing w:val="194"/>
                <w:sz w:val="24"/>
                <w:szCs w:val="24"/>
                <w:lang w:val="zh-CN" w:eastAsia="zh-CN"/>
              </w:rPr>
              <w:t>网下投资者资质证明文件</w:t>
            </w:r>
            <w:r>
              <w:rPr>
                <w:rFonts w:hint="eastAsia" w:ascii="宋体" w:hAnsi="宋体" w:eastAsia="宋体" w:cs="宋体"/>
                <w:b w:val="0"/>
                <w:bCs w:val="0"/>
                <w:i w:val="0"/>
                <w:iCs w:val="0"/>
                <w:smallCaps w:val="0"/>
                <w:color w:val="000000"/>
                <w:spacing w:val="0"/>
                <w:sz w:val="24"/>
                <w:szCs w:val="24"/>
                <w:lang w:val="zh-CN" w:eastAsia="zh-CN"/>
              </w:rPr>
              <w:t xml:space="preserve">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7418" w:type="dxa"/>
            <w:gridSpan w:val="3"/>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工商营业执照副本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7418" w:type="dxa"/>
            <w:gridSpan w:val="3"/>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经营金融业务许可证/私募基金管理人备案证明等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7418" w:type="dxa"/>
            <w:gridSpan w:val="3"/>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符合本细则规定条件的承诺函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7418" w:type="dxa"/>
            <w:gridSpan w:val="3"/>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公司内部制度（包括询价和网下认购业务流程、参与推介活动的专项内控机制、报价决策机制、估值定价模型、认购资金划付审批程序、合规风控制度、员工培训制度、询价和网下认购业务工作底稿存档制度等）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5 </w:t>
            </w:r>
          </w:p>
        </w:tc>
        <w:tc>
          <w:tcPr>
            <w:tcW w:w="7418" w:type="dxa"/>
            <w:gridSpan w:val="3"/>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资本市场违法违规失信记录以及中国执行信息公开网信用信息查询证明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6 </w:t>
            </w:r>
          </w:p>
        </w:tc>
        <w:tc>
          <w:tcPr>
            <w:tcW w:w="7418" w:type="dxa"/>
            <w:gridSpan w:val="3"/>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私募基金管理人首次交易日期查询记录或基础设施项目投资经验证明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8322" w:type="dxa"/>
            <w:gridSpan w:val="4"/>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配售对象资质证明文件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以公开募集方式设立的证券投资基金产品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产品募集设立批复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产品备案确认函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验资报告或托管人出具的资产估值报告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产品合同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5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全国社会保障基金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社保基金组合设立确认函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社保基金组合资产规模说明函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社保基金组合投资管理合同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基本养老保险基金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基本养老保险基金投资组合设立确认函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基本养老保险基金投资组合资金规模说明函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基本养老保险基金投资管理合同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企业年金基金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企业年金确认函复印件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企业年金计划投资规模说明函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企业年金计划投资管理合同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5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商业银行理财产品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“全国银行业理财信息登记系统”理财产品登记证明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公开募集产品：验资报告或托管人出具的资产估值报告 </w:t>
            </w:r>
          </w:p>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r>
              <w:rPr>
                <w:rFonts w:hint="eastAsia" w:ascii="宋体" w:hAnsi="宋体" w:eastAsia="宋体" w:cs="宋体"/>
                <w:b w:val="0"/>
                <w:bCs w:val="0"/>
                <w:i w:val="0"/>
                <w:iCs w:val="0"/>
                <w:smallCaps w:val="0"/>
                <w:color w:val="000000"/>
                <w:kern w:val="0"/>
                <w:sz w:val="24"/>
                <w:szCs w:val="24"/>
                <w:lang w:val="zh-CN" w:eastAsia="zh-CN"/>
              </w:rPr>
              <w:t xml:space="preserve">非公开募集产品：最近一个月末托管人出具的资产估值1000万元以上的报告（或一个月内的验资报告）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产品合同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6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保险资金证券投资账户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保险产品的批复或备案回执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资产规模说明函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属于受托代理投资业务的，应提交委托代理合同复印件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7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合格境外机构投资者管理的证券投资账户（QFII\RQFII）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投资规模说明函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8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保险机构资产管理产品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保险资产管理产品设立的批复或备案回执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最近一个月末托管人出具的资产估值1000万元以上的报告（或一个月内的验资报告）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资产管理产品合同复印件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5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持有5%（含）以上产品份额的投资者情况说明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9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信托产品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信托产品登记证明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信托产品保管行出具的资产估值1000万元以上的报告（或一个月内的验资报告）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产品合同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5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持有5%（含）以上产品份额的投资者情况说明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10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证券公司资产管理计划、基金公司专户理财产品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私募投资基金备案证明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最近一个月末托管人出具的资产估值1000万元以上的报告（或一个月内的验资报告）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产品合同复印件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5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持有5%（含）以上产品份额的投资者情况说明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11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私募基金管理人管理的私募证券投资基金、私募股权投资基金、创业投资基金以及其他私募投资基金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私募投资基金备案证明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最近一个月末托管人出具的资产估值6000万元以上的报告（或一个月内的验资报告）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3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产品合同复印件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4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5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持有5%（含）以上产品份额的投资者情况说明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12 </w:t>
            </w:r>
          </w:p>
        </w:tc>
        <w:tc>
          <w:tcPr>
            <w:tcW w:w="3084" w:type="dxa"/>
            <w:vMerge w:val="restart"/>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各类机构投资者的自营账户 </w:t>
            </w: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1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沪深交易所场内证券账户或开放式基金账户证明 </w:t>
            </w:r>
          </w:p>
        </w:tc>
      </w:tr>
      <w:tr>
        <w:tblPrEx>
          <w:tblBorders>
            <w:top w:val="outset" w:color="000000" w:sz="6" w:space="0"/>
            <w:left w:val="outset" w:color="000000" w:sz="6" w:space="0"/>
            <w:bottom w:val="outset" w:color="000000" w:sz="6" w:space="0"/>
            <w:right w:val="outset" w:color="000000" w:sz="6" w:space="0"/>
            <w:insideH w:val="none" w:color="auto" w:sz="0" w:space="0"/>
            <w:insideV w:val="none" w:color="auto" w:sz="0" w:space="0"/>
          </w:tblBorders>
          <w:tblCellMar>
            <w:top w:w="0" w:type="dxa"/>
            <w:left w:w="0" w:type="dxa"/>
            <w:bottom w:w="0" w:type="dxa"/>
            <w:right w:w="0" w:type="dxa"/>
          </w:tblCellMar>
        </w:tblPrEx>
        <w:tc>
          <w:tcPr>
            <w:tcW w:w="90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3084" w:type="dxa"/>
            <w:vMerge w:val="continue"/>
            <w:tcBorders>
              <w:top w:val="single" w:color="000000" w:sz="6" w:space="0"/>
              <w:left w:val="single" w:color="000000" w:sz="6" w:space="0"/>
              <w:bottom w:val="single" w:color="000000" w:sz="6" w:space="0"/>
              <w:right w:val="single" w:color="000000" w:sz="6" w:space="0"/>
            </w:tcBorders>
            <w:noWrap w:val="0"/>
            <w:vAlign w:val="center"/>
          </w:tcPr>
          <w:p>
            <w:pPr>
              <w:keepNext w:val="0"/>
              <w:keepLines w:val="0"/>
              <w:pageBreakBefore w:val="0"/>
              <w:widowControl/>
              <w:wordWrap/>
              <w:overflowPunct/>
              <w:topLinePunct w:val="0"/>
              <w:bidi w:val="0"/>
              <w:spacing w:after="157" w:afterLines="50" w:line="360" w:lineRule="auto"/>
              <w:ind w:left="0" w:firstLine="480" w:firstLineChars="200"/>
              <w:jc w:val="left"/>
              <w:rPr>
                <w:rFonts w:hint="eastAsia" w:ascii="宋体" w:hAnsi="宋体" w:eastAsia="宋体" w:cs="宋体"/>
                <w:b w:val="0"/>
                <w:bCs w:val="0"/>
                <w:i w:val="0"/>
                <w:iCs w:val="0"/>
                <w:smallCaps w:val="0"/>
                <w:color w:val="000000"/>
                <w:kern w:val="0"/>
                <w:sz w:val="24"/>
                <w:szCs w:val="24"/>
                <w:lang w:val="zh-CN" w:eastAsia="zh-CN"/>
              </w:rPr>
            </w:pPr>
          </w:p>
        </w:tc>
        <w:tc>
          <w:tcPr>
            <w:tcW w:w="960"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center"/>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2 </w:t>
            </w:r>
          </w:p>
        </w:tc>
        <w:tc>
          <w:tcPr>
            <w:tcW w:w="3374" w:type="dxa"/>
            <w:tcBorders>
              <w:top w:val="single" w:color="000000" w:sz="6" w:space="0"/>
              <w:left w:val="single" w:color="000000" w:sz="6" w:space="0"/>
              <w:bottom w:val="single" w:color="000000" w:sz="6" w:space="0"/>
              <w:right w:val="single" w:color="000000" w:sz="6" w:space="0"/>
            </w:tcBorders>
            <w:noWrap w:val="0"/>
            <w:tcMar>
              <w:top w:w="8" w:type="dxa"/>
              <w:left w:w="8" w:type="dxa"/>
              <w:bottom w:w="8" w:type="dxa"/>
              <w:right w:w="8" w:type="dxa"/>
            </w:tcMar>
            <w:vAlign w:val="center"/>
          </w:tcPr>
          <w:p>
            <w:pPr>
              <w:keepNext w:val="0"/>
              <w:keepLines w:val="0"/>
              <w:pageBreakBefore w:val="0"/>
              <w:pBdr>
                <w:top w:val="none" w:color="auto" w:sz="0" w:space="0"/>
                <w:left w:val="none" w:color="auto" w:sz="0" w:space="0"/>
                <w:bottom w:val="none" w:color="auto" w:sz="0" w:space="0"/>
                <w:right w:val="none" w:color="auto" w:sz="0" w:space="0"/>
              </w:pBdr>
              <w:wordWrap/>
              <w:overflowPunct/>
              <w:topLinePunct w:val="0"/>
              <w:bidi w:val="0"/>
              <w:spacing w:after="157" w:afterLines="50" w:line="360" w:lineRule="auto"/>
              <w:ind w:left="0" w:right="0" w:firstLine="480" w:firstLineChars="200"/>
              <w:jc w:val="left"/>
              <w:rPr>
                <w:rFonts w:hint="eastAsia" w:ascii="宋体" w:hAnsi="宋体" w:eastAsia="宋体" w:cs="宋体"/>
                <w:b w:val="0"/>
                <w:bCs w:val="0"/>
                <w:i w:val="0"/>
                <w:iCs w:val="0"/>
                <w:smallCaps w:val="0"/>
                <w:color w:val="000000"/>
                <w:sz w:val="24"/>
                <w:szCs w:val="24"/>
                <w:lang w:val="zh-CN" w:eastAsia="zh-CN"/>
              </w:rPr>
            </w:pPr>
            <w:r>
              <w:rPr>
                <w:rFonts w:hint="eastAsia" w:ascii="宋体" w:hAnsi="宋体" w:eastAsia="宋体" w:cs="宋体"/>
                <w:b w:val="0"/>
                <w:bCs w:val="0"/>
                <w:i w:val="0"/>
                <w:iCs w:val="0"/>
                <w:smallCaps w:val="0"/>
                <w:color w:val="000000"/>
                <w:sz w:val="24"/>
                <w:szCs w:val="24"/>
                <w:lang w:val="zh-CN" w:eastAsia="zh-CN"/>
              </w:rPr>
              <w:t xml:space="preserve">投资规模说明函 </w:t>
            </w:r>
          </w:p>
        </w:tc>
      </w:tr>
    </w:tbl>
    <w:p>
      <w:pPr>
        <w:keepNext w:val="0"/>
        <w:keepLines w:val="0"/>
        <w:pageBreakBefore w:val="0"/>
        <w:wordWrap/>
        <w:overflowPunct/>
        <w:topLinePunct w:val="0"/>
        <w:bidi w:val="0"/>
        <w:spacing w:after="157" w:afterLines="50" w:line="360" w:lineRule="auto"/>
        <w:ind w:firstLine="468" w:firstLineChars="200"/>
        <w:rPr>
          <w:rFonts w:hint="eastAsia" w:ascii="宋体" w:hAnsi="宋体" w:eastAsia="宋体" w:cs="宋体"/>
          <w:snapToGrid w:val="0"/>
          <w:color w:val="000000"/>
          <w:spacing w:val="-3"/>
          <w:kern w:val="0"/>
          <w:sz w:val="24"/>
          <w:szCs w:val="24"/>
          <w:lang w:eastAsia="en-US"/>
        </w:rPr>
      </w:pPr>
    </w:p>
    <w:p>
      <w:pPr>
        <w:keepNext w:val="0"/>
        <w:keepLines w:val="0"/>
        <w:pageBreakBefore w:val="0"/>
        <w:wordWrap/>
        <w:overflowPunct/>
        <w:topLinePunct w:val="0"/>
        <w:bidi w:val="0"/>
        <w:spacing w:after="157" w:afterLines="50" w:line="360" w:lineRule="auto"/>
        <w:ind w:firstLine="480" w:firstLineChars="200"/>
        <w:jc w:val="right"/>
        <w:rPr>
          <w:rFonts w:hint="eastAsia" w:ascii="宋体" w:hAnsi="宋体" w:eastAsia="宋体" w:cs="宋体"/>
          <w:sz w:val="24"/>
          <w:szCs w:val="24"/>
        </w:rPr>
      </w:pPr>
    </w:p>
    <w:p>
      <w:pPr>
        <w:keepNext w:val="0"/>
        <w:keepLines w:val="0"/>
        <w:pageBreakBefore w:val="0"/>
        <w:wordWrap/>
        <w:overflowPunct/>
        <w:topLinePunct w:val="0"/>
        <w:bidi w:val="0"/>
        <w:spacing w:after="157" w:afterLines="50" w:line="360" w:lineRule="auto"/>
        <w:ind w:firstLine="480" w:firstLineChars="200"/>
        <w:rPr>
          <w:rFonts w:hint="eastAsia" w:ascii="宋体" w:hAnsi="宋体" w:eastAsia="宋体" w:cs="宋体"/>
          <w:b w:val="0"/>
          <w:bCs w:val="0"/>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sz w:val="24"/>
          <w:szCs w:val="24"/>
        </w:rPr>
        <w:br w:type="page"/>
      </w:r>
    </w:p>
    <w:p>
      <w:pPr>
        <w:keepNext w:val="0"/>
        <w:keepLines w:val="0"/>
        <w:pageBreakBefore w:val="0"/>
        <w:wordWrap/>
        <w:overflowPunct/>
        <w:topLinePunct w:val="0"/>
        <w:bidi w:val="0"/>
        <w:spacing w:after="157" w:afterLines="50" w:line="360" w:lineRule="auto"/>
        <w:ind w:firstLine="468" w:firstLineChars="200"/>
        <w:rPr>
          <w:rFonts w:hint="eastAsia" w:ascii="宋体" w:hAnsi="宋体" w:eastAsia="宋体" w:cs="宋体"/>
          <w:snapToGrid w:val="0"/>
          <w:color w:val="000000"/>
          <w:spacing w:val="-3"/>
          <w:kern w:val="0"/>
          <w:sz w:val="24"/>
          <w:szCs w:val="24"/>
          <w:lang w:eastAsia="en-US"/>
        </w:rPr>
      </w:pPr>
    </w:p>
    <w:sectPr>
      <w:headerReference r:id="rId9" w:type="default"/>
      <w:footerReference r:id="rId10"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500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4aj184AgAAb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qeUaKbQ8Mv3b5cf&#10;vy4/v5JplKexfo6onUVcaN+aFkMz3HtcRtZt6VT8BR8CP8Q9X8UVbSA8PppNZ7MxXBy+4QD87PG5&#10;dT68E0aRaOTUoXtJVHba+tCFDiExmzabWsrUQalJk9Ob12/G6cHVA3CpY6xIs9DDREpd6dEK7b7t&#10;ee5NcQZNZ7o58ZZvapSyZT48MIfBQPlYnXCPTykNUpreoqQy7su/7mM8+gUvJQ0GLacae0WJfK/R&#10;RwCGwXCDsR8MfVR3BpM7wUpankw8cEEOZumM+ox9WsUccDHNkSmnYTDvQjfs2EcuVqsUdLSuPlTd&#10;A0yhZWGrd5bHNFEqb1fHAGmT4lGgThV0Kh4wh6ln/c7EQf/znKIe/ye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XhqPXzgCAABvBAAADgAAAAAAAAABACAAAAAfAQAAZHJzL2Uyb0RvYy54&#10;bWxQSwUGAAAAAAYABgBZAQAAyQU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500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kinsoku w:val="0"/>
      <w:autoSpaceDE w:val="0"/>
      <w:autoSpaceDN w:val="0"/>
      <w:adjustRightInd w:val="0"/>
      <w:snapToGrid w:val="0"/>
      <w:spacing w:before="1" w:line="173" w:lineRule="auto"/>
      <w:ind w:left="7371"/>
      <w:jc w:val="left"/>
      <w:textAlignment w:val="baseline"/>
      <w:rPr>
        <w:rFonts w:ascii="宋体" w:hAnsi="宋体" w:eastAsia="宋体" w:cs="宋体"/>
        <w:snapToGrid w:val="0"/>
        <w:color w:val="000000"/>
        <w:kern w:val="0"/>
        <w:sz w:val="28"/>
        <w:szCs w:val="28"/>
        <w:lang w:eastAsia="en-US"/>
      </w:rPr>
    </w:pPr>
    <w:r>
      <w:rPr>
        <w:sz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322</w:t>
                          </w:r>
                          <w:r>
                            <w:fldChar w:fldCharType="end"/>
                          </w:r>
                          <w:r>
                            <w:t xml:space="preserve"> / </w:t>
                          </w:r>
                          <w:r>
                            <w:fldChar w:fldCharType="begin"/>
                          </w:r>
                          <w:r>
                            <w:instrText xml:space="preserve"> NUMPAGES  \* MERGEFORMAT </w:instrText>
                          </w:r>
                          <w:r>
                            <w:fldChar w:fldCharType="separate"/>
                          </w:r>
                          <w:r>
                            <w:t>500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W1u+M4AgAAcQ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qfou2YKHb98/3b5&#10;8evy8yvBHQRqrJ8jbmcRGdq3psXYDPcel5F3WzoVf8GIwA95z1d5RRsIj49m09lsDBeHbzgAP3t8&#10;bp0P74RRJBo5dehfkpWdtj50oUNIzKbNppYy9VBq0uT05vWbcXpw9QBc6hgr0jT0MJFSV3q0Qrtv&#10;e557U5xB05luUrzlmxqlbJkPD8xhNFA+lifc41NKg5SmtyipjPvyr/sYj47BS0mDUcupxmZRIt9r&#10;dBKAYTDcYOwHQx/VncHsTrCUlicTD1yQg1k6oz5jo1YxB1xMc2TKaRjMu9CNOzaSi9UqBR2tqw9V&#10;9wBzaFnY6p3lMU2UytvVMUDapHgUqFMFnYoHTGLqWb81cdT/PKeox3+K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pbW74zgCAABxBAAADgAAAAAAAAABACAAAAAfAQAAZHJzL2Uyb0RvYy54&#10;bWxQSwUGAAAAAAYABgBZAQAAyQU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322</w:t>
                    </w:r>
                    <w:r>
                      <w:fldChar w:fldCharType="end"/>
                    </w:r>
                    <w:r>
                      <w:t xml:space="preserve"> / </w:t>
                    </w:r>
                    <w:r>
                      <w:fldChar w:fldCharType="begin"/>
                    </w:r>
                    <w:r>
                      <w:instrText xml:space="preserve"> NUMPAGES  \* MERGEFORMAT </w:instrText>
                    </w:r>
                    <w:r>
                      <w:fldChar w:fldCharType="separate"/>
                    </w:r>
                    <w:r>
                      <w:t>500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75" w:lineRule="auto"/>
      <w:ind w:left="6420"/>
      <w:jc w:val="left"/>
      <w:textAlignment w:val="baseline"/>
      <w:rPr>
        <w:rFonts w:ascii="宋体" w:hAnsi="宋体" w:eastAsia="宋体" w:cs="宋体"/>
        <w:snapToGrid w:val="0"/>
        <w:color w:val="000000"/>
        <w:kern w:val="0"/>
        <w:sz w:val="28"/>
        <w:szCs w:val="28"/>
        <w:lang w:val="en-US" w:eastAsia="en-US" w:bidi="ar-SA"/>
      </w:rPr>
    </w:pPr>
    <w:r>
      <w:rPr>
        <w:sz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483</w:t>
                          </w:r>
                          <w:r>
                            <w:fldChar w:fldCharType="end"/>
                          </w:r>
                          <w:r>
                            <w:t xml:space="preserve"> / </w:t>
                          </w:r>
                          <w:r>
                            <w:fldChar w:fldCharType="begin"/>
                          </w:r>
                          <w:r>
                            <w:instrText xml:space="preserve"> NUMPAGES  \* MERGEFORMAT </w:instrText>
                          </w:r>
                          <w:r>
                            <w:fldChar w:fldCharType="separate"/>
                          </w:r>
                          <w:r>
                            <w:t>500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7x9wo3AgAAcQ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c2EEs0UOn75/u3y&#10;49fl51eCMwjUWD9H3M4iMrRvTYuxGc49DiPvtnQqfsGIwA95z1d5RRsIj5dm09lsDBeHb9gAP3u8&#10;bp0P74RRJBo5dehfkpWdtj50oUNIzKbNppYy9VBq0oDE6zfjdOHqAbjUMVakaehhIqWu9GiFdt/2&#10;PPemOIOmM92keMs3NUrZMh8emMNooHw8nnCPpZQGKU1vUVIZ9+Vf5zEeHYOXkgajllONl0WJfK/R&#10;SQCGwXCDsR8MfVR3BrOL5qCWZOKCC3IwS2fUZ7yoVcwBF9McmXIaBvMudOOOF8nFapWCjtbVh6q7&#10;gDm0LGz1zvKYJkrl7eoYIG1SPArUqYJOxQ0mMfWsfzVx1P/cp6jHP8X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C+8fcKNwIAAHEEAAAOAAAAAAAAAAEAIAAAAB8BAABkcnMvZTJvRG9jLnht&#10;bFBLBQYAAAAABgAGAFkBAADIBQ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483</w:t>
                    </w:r>
                    <w:r>
                      <w:fldChar w:fldCharType="end"/>
                    </w:r>
                    <w:r>
                      <w:t xml:space="preserve"> / </w:t>
                    </w:r>
                    <w:r>
                      <w:fldChar w:fldCharType="begin"/>
                    </w:r>
                    <w:r>
                      <w:instrText xml:space="preserve"> NUMPAGES  \* MERGEFORMAT </w:instrText>
                    </w:r>
                    <w:r>
                      <w:fldChar w:fldCharType="separate"/>
                    </w:r>
                    <w:r>
                      <w:t>500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75" w:lineRule="auto"/>
      <w:ind w:left="6420"/>
      <w:jc w:val="left"/>
      <w:textAlignment w:val="baseline"/>
      <w:rPr>
        <w:rFonts w:ascii="宋体" w:hAnsi="宋体" w:eastAsia="宋体" w:cs="宋体"/>
        <w:snapToGrid w:val="0"/>
        <w:color w:val="000000"/>
        <w:kern w:val="0"/>
        <w:sz w:val="28"/>
        <w:szCs w:val="28"/>
        <w:lang w:val="en-US" w:eastAsia="en-US" w:bidi="ar-SA"/>
      </w:rPr>
    </w:pPr>
    <w:r>
      <w:rPr>
        <w:sz w:val="2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483</w:t>
                          </w:r>
                          <w:r>
                            <w:fldChar w:fldCharType="end"/>
                          </w:r>
                          <w:r>
                            <w:t xml:space="preserve"> / </w:t>
                          </w:r>
                          <w:r>
                            <w:fldChar w:fldCharType="begin"/>
                          </w:r>
                          <w:r>
                            <w:instrText xml:space="preserve"> NUMPAGES  \* MERGEFORMAT </w:instrText>
                          </w:r>
                          <w:r>
                            <w:fldChar w:fldCharType="separate"/>
                          </w:r>
                          <w:r>
                            <w:t>500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A0c4AgAAbwQAAA4AAABkcnMvZTJvRG9jLnhtbK1US44TMRDdI3EH&#10;y3vS+YhRFKUzChMFIUXMSAGxdtzudEv+yXbSHQ4AN2DFhj3nyjnm2Z3OoIHFLNh0yq7yq3qvqjK/&#10;bZUkR+F8bXROR4MhJUJzU9R6n9PPn9ZvppT4wHTBpNEipyfh6e3i9at5Y2dibCojC+EIQLSfNTan&#10;VQh2lmWeV0IxPzBWaDhL4xQLOLp9VjjWAF3JbDwc3mSNcYV1hgvvcbvqnPSC6F4CaMqy5mJl+EEJ&#10;HTpUJyQLoOSr2nq6SNWWpeDhviy9CETmFExD+iIJ7F38Zos5m+0ds1XNLyWwl5TwjJNitUbSK9SK&#10;BUYOrv4LStXcGW/KMOBGZR2RpAhYjIbPtNlWzIrEBVJ7exXd/z9Y/vH44Ehd5HRCiWYKDT//+H7+&#10;+fv86xuZRHka62eI2lrEhfadaTE0/b3HZWTdlk7FX/Ah8EPc01Vc0QbC46PpeDodwsXh6w/Az56e&#10;W+fDe2EUiUZOHbqXRGXHjQ9daB8Ss2mzrqVMHZSaNDm9mbwdpgdXD8CljrEizcIFJlLqSo9WaHft&#10;hefOFCfQdKabE2/5ukYpG+bDA3MYDJSP1Qn3+JTSIKW5WJRUxn39132MR7/gpaTBoOVUY68okR80&#10;+gjA0BuuN3a9oQ/qzmByR1hJy5OJBy7I3iydUV+wT8uYAy6mOTLlNPTmXeiGHfvIxXKZgg7W1fuq&#10;e4AptCxs9NbymCZK5e3yECBtUjwK1KmCTsUD5jD17LIzcdD/PKeop/+JxS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z8DRzgCAABvBAAADgAAAAAAAAABACAAAAAfAQAAZHJzL2Uyb0RvYy54&#10;bWxQSwUGAAAAAAYABgBZAQAAyQU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483</w:t>
                    </w:r>
                    <w:r>
                      <w:fldChar w:fldCharType="end"/>
                    </w:r>
                    <w:r>
                      <w:t xml:space="preserve"> / </w:t>
                    </w:r>
                    <w:r>
                      <w:fldChar w:fldCharType="begin"/>
                    </w:r>
                    <w:r>
                      <w:instrText xml:space="preserve"> NUMPAGES  \* MERGEFORMAT </w:instrText>
                    </w:r>
                    <w:r>
                      <w:fldChar w:fldCharType="separate"/>
                    </w:r>
                    <w:r>
                      <w:t>500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insoku w:val="0"/>
      <w:autoSpaceDE w:val="0"/>
      <w:autoSpaceDN w:val="0"/>
      <w:adjustRightInd w:val="0"/>
      <w:snapToGrid w:val="0"/>
      <w:spacing w:line="175" w:lineRule="auto"/>
      <w:ind w:left="6420"/>
      <w:jc w:val="left"/>
      <w:textAlignment w:val="baseline"/>
      <w:rPr>
        <w:rFonts w:ascii="宋体" w:hAnsi="宋体" w:eastAsia="宋体" w:cs="宋体"/>
        <w:snapToGrid w:val="0"/>
        <w:color w:val="000000"/>
        <w:kern w:val="0"/>
        <w:sz w:val="28"/>
        <w:szCs w:val="28"/>
        <w:lang w:val="en-US" w:eastAsia="en-US" w:bidi="ar-SA"/>
      </w:rPr>
    </w:pPr>
    <w:r>
      <w:rPr>
        <w:sz w:val="2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483</w:t>
                          </w:r>
                          <w:r>
                            <w:fldChar w:fldCharType="end"/>
                          </w:r>
                          <w:r>
                            <w:t xml:space="preserve"> / </w:t>
                          </w:r>
                          <w:r>
                            <w:fldChar w:fldCharType="begin"/>
                          </w:r>
                          <w:r>
                            <w:instrText xml:space="preserve"> NUMPAGES  \* MERGEFORMAT </w:instrText>
                          </w:r>
                          <w:r>
                            <w:fldChar w:fldCharType="separate"/>
                          </w:r>
                          <w:r>
                            <w:t>500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10G3Y3AgAAbw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QxQHSzMMBESn3p0Qrtvh34&#10;7E1xBk1n+jnxlm9qlLJlPjwwh8FA+Xg64R5LKQ1SmsGipDLuy7/OYzz6BS8lDQYtpxrvihL5XqOP&#10;AAyj4UZjPxr6qO4MJhe9QS2diQsuyNEsnVGf8Z5WMQdcTHNkymkYzbvQDzveIxerVRd0tK4+VP0F&#10;TKFlYat3lsc0USpvV8cAaTvFo0C9KuhU3GAOu54NbyYO+p/7LurxP7H8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C9dBt2NwIAAG8EAAAOAAAAAAAAAAEAIAAAAB8BAABkcnMvZTJvRG9jLnht&#10;bFBLBQYAAAAABgAGAFkBAADIBQ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483</w:t>
                    </w:r>
                    <w:r>
                      <w:fldChar w:fldCharType="end"/>
                    </w:r>
                    <w:r>
                      <w:t xml:space="preserve"> / </w:t>
                    </w:r>
                    <w:r>
                      <w:fldChar w:fldCharType="begin"/>
                    </w:r>
                    <w:r>
                      <w:instrText xml:space="preserve"> NUMPAGES  \* MERGEFORMAT </w:instrText>
                    </w:r>
                    <w:r>
                      <w:fldChar w:fldCharType="separate"/>
                    </w:r>
                    <w:r>
                      <w:t>500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none" w:color="auto" w:sz="0" w:space="1"/>
        <w:right w:val="none" w:color="auto" w:sz="0" w:space="4"/>
      </w:pBdr>
      <w:tabs>
        <w:tab w:val="center" w:pos="4153"/>
        <w:tab w:val="right" w:pos="8306"/>
      </w:tabs>
      <w:kinsoku w:val="0"/>
      <w:autoSpaceDE w:val="0"/>
      <w:autoSpaceDN w:val="0"/>
      <w:adjustRightInd w:val="0"/>
      <w:snapToGrid w:val="0"/>
      <w:spacing w:line="240" w:lineRule="auto"/>
      <w:jc w:val="both"/>
      <w:textAlignment w:val="baseline"/>
      <w:outlineLvl w:val="9"/>
      <w:rPr>
        <w:rFonts w:ascii="Arial" w:hAnsi="Arial" w:eastAsia="Arial" w:cs="Arial"/>
        <w:snapToGrid w:val="0"/>
        <w:color w:val="000000"/>
        <w:kern w:val="0"/>
        <w:sz w:val="18"/>
        <w:szCs w:val="21"/>
        <w:lang w:val="en-US" w:eastAsia="en-US" w:bidi="ar-S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none" w:color="auto" w:sz="0" w:space="1"/>
        <w:right w:val="none" w:color="auto" w:sz="0" w:space="4"/>
      </w:pBdr>
      <w:tabs>
        <w:tab w:val="center" w:pos="4153"/>
        <w:tab w:val="right" w:pos="8306"/>
      </w:tabs>
      <w:kinsoku w:val="0"/>
      <w:autoSpaceDE w:val="0"/>
      <w:autoSpaceDN w:val="0"/>
      <w:adjustRightInd w:val="0"/>
      <w:snapToGrid w:val="0"/>
      <w:spacing w:line="240" w:lineRule="auto"/>
      <w:jc w:val="both"/>
      <w:textAlignment w:val="baseline"/>
      <w:outlineLvl w:val="9"/>
      <w:rPr>
        <w:rFonts w:ascii="Arial" w:hAnsi="Arial" w:eastAsia="Arial" w:cs="Arial"/>
        <w:snapToGrid w:val="0"/>
        <w:color w:val="000000"/>
        <w:kern w:val="0"/>
        <w:sz w:val="18"/>
        <w:szCs w:val="21"/>
        <w:lang w:val="en-US" w:eastAsia="en-US" w:bidi="ar-S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1"/>
        <w:left w:val="none" w:color="auto" w:sz="0" w:space="4"/>
        <w:bottom w:val="none" w:color="auto" w:sz="0" w:space="1"/>
        <w:right w:val="none" w:color="auto" w:sz="0" w:space="4"/>
      </w:pBdr>
      <w:tabs>
        <w:tab w:val="center" w:pos="4153"/>
        <w:tab w:val="right" w:pos="8306"/>
      </w:tabs>
      <w:kinsoku w:val="0"/>
      <w:autoSpaceDE w:val="0"/>
      <w:autoSpaceDN w:val="0"/>
      <w:adjustRightInd w:val="0"/>
      <w:snapToGrid w:val="0"/>
      <w:spacing w:line="240" w:lineRule="auto"/>
      <w:jc w:val="both"/>
      <w:textAlignment w:val="baseline"/>
      <w:outlineLvl w:val="9"/>
      <w:rPr>
        <w:rFonts w:ascii="Arial" w:hAnsi="Arial" w:eastAsia="Arial" w:cs="Arial"/>
        <w:snapToGrid w:val="0"/>
        <w:color w:val="000000"/>
        <w:kern w:val="0"/>
        <w:sz w:val="18"/>
        <w:szCs w:val="21"/>
        <w:lang w:val="en-US" w:eastAsia="en-US" w:bidi="ar-S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FBEAB92"/>
    <w:multiLevelType w:val="singleLevel"/>
    <w:tmpl w:val="AFBEAB92"/>
    <w:lvl w:ilvl="0" w:tentative="0">
      <w:start w:val="2"/>
      <w:numFmt w:val="chineseCounting"/>
      <w:suff w:val="nothing"/>
      <w:lvlText w:val="（%1）"/>
      <w:lvlJc w:val="left"/>
      <w:rPr>
        <w:rFonts w:hint="eastAsia"/>
      </w:rPr>
    </w:lvl>
  </w:abstractNum>
  <w:abstractNum w:abstractNumId="1">
    <w:nsid w:val="F4636527"/>
    <w:multiLevelType w:val="singleLevel"/>
    <w:tmpl w:val="F4636527"/>
    <w:lvl w:ilvl="0" w:tentative="0">
      <w:start w:val="2"/>
      <w:numFmt w:val="chineseCounting"/>
      <w:suff w:val="nothing"/>
      <w:lvlText w:val="%1、"/>
      <w:lvlJc w:val="left"/>
      <w:rPr>
        <w:rFonts w:hint="eastAsia"/>
      </w:rPr>
    </w:lvl>
  </w:abstractNum>
  <w:abstractNum w:abstractNumId="2">
    <w:nsid w:val="0BB31F83"/>
    <w:multiLevelType w:val="singleLevel"/>
    <w:tmpl w:val="0BB31F83"/>
    <w:lvl w:ilvl="0" w:tentative="0">
      <w:start w:val="60"/>
      <w:numFmt w:val="decimal"/>
      <w:lvlText w:val="%1."/>
      <w:lvlJc w:val="left"/>
      <w:pPr>
        <w:tabs>
          <w:tab w:val="left" w:pos="312"/>
        </w:tabs>
      </w:pPr>
    </w:lvl>
  </w:abstractNum>
  <w:abstractNum w:abstractNumId="3">
    <w:nsid w:val="3474F583"/>
    <w:multiLevelType w:val="singleLevel"/>
    <w:tmpl w:val="3474F583"/>
    <w:lvl w:ilvl="0" w:tentative="0">
      <w:start w:val="7"/>
      <w:numFmt w:val="chineseCounting"/>
      <w:suff w:val="nothing"/>
      <w:lvlText w:val="第%1条　"/>
      <w:lvlJc w:val="left"/>
      <w:rPr>
        <w:rFonts w:hint="eastAsia"/>
      </w:rPr>
    </w:lvl>
  </w:abstractNum>
  <w:abstractNum w:abstractNumId="4">
    <w:nsid w:val="43E9326B"/>
    <w:multiLevelType w:val="singleLevel"/>
    <w:tmpl w:val="43E9326B"/>
    <w:lvl w:ilvl="0" w:tentative="0">
      <w:start w:val="63"/>
      <w:numFmt w:val="decimal"/>
      <w:lvlText w:val="%1."/>
      <w:lvlJc w:val="left"/>
      <w:pPr>
        <w:tabs>
          <w:tab w:val="left" w:pos="312"/>
        </w:tabs>
      </w:pPr>
    </w:lvl>
  </w:abstractNum>
  <w:abstractNum w:abstractNumId="5">
    <w:nsid w:val="5162DA66"/>
    <w:multiLevelType w:val="singleLevel"/>
    <w:tmpl w:val="5162DA66"/>
    <w:lvl w:ilvl="0" w:tentative="0">
      <w:start w:val="6"/>
      <w:numFmt w:val="chineseCounting"/>
      <w:suff w:val="nothing"/>
      <w:lvlText w:val="第%1条　"/>
      <w:lvlJc w:val="left"/>
      <w:rPr>
        <w:rFonts w:hint="eastAsia"/>
      </w:rPr>
    </w:lvl>
  </w:abstractNum>
  <w:abstractNum w:abstractNumId="6">
    <w:nsid w:val="7DA900DA"/>
    <w:multiLevelType w:val="singleLevel"/>
    <w:tmpl w:val="7DA900DA"/>
    <w:lvl w:ilvl="0" w:tentative="0">
      <w:start w:val="17"/>
      <w:numFmt w:val="chineseCounting"/>
      <w:suff w:val="nothing"/>
      <w:lvlText w:val="第%1条　"/>
      <w:lvlJc w:val="left"/>
      <w:rPr>
        <w:rFonts w:hint="eastAsia"/>
      </w:rPr>
    </w:lvl>
  </w:abstractNum>
  <w:num w:numId="1">
    <w:abstractNumId w:val="1"/>
  </w:num>
  <w:num w:numId="2">
    <w:abstractNumId w:val="2"/>
  </w:num>
  <w:num w:numId="3">
    <w:abstractNumId w:val="0"/>
  </w:num>
  <w:num w:numId="4">
    <w:abstractNumId w:val="4"/>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NlMGY1MjkwNmUyNmJmNjBmN2I0ZDYzZTI4NGZmYTgifQ=="/>
  </w:docVars>
  <w:rsids>
    <w:rsidRoot w:val="2D162A16"/>
    <w:rsid w:val="091178B4"/>
    <w:rsid w:val="0A117D13"/>
    <w:rsid w:val="0C2E0BDD"/>
    <w:rsid w:val="0D8574EB"/>
    <w:rsid w:val="0DE63E89"/>
    <w:rsid w:val="13AE25F3"/>
    <w:rsid w:val="155A6C4F"/>
    <w:rsid w:val="17F25F71"/>
    <w:rsid w:val="189310B2"/>
    <w:rsid w:val="19BD741C"/>
    <w:rsid w:val="1AD87250"/>
    <w:rsid w:val="1EA23540"/>
    <w:rsid w:val="21D81688"/>
    <w:rsid w:val="223F04E2"/>
    <w:rsid w:val="2347158B"/>
    <w:rsid w:val="296E4CED"/>
    <w:rsid w:val="2977469B"/>
    <w:rsid w:val="298C7D9D"/>
    <w:rsid w:val="2BA7781C"/>
    <w:rsid w:val="2D162A16"/>
    <w:rsid w:val="308271EB"/>
    <w:rsid w:val="31E10DF1"/>
    <w:rsid w:val="33264BA4"/>
    <w:rsid w:val="34453406"/>
    <w:rsid w:val="3716217A"/>
    <w:rsid w:val="3B514788"/>
    <w:rsid w:val="4456335B"/>
    <w:rsid w:val="48AF715A"/>
    <w:rsid w:val="48DF402C"/>
    <w:rsid w:val="49E238B4"/>
    <w:rsid w:val="541D6AFE"/>
    <w:rsid w:val="570C5CDB"/>
    <w:rsid w:val="5A4A43F6"/>
    <w:rsid w:val="5F4D6FE9"/>
    <w:rsid w:val="66E144B4"/>
    <w:rsid w:val="69C441F4"/>
    <w:rsid w:val="6A3B3D8A"/>
    <w:rsid w:val="6DBF0C7C"/>
    <w:rsid w:val="6FC57370"/>
    <w:rsid w:val="74AB1B51"/>
    <w:rsid w:val="7CBE2D25"/>
    <w:rsid w:val="7F657B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footer"/>
    <w:qFormat/>
    <w:uiPriority w:val="0"/>
    <w:pPr>
      <w:widowControl w:val="0"/>
      <w:tabs>
        <w:tab w:val="center" w:pos="4153"/>
        <w:tab w:val="right" w:pos="8306"/>
      </w:tabs>
      <w:snapToGrid w:val="0"/>
      <w:jc w:val="left"/>
    </w:pPr>
    <w:rPr>
      <w:rFonts w:asciiTheme="minorHAnsi" w:hAnsiTheme="minorHAnsi" w:eastAsiaTheme="minorEastAsia" w:cstheme="minorBidi"/>
      <w:kern w:val="2"/>
      <w:sz w:val="18"/>
      <w:szCs w:val="24"/>
      <w:lang w:val="en-US" w:eastAsia="zh-CN" w:bidi="ar-SA"/>
    </w:rPr>
  </w:style>
  <w:style w:type="paragraph" w:customStyle="1" w:styleId="5">
    <w:name w:val="p"/>
    <w:qFormat/>
    <w:uiPriority w:val="0"/>
    <w:pPr>
      <w:pBdr>
        <w:top w:val="none" w:color="auto" w:sz="0" w:space="0"/>
        <w:left w:val="none" w:color="auto" w:sz="0" w:space="0"/>
        <w:bottom w:val="none" w:color="auto" w:sz="0" w:space="0"/>
        <w:right w:val="none" w:color="auto" w:sz="0" w:space="0"/>
      </w:pBdr>
      <w:spacing w:line="390" w:lineRule="atLeast"/>
      <w:ind w:firstLine="420"/>
    </w:pPr>
    <w:rPr>
      <w:rFonts w:ascii="Times New Roman" w:hAnsi="Times New Roman" w:eastAsia="Times New Roman" w:cs="Times New Roman"/>
      <w:sz w:val="24"/>
      <w:szCs w:val="24"/>
    </w:rPr>
  </w:style>
  <w:style w:type="table" w:customStyle="1" w:styleId="6">
    <w:name w:val="Table Normal"/>
    <w:semiHidden/>
    <w:unhideWhenUsed/>
    <w:qFormat/>
    <w:uiPriority w:val="0"/>
    <w:tblPr>
      <w:tblCellMar>
        <w:top w:w="0" w:type="dxa"/>
        <w:left w:w="0" w:type="dxa"/>
        <w:bottom w:w="0" w:type="dxa"/>
        <w:right w:w="0" w:type="dxa"/>
      </w:tblCellMar>
    </w:tblPr>
  </w:style>
  <w:style w:type="table" w:customStyle="1" w:styleId="7">
    <w:name w:val="table"/>
    <w:qFormat/>
    <w:uiPriority w:val="0"/>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header" Target="header1.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17</TotalTime>
  <ScaleCrop>false</ScaleCrop>
  <LinksUpToDate>false</LinksUpToDate>
  <CharactersWithSpaces>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2023-11-27T17:25:00Z</dcterms:created>
  <dc:creator>木兮</dc:creator>
  <cp:lastModifiedBy>L</cp:lastModifiedBy>
  <dcterms:modified xsi:type="dcterms:W3CDTF">2023-11-28T01:40:10Z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F867DDAD54264FD39187C5224076515B_11</vt:lpwstr>
  </property>
</Properties>
</file>